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B95D6" w14:textId="299713D5" w:rsidR="00E73C65" w:rsidRDefault="0048557D" w:rsidP="009C07F3">
      <w:pPr>
        <w:pStyle w:val="Title"/>
        <w:spacing w:after="960"/>
      </w:pPr>
      <w:r>
        <w:t>C</w:t>
      </w:r>
      <w:r w:rsidR="00E50233">
        <w:t>ZECH REPUBLIC</w:t>
      </w:r>
    </w:p>
    <w:p w14:paraId="18BD9336" w14:textId="483D0871" w:rsidR="00594B16" w:rsidRPr="00A47C9A" w:rsidRDefault="005317DE" w:rsidP="005317DE">
      <w:pPr>
        <w:pStyle w:val="Title2"/>
      </w:pPr>
      <w:r w:rsidRPr="00A47C9A">
        <w:t>Overview</w:t>
      </w:r>
    </w:p>
    <w:tbl>
      <w:tblPr>
        <w:tblStyle w:val="OECD"/>
        <w:tblW w:w="4574" w:type="pct"/>
        <w:tblLook w:val="0420" w:firstRow="1" w:lastRow="0" w:firstColumn="0" w:lastColumn="0" w:noHBand="0" w:noVBand="1"/>
      </w:tblPr>
      <w:tblGrid>
        <w:gridCol w:w="2977"/>
        <w:gridCol w:w="5529"/>
      </w:tblGrid>
      <w:tr w:rsidR="00594B16" w:rsidRPr="00D738B5" w14:paraId="0453A63B" w14:textId="77777777" w:rsidTr="00122814">
        <w:trPr>
          <w:cnfStyle w:val="100000000000" w:firstRow="1" w:lastRow="0" w:firstColumn="0" w:lastColumn="0" w:oddVBand="0" w:evenVBand="0" w:oddHBand="0" w:evenHBand="0" w:firstRowFirstColumn="0" w:firstRowLastColumn="0" w:lastRowFirstColumn="0" w:lastRowLastColumn="0"/>
          <w:trHeight w:val="238"/>
        </w:trPr>
        <w:tc>
          <w:tcPr>
            <w:tcW w:w="1750" w:type="pct"/>
          </w:tcPr>
          <w:p w14:paraId="3BC53EE8" w14:textId="5E9C66CB" w:rsidR="00594B16" w:rsidRPr="00D738B5" w:rsidRDefault="00594B16" w:rsidP="00AF050A">
            <w:pPr>
              <w:pStyle w:val="TableRow"/>
              <w:jc w:val="left"/>
              <w:rPr>
                <w:sz w:val="20"/>
                <w:lang w:val="en-GB"/>
              </w:rPr>
            </w:pPr>
            <w:r w:rsidRPr="00D738B5">
              <w:rPr>
                <w:sz w:val="20"/>
                <w:lang w:val="en-GB"/>
              </w:rPr>
              <w:t xml:space="preserve">Population and territory </w:t>
            </w:r>
          </w:p>
        </w:tc>
        <w:tc>
          <w:tcPr>
            <w:tcW w:w="3250" w:type="pct"/>
          </w:tcPr>
          <w:p w14:paraId="190B1E47" w14:textId="5AA3FE96" w:rsidR="00594B16" w:rsidRPr="00D738B5" w:rsidRDefault="288B6592" w:rsidP="00B103D2">
            <w:pPr>
              <w:pStyle w:val="TableRow"/>
              <w:jc w:val="left"/>
              <w:rPr>
                <w:rFonts w:cs="Arial"/>
                <w:sz w:val="20"/>
                <w:lang w:val="en-GB"/>
              </w:rPr>
            </w:pPr>
            <w:r w:rsidRPr="12189ADD">
              <w:rPr>
                <w:rFonts w:cs="Arial"/>
                <w:sz w:val="20"/>
              </w:rPr>
              <w:t xml:space="preserve">10 526 937 </w:t>
            </w:r>
            <w:r w:rsidR="654D2D5B" w:rsidRPr="12189ADD">
              <w:rPr>
                <w:rFonts w:cs="Arial"/>
                <w:sz w:val="22"/>
                <w:szCs w:val="22"/>
              </w:rPr>
              <w:t>(</w:t>
            </w:r>
            <w:r w:rsidR="060CF5F4" w:rsidRPr="12189ADD">
              <w:rPr>
                <w:rFonts w:cs="Arial"/>
                <w:sz w:val="20"/>
              </w:rPr>
              <w:t>30. 9. 2022)</w:t>
            </w:r>
            <w:r w:rsidR="001877CA">
              <w:rPr>
                <w:rFonts w:cs="Arial"/>
                <w:sz w:val="20"/>
              </w:rPr>
              <w:t xml:space="preserve">, </w:t>
            </w:r>
            <w:r w:rsidR="003A22B4">
              <w:rPr>
                <w:rFonts w:cs="Arial"/>
                <w:sz w:val="20"/>
              </w:rPr>
              <w:t>78 870 km</w:t>
            </w:r>
            <w:r w:rsidR="00122814">
              <w:rPr>
                <w:rFonts w:cs="Arial"/>
                <w:sz w:val="20"/>
              </w:rPr>
              <w:t>2</w:t>
            </w:r>
          </w:p>
        </w:tc>
      </w:tr>
      <w:tr w:rsidR="00594B16" w:rsidRPr="00D738B5" w14:paraId="5F444A04" w14:textId="77777777" w:rsidTr="00122814">
        <w:trPr>
          <w:trHeight w:val="238"/>
        </w:trPr>
        <w:tc>
          <w:tcPr>
            <w:tcW w:w="1750" w:type="pct"/>
          </w:tcPr>
          <w:p w14:paraId="181CC701" w14:textId="7D968577" w:rsidR="00594B16" w:rsidRPr="00D738B5" w:rsidRDefault="00594B16" w:rsidP="005317DE">
            <w:pPr>
              <w:pStyle w:val="TableRow"/>
              <w:jc w:val="left"/>
              <w:rPr>
                <w:sz w:val="20"/>
                <w:lang w:val="en-GB"/>
              </w:rPr>
            </w:pPr>
            <w:r w:rsidRPr="00D738B5">
              <w:rPr>
                <w:sz w:val="20"/>
                <w:lang w:val="en-GB"/>
              </w:rPr>
              <w:t>Administrative structure</w:t>
            </w:r>
            <w:r w:rsidR="00A108A8">
              <w:rPr>
                <w:sz w:val="20"/>
                <w:lang w:val="en-GB"/>
              </w:rPr>
              <w:t xml:space="preserve"> </w:t>
            </w:r>
            <w:r w:rsidR="00A108A8" w:rsidRPr="00B103D2">
              <w:rPr>
                <w:rFonts w:cs="Arial"/>
                <w:i/>
                <w:iCs/>
                <w:sz w:val="20"/>
              </w:rPr>
              <w:t>(unitary/federal)</w:t>
            </w:r>
          </w:p>
        </w:tc>
        <w:tc>
          <w:tcPr>
            <w:tcW w:w="3250" w:type="pct"/>
          </w:tcPr>
          <w:p w14:paraId="230B333A" w14:textId="75CC13BF" w:rsidR="00B60055" w:rsidRPr="00D738B5" w:rsidRDefault="00122814" w:rsidP="00B60055">
            <w:pPr>
              <w:pStyle w:val="TableCell"/>
              <w:jc w:val="left"/>
              <w:rPr>
                <w:rFonts w:cs="Arial"/>
                <w:sz w:val="20"/>
                <w:lang w:val="en-GB"/>
              </w:rPr>
            </w:pPr>
            <w:r>
              <w:rPr>
                <w:rFonts w:cs="Arial"/>
                <w:noProof/>
                <w:sz w:val="20"/>
              </w:rPr>
              <w:t>U</w:t>
            </w:r>
            <w:r w:rsidR="54A5E971" w:rsidRPr="12189ADD">
              <w:rPr>
                <w:rFonts w:cs="Arial"/>
                <w:noProof/>
                <w:sz w:val="20"/>
              </w:rPr>
              <w:t>nitary</w:t>
            </w:r>
          </w:p>
        </w:tc>
      </w:tr>
      <w:tr w:rsidR="00B103D2" w:rsidRPr="00D738B5" w14:paraId="6A1167E9" w14:textId="77777777" w:rsidTr="00122814">
        <w:trPr>
          <w:trHeight w:val="238"/>
        </w:trPr>
        <w:tc>
          <w:tcPr>
            <w:tcW w:w="1750" w:type="pct"/>
          </w:tcPr>
          <w:p w14:paraId="7F455AD5" w14:textId="7B3E72E3" w:rsidR="00B103D2" w:rsidRPr="00D738B5" w:rsidRDefault="00B103D2" w:rsidP="00B103D2">
            <w:pPr>
              <w:pStyle w:val="TableRow"/>
              <w:jc w:val="right"/>
              <w:rPr>
                <w:sz w:val="20"/>
                <w:lang w:val="en-GB"/>
              </w:rPr>
            </w:pPr>
            <w:r w:rsidRPr="00662535">
              <w:rPr>
                <w:rFonts w:asciiTheme="majorHAnsi" w:hAnsiTheme="majorHAnsi"/>
                <w:sz w:val="20"/>
                <w:lang w:val="en-GB"/>
              </w:rPr>
              <w:t>Regional or state-level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250" w:type="pct"/>
          </w:tcPr>
          <w:p w14:paraId="22BA8F1F" w14:textId="778CEA6E" w:rsidR="00B103D2" w:rsidRPr="00D738B5" w:rsidRDefault="30F0A3C7" w:rsidP="00B103D2">
            <w:pPr>
              <w:pStyle w:val="TableCell"/>
              <w:jc w:val="left"/>
              <w:rPr>
                <w:rFonts w:cs="Arial"/>
                <w:sz w:val="20"/>
                <w:lang w:val="en-GB"/>
              </w:rPr>
            </w:pPr>
            <w:r w:rsidRPr="12189ADD">
              <w:rPr>
                <w:rFonts w:cs="Arial"/>
                <w:noProof/>
                <w:sz w:val="20"/>
              </w:rPr>
              <w:t>13</w:t>
            </w:r>
            <w:r w:rsidR="25773CF8" w:rsidRPr="12189ADD">
              <w:rPr>
                <w:rFonts w:cs="Arial"/>
                <w:noProof/>
                <w:sz w:val="20"/>
              </w:rPr>
              <w:t xml:space="preserve"> regions</w:t>
            </w:r>
            <w:r w:rsidRPr="12189ADD">
              <w:rPr>
                <w:rFonts w:cs="Arial"/>
                <w:noProof/>
                <w:sz w:val="20"/>
              </w:rPr>
              <w:t xml:space="preserve"> + Prague</w:t>
            </w:r>
          </w:p>
        </w:tc>
      </w:tr>
      <w:tr w:rsidR="00B103D2" w:rsidRPr="00D738B5" w14:paraId="0C8C2A89" w14:textId="77777777" w:rsidTr="00122814">
        <w:trPr>
          <w:trHeight w:val="238"/>
        </w:trPr>
        <w:tc>
          <w:tcPr>
            <w:tcW w:w="1750" w:type="pct"/>
          </w:tcPr>
          <w:p w14:paraId="38CC32B5" w14:textId="324D25A5" w:rsidR="00B103D2" w:rsidRPr="00D738B5" w:rsidRDefault="00B103D2" w:rsidP="00B103D2">
            <w:pPr>
              <w:pStyle w:val="TableRow"/>
              <w:jc w:val="right"/>
              <w:rPr>
                <w:sz w:val="20"/>
                <w:lang w:val="en-GB"/>
              </w:rPr>
            </w:pPr>
            <w:r w:rsidRPr="00662535">
              <w:rPr>
                <w:rFonts w:asciiTheme="majorHAnsi" w:hAnsiTheme="majorHAnsi"/>
                <w:sz w:val="20"/>
                <w:lang w:val="en-GB"/>
              </w:rPr>
              <w:t>Intermediate-level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250" w:type="pct"/>
          </w:tcPr>
          <w:p w14:paraId="0CC21429" w14:textId="6C50D761" w:rsidR="00B103D2" w:rsidRPr="00D738B5" w:rsidRDefault="22781A97" w:rsidP="00B103D2">
            <w:pPr>
              <w:pStyle w:val="TableCell"/>
              <w:jc w:val="left"/>
              <w:rPr>
                <w:rFonts w:cs="Arial"/>
                <w:sz w:val="20"/>
                <w:lang w:val="en-GB"/>
              </w:rPr>
            </w:pPr>
            <w:r w:rsidRPr="12189ADD">
              <w:rPr>
                <w:rFonts w:cs="Arial"/>
                <w:noProof/>
                <w:sz w:val="20"/>
              </w:rPr>
              <w:t xml:space="preserve">205 </w:t>
            </w:r>
            <w:r w:rsidR="2F07E327" w:rsidRPr="12189ADD">
              <w:rPr>
                <w:rFonts w:cs="Arial"/>
                <w:noProof/>
                <w:sz w:val="20"/>
              </w:rPr>
              <w:t>administrative districts of municipalities with extended powers</w:t>
            </w:r>
          </w:p>
        </w:tc>
      </w:tr>
      <w:tr w:rsidR="00B103D2" w:rsidRPr="00D738B5" w14:paraId="469B7188" w14:textId="77777777" w:rsidTr="00122814">
        <w:trPr>
          <w:trHeight w:val="238"/>
        </w:trPr>
        <w:tc>
          <w:tcPr>
            <w:tcW w:w="1750" w:type="pct"/>
          </w:tcPr>
          <w:p w14:paraId="5222F5C1" w14:textId="17419874" w:rsidR="00B103D2" w:rsidRPr="00D738B5" w:rsidRDefault="00B103D2" w:rsidP="00B103D2">
            <w:pPr>
              <w:pStyle w:val="TableRow"/>
              <w:jc w:val="right"/>
              <w:rPr>
                <w:sz w:val="20"/>
                <w:lang w:val="en-GB"/>
              </w:rPr>
            </w:pPr>
            <w:r w:rsidRPr="00662535">
              <w:rPr>
                <w:rFonts w:asciiTheme="majorHAnsi" w:hAnsiTheme="majorHAnsi"/>
                <w:sz w:val="20"/>
                <w:lang w:val="en-GB"/>
              </w:rPr>
              <w:t>Municipal-level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250" w:type="pct"/>
          </w:tcPr>
          <w:p w14:paraId="223AD8CA" w14:textId="0EF3A2AD" w:rsidR="00B103D2" w:rsidRPr="00D738B5" w:rsidRDefault="173BDC63" w:rsidP="00B103D2">
            <w:pPr>
              <w:pStyle w:val="TableCell"/>
              <w:jc w:val="left"/>
              <w:rPr>
                <w:rFonts w:cs="Arial"/>
                <w:sz w:val="20"/>
                <w:lang w:val="en-GB"/>
              </w:rPr>
            </w:pPr>
            <w:r w:rsidRPr="12189ADD">
              <w:rPr>
                <w:rFonts w:cs="Arial"/>
                <w:noProof/>
                <w:sz w:val="20"/>
              </w:rPr>
              <w:t>6 258</w:t>
            </w:r>
          </w:p>
        </w:tc>
      </w:tr>
      <w:tr w:rsidR="00594B16" w:rsidRPr="00D738B5" w14:paraId="052D3ED4" w14:textId="77777777" w:rsidTr="00122814">
        <w:trPr>
          <w:trHeight w:val="238"/>
        </w:trPr>
        <w:tc>
          <w:tcPr>
            <w:tcW w:w="1750" w:type="pct"/>
          </w:tcPr>
          <w:p w14:paraId="2EA71AAA" w14:textId="30F71030" w:rsidR="00594B16" w:rsidRPr="00D738B5" w:rsidRDefault="00594B16" w:rsidP="005317DE">
            <w:pPr>
              <w:pStyle w:val="TableRow"/>
              <w:jc w:val="left"/>
              <w:rPr>
                <w:sz w:val="20"/>
                <w:lang w:val="en-GB"/>
              </w:rPr>
            </w:pPr>
            <w:r w:rsidRPr="00D738B5">
              <w:rPr>
                <w:sz w:val="20"/>
                <w:lang w:val="en-GB"/>
              </w:rPr>
              <w:t xml:space="preserve">Share of subnational government in total </w:t>
            </w:r>
            <w:r w:rsidR="00306BB7" w:rsidRPr="00D738B5">
              <w:rPr>
                <w:sz w:val="20"/>
                <w:lang w:val="en-GB"/>
              </w:rPr>
              <w:t>expenditure</w:t>
            </w:r>
            <w:r w:rsidRPr="00D738B5">
              <w:rPr>
                <w:sz w:val="20"/>
                <w:lang w:val="en-GB"/>
              </w:rPr>
              <w:t>/revenues</w:t>
            </w:r>
          </w:p>
        </w:tc>
        <w:tc>
          <w:tcPr>
            <w:tcW w:w="3250" w:type="pct"/>
          </w:tcPr>
          <w:p w14:paraId="34F1DA4E" w14:textId="4C29FE84" w:rsidR="00DA576B" w:rsidRPr="00DA576B" w:rsidRDefault="00DA576B" w:rsidP="00DA576B">
            <w:pPr>
              <w:pStyle w:val="TableRow"/>
              <w:jc w:val="left"/>
              <w:rPr>
                <w:rFonts w:cs="Arial"/>
                <w:sz w:val="20"/>
              </w:rPr>
            </w:pPr>
            <w:r w:rsidRPr="00DA576B">
              <w:rPr>
                <w:rFonts w:cs="Arial"/>
                <w:sz w:val="20"/>
              </w:rPr>
              <w:t xml:space="preserve">23,8 % </w:t>
            </w:r>
            <w:r>
              <w:rPr>
                <w:rFonts w:cs="Arial"/>
                <w:sz w:val="20"/>
              </w:rPr>
              <w:t xml:space="preserve">- </w:t>
            </w:r>
            <w:r w:rsidR="00F07637">
              <w:rPr>
                <w:rFonts w:cs="Arial"/>
                <w:sz w:val="20"/>
              </w:rPr>
              <w:t xml:space="preserve">expenditures of local government institutions </w:t>
            </w:r>
            <w:r w:rsidR="00E465C3">
              <w:rPr>
                <w:rFonts w:cs="Arial"/>
                <w:sz w:val="20"/>
              </w:rPr>
              <w:t>in non-consolidated expenditures in the sector of government institutions</w:t>
            </w:r>
            <w:r w:rsidRPr="00DA576B">
              <w:rPr>
                <w:rFonts w:cs="Arial"/>
                <w:sz w:val="20"/>
              </w:rPr>
              <w:t>,</w:t>
            </w:r>
          </w:p>
          <w:p w14:paraId="3D50C564" w14:textId="16876FB4" w:rsidR="00DA576B" w:rsidRPr="00DA576B" w:rsidRDefault="00DA576B" w:rsidP="00DA576B">
            <w:pPr>
              <w:pStyle w:val="TableRow"/>
              <w:jc w:val="left"/>
              <w:rPr>
                <w:rFonts w:cs="Arial"/>
                <w:sz w:val="20"/>
              </w:rPr>
            </w:pPr>
            <w:r w:rsidRPr="00DA576B">
              <w:rPr>
                <w:rFonts w:cs="Arial"/>
                <w:sz w:val="20"/>
              </w:rPr>
              <w:t xml:space="preserve">27,7 % </w:t>
            </w:r>
            <w:r w:rsidR="0019211E">
              <w:rPr>
                <w:rFonts w:cs="Arial"/>
                <w:sz w:val="20"/>
              </w:rPr>
              <w:t xml:space="preserve">- ratio in consolidated expenditures of government </w:t>
            </w:r>
            <w:r w:rsidRPr="00DA576B">
              <w:rPr>
                <w:rFonts w:cs="Arial"/>
                <w:sz w:val="20"/>
              </w:rPr>
              <w:t>institu</w:t>
            </w:r>
            <w:r w:rsidR="0019211E">
              <w:rPr>
                <w:rFonts w:cs="Arial"/>
                <w:sz w:val="20"/>
              </w:rPr>
              <w:t>tions</w:t>
            </w:r>
            <w:r w:rsidRPr="00DA576B">
              <w:rPr>
                <w:rFonts w:cs="Arial"/>
                <w:sz w:val="20"/>
              </w:rPr>
              <w:t>,</w:t>
            </w:r>
          </w:p>
          <w:p w14:paraId="5EB16C1C" w14:textId="77777777" w:rsidR="00DA576B" w:rsidRPr="00DA576B" w:rsidRDefault="00DA576B" w:rsidP="00DA576B">
            <w:pPr>
              <w:pStyle w:val="TableRow"/>
              <w:jc w:val="left"/>
              <w:rPr>
                <w:rFonts w:cs="Arial"/>
                <w:sz w:val="20"/>
              </w:rPr>
            </w:pPr>
          </w:p>
          <w:p w14:paraId="578D65C2" w14:textId="5326DE18" w:rsidR="00DA576B" w:rsidRPr="00DA576B" w:rsidRDefault="00DA576B" w:rsidP="00DA576B">
            <w:pPr>
              <w:pStyle w:val="TableRow"/>
              <w:jc w:val="left"/>
              <w:rPr>
                <w:rFonts w:cs="Arial"/>
                <w:sz w:val="20"/>
              </w:rPr>
            </w:pPr>
            <w:r w:rsidRPr="00DA576B">
              <w:rPr>
                <w:rFonts w:cs="Arial"/>
                <w:sz w:val="20"/>
              </w:rPr>
              <w:t xml:space="preserve">28,1 % </w:t>
            </w:r>
            <w:r w:rsidR="0019211E">
              <w:rPr>
                <w:rFonts w:cs="Arial"/>
                <w:sz w:val="20"/>
              </w:rPr>
              <w:t xml:space="preserve">- </w:t>
            </w:r>
            <w:r w:rsidR="00867920">
              <w:rPr>
                <w:rFonts w:cs="Arial"/>
                <w:sz w:val="20"/>
              </w:rPr>
              <w:t xml:space="preserve">ratio of </w:t>
            </w:r>
            <w:r w:rsidR="00D9252B">
              <w:rPr>
                <w:rFonts w:cs="Arial"/>
                <w:sz w:val="20"/>
              </w:rPr>
              <w:t xml:space="preserve">revenues of </w:t>
            </w:r>
            <w:r w:rsidR="00867920">
              <w:rPr>
                <w:rFonts w:cs="Arial"/>
                <w:sz w:val="20"/>
              </w:rPr>
              <w:t xml:space="preserve">local government institutions </w:t>
            </w:r>
            <w:r w:rsidR="00595372">
              <w:rPr>
                <w:rFonts w:cs="Arial"/>
                <w:sz w:val="20"/>
              </w:rPr>
              <w:t xml:space="preserve">in overall consolidated </w:t>
            </w:r>
            <w:r w:rsidR="00D9252B">
              <w:rPr>
                <w:rFonts w:cs="Arial"/>
                <w:sz w:val="20"/>
              </w:rPr>
              <w:t xml:space="preserve">revenues of government </w:t>
            </w:r>
            <w:r w:rsidR="00D9252B" w:rsidRPr="00DA576B">
              <w:rPr>
                <w:rFonts w:cs="Arial"/>
                <w:sz w:val="20"/>
              </w:rPr>
              <w:t>institu</w:t>
            </w:r>
            <w:r w:rsidR="00D9252B">
              <w:rPr>
                <w:rFonts w:cs="Arial"/>
                <w:sz w:val="20"/>
              </w:rPr>
              <w:t>tions</w:t>
            </w:r>
            <w:r w:rsidRPr="00DA576B">
              <w:rPr>
                <w:rFonts w:cs="Arial"/>
                <w:sz w:val="20"/>
              </w:rPr>
              <w:t>,</w:t>
            </w:r>
          </w:p>
          <w:p w14:paraId="5BB6B1BD" w14:textId="002B536E" w:rsidR="00824C86" w:rsidRPr="00D738B5" w:rsidRDefault="00DA576B" w:rsidP="00DA576B">
            <w:pPr>
              <w:pStyle w:val="TableCell"/>
              <w:jc w:val="left"/>
              <w:rPr>
                <w:color w:val="auto"/>
                <w:sz w:val="20"/>
                <w:lang w:val="en-GB"/>
              </w:rPr>
            </w:pPr>
            <w:r w:rsidRPr="00DA576B">
              <w:rPr>
                <w:rFonts w:cs="Arial"/>
                <w:sz w:val="20"/>
              </w:rPr>
              <w:t xml:space="preserve">33,2 % </w:t>
            </w:r>
            <w:r w:rsidR="00C5690B">
              <w:rPr>
                <w:rFonts w:cs="Arial"/>
                <w:sz w:val="20"/>
              </w:rPr>
              <w:t xml:space="preserve">- ratio of revenues of local government institutions in </w:t>
            </w:r>
            <w:r w:rsidR="004B7C38">
              <w:rPr>
                <w:rFonts w:cs="Arial"/>
                <w:sz w:val="20"/>
              </w:rPr>
              <w:t>overall non-consolidated revenues</w:t>
            </w:r>
            <w:r w:rsidRPr="00DA576B">
              <w:rPr>
                <w:rFonts w:cs="Arial"/>
                <w:sz w:val="20"/>
              </w:rPr>
              <w:t>.</w:t>
            </w:r>
          </w:p>
        </w:tc>
      </w:tr>
      <w:tr w:rsidR="00594B16" w:rsidRPr="00D738B5" w14:paraId="00042320" w14:textId="77777777" w:rsidTr="00122814">
        <w:trPr>
          <w:trHeight w:val="238"/>
        </w:trPr>
        <w:tc>
          <w:tcPr>
            <w:tcW w:w="1750" w:type="pct"/>
          </w:tcPr>
          <w:p w14:paraId="1E3CC064" w14:textId="770297BD" w:rsidR="00594B16" w:rsidRPr="00D738B5" w:rsidRDefault="005317DE" w:rsidP="005317DE">
            <w:pPr>
              <w:pStyle w:val="TableRow"/>
              <w:jc w:val="left"/>
              <w:rPr>
                <w:sz w:val="20"/>
                <w:lang w:val="en-GB"/>
              </w:rPr>
            </w:pPr>
            <w:r w:rsidRPr="00D738B5">
              <w:rPr>
                <w:sz w:val="20"/>
                <w:lang w:val="en-GB"/>
              </w:rPr>
              <w:t xml:space="preserve">Key </w:t>
            </w:r>
            <w:r w:rsidR="00B103D2">
              <w:rPr>
                <w:sz w:val="20"/>
                <w:lang w:val="en-GB"/>
              </w:rPr>
              <w:t xml:space="preserve">regional development </w:t>
            </w:r>
            <w:r w:rsidRPr="00D738B5">
              <w:rPr>
                <w:sz w:val="20"/>
                <w:lang w:val="en-GB"/>
              </w:rPr>
              <w:t>challenges</w:t>
            </w:r>
          </w:p>
        </w:tc>
        <w:tc>
          <w:tcPr>
            <w:tcW w:w="3250" w:type="pct"/>
          </w:tcPr>
          <w:p w14:paraId="46FEC8D8" w14:textId="4956F3F8" w:rsidR="00A15EA2" w:rsidRPr="00D738B5" w:rsidRDefault="5527782D" w:rsidP="12189ADD">
            <w:pPr>
              <w:pStyle w:val="TableCell"/>
              <w:jc w:val="left"/>
              <w:rPr>
                <w:rFonts w:cs="Arial"/>
                <w:noProof/>
                <w:sz w:val="20"/>
              </w:rPr>
            </w:pPr>
            <w:r w:rsidRPr="12189ADD">
              <w:rPr>
                <w:rFonts w:cs="Arial"/>
                <w:noProof/>
                <w:sz w:val="20"/>
              </w:rPr>
              <w:t xml:space="preserve">Metropolitan areas </w:t>
            </w:r>
          </w:p>
          <w:p w14:paraId="51E1A860" w14:textId="7BD87EF0" w:rsidR="00A15EA2" w:rsidRPr="00D738B5" w:rsidRDefault="538CDD77" w:rsidP="12189ADD">
            <w:pPr>
              <w:pStyle w:val="TableCell"/>
              <w:numPr>
                <w:ilvl w:val="0"/>
                <w:numId w:val="50"/>
              </w:numPr>
              <w:jc w:val="left"/>
              <w:rPr>
                <w:rFonts w:cs="Arial"/>
                <w:noProof/>
                <w:sz w:val="20"/>
              </w:rPr>
            </w:pPr>
            <w:r w:rsidRPr="12189ADD">
              <w:rPr>
                <w:rFonts w:cs="Arial"/>
                <w:noProof/>
                <w:sz w:val="20"/>
              </w:rPr>
              <w:t>u</w:t>
            </w:r>
            <w:r w:rsidR="5527782D" w:rsidRPr="12189ADD">
              <w:rPr>
                <w:rFonts w:cs="Arial"/>
                <w:noProof/>
                <w:sz w:val="20"/>
              </w:rPr>
              <w:t>ntapped potential for economic and social development compared to comparable metropolitan areas in Europe</w:t>
            </w:r>
          </w:p>
          <w:p w14:paraId="4A7CAC5D" w14:textId="0B5CBFAE" w:rsidR="00A15EA2" w:rsidRPr="00D738B5" w:rsidRDefault="744CA60F" w:rsidP="12189ADD">
            <w:pPr>
              <w:pStyle w:val="TableCell"/>
              <w:numPr>
                <w:ilvl w:val="0"/>
                <w:numId w:val="50"/>
              </w:numPr>
              <w:jc w:val="left"/>
              <w:rPr>
                <w:rFonts w:cs="Arial"/>
                <w:noProof/>
                <w:sz w:val="20"/>
              </w:rPr>
            </w:pPr>
            <w:r w:rsidRPr="12189ADD">
              <w:rPr>
                <w:rFonts w:cs="Arial"/>
                <w:noProof/>
                <w:sz w:val="20"/>
              </w:rPr>
              <w:t>g</w:t>
            </w:r>
            <w:r w:rsidR="5527782D" w:rsidRPr="12189ADD">
              <w:rPr>
                <w:rFonts w:cs="Arial"/>
                <w:noProof/>
                <w:sz w:val="20"/>
              </w:rPr>
              <w:t>rowth adaptation problems</w:t>
            </w:r>
          </w:p>
          <w:p w14:paraId="6C4097C3" w14:textId="7D0A5751" w:rsidR="00A15EA2" w:rsidRPr="00D738B5" w:rsidRDefault="5527782D" w:rsidP="12189ADD">
            <w:pPr>
              <w:pStyle w:val="TableCell"/>
              <w:jc w:val="left"/>
              <w:rPr>
                <w:rFonts w:cs="Arial"/>
                <w:noProof/>
                <w:sz w:val="20"/>
              </w:rPr>
            </w:pPr>
            <w:r w:rsidRPr="12189ADD">
              <w:rPr>
                <w:rFonts w:cs="Arial"/>
                <w:noProof/>
                <w:sz w:val="20"/>
              </w:rPr>
              <w:t xml:space="preserve">Agglomerations </w:t>
            </w:r>
          </w:p>
          <w:p w14:paraId="11179423" w14:textId="4F0D4602" w:rsidR="00A15EA2" w:rsidRPr="00D738B5" w:rsidRDefault="6B113559" w:rsidP="12189ADD">
            <w:pPr>
              <w:pStyle w:val="TableCell"/>
              <w:numPr>
                <w:ilvl w:val="0"/>
                <w:numId w:val="49"/>
              </w:numPr>
              <w:jc w:val="left"/>
              <w:rPr>
                <w:rFonts w:cs="Arial"/>
                <w:noProof/>
                <w:sz w:val="20"/>
              </w:rPr>
            </w:pPr>
            <w:r w:rsidRPr="12189ADD">
              <w:rPr>
                <w:rFonts w:cs="Arial"/>
                <w:noProof/>
                <w:sz w:val="20"/>
              </w:rPr>
              <w:t>weaker links to strong and rapidly growing metropolitan areas, slower economic growth</w:t>
            </w:r>
          </w:p>
          <w:p w14:paraId="10785386" w14:textId="5F9007E7" w:rsidR="00A15EA2" w:rsidRPr="00D738B5" w:rsidRDefault="7FEB6B0B" w:rsidP="12189ADD">
            <w:pPr>
              <w:pStyle w:val="TableCell"/>
              <w:numPr>
                <w:ilvl w:val="0"/>
                <w:numId w:val="49"/>
              </w:numPr>
              <w:jc w:val="left"/>
              <w:rPr>
                <w:rFonts w:cs="Arial"/>
                <w:noProof/>
                <w:sz w:val="20"/>
              </w:rPr>
            </w:pPr>
            <w:r w:rsidRPr="12189ADD">
              <w:rPr>
                <w:rFonts w:cs="Arial"/>
                <w:noProof/>
                <w:sz w:val="20"/>
              </w:rPr>
              <w:t>l</w:t>
            </w:r>
            <w:r w:rsidR="3CC2390E" w:rsidRPr="12189ADD">
              <w:rPr>
                <w:rFonts w:cs="Arial"/>
                <w:noProof/>
                <w:sz w:val="20"/>
              </w:rPr>
              <w:t>ower R &amp;D and innovation performance</w:t>
            </w:r>
          </w:p>
          <w:p w14:paraId="69925531" w14:textId="2125E7F6" w:rsidR="00A15EA2" w:rsidRPr="00D738B5" w:rsidRDefault="58F94494" w:rsidP="12189ADD">
            <w:pPr>
              <w:pStyle w:val="TableCell"/>
              <w:numPr>
                <w:ilvl w:val="0"/>
                <w:numId w:val="49"/>
              </w:numPr>
              <w:jc w:val="left"/>
              <w:rPr>
                <w:rFonts w:cs="Arial"/>
                <w:noProof/>
                <w:sz w:val="20"/>
              </w:rPr>
            </w:pPr>
            <w:r w:rsidRPr="12189ADD">
              <w:rPr>
                <w:rFonts w:cs="Arial"/>
                <w:noProof/>
                <w:sz w:val="20"/>
              </w:rPr>
              <w:t>g</w:t>
            </w:r>
            <w:r w:rsidR="109925FE" w:rsidRPr="12189ADD">
              <w:rPr>
                <w:rFonts w:cs="Arial"/>
                <w:noProof/>
                <w:sz w:val="20"/>
              </w:rPr>
              <w:t>rowth adaptation problems</w:t>
            </w:r>
          </w:p>
          <w:p w14:paraId="04BFDB24" w14:textId="0E0D7792" w:rsidR="00A15EA2" w:rsidRPr="00D738B5" w:rsidRDefault="054CCB73" w:rsidP="12189ADD">
            <w:pPr>
              <w:pStyle w:val="TableCell"/>
              <w:numPr>
                <w:ilvl w:val="0"/>
                <w:numId w:val="49"/>
              </w:numPr>
              <w:jc w:val="left"/>
              <w:rPr>
                <w:rFonts w:cs="Arial"/>
                <w:noProof/>
                <w:sz w:val="20"/>
              </w:rPr>
            </w:pPr>
            <w:r w:rsidRPr="12189ADD">
              <w:rPr>
                <w:rFonts w:cs="Arial"/>
                <w:noProof/>
                <w:sz w:val="20"/>
              </w:rPr>
              <w:t>underdeveloped mobility systems</w:t>
            </w:r>
          </w:p>
          <w:p w14:paraId="739EF9B0" w14:textId="02B5A2F8" w:rsidR="00A15EA2" w:rsidRPr="00D738B5" w:rsidRDefault="7F71EDA5" w:rsidP="12189ADD">
            <w:pPr>
              <w:pStyle w:val="TableCell"/>
              <w:numPr>
                <w:ilvl w:val="0"/>
                <w:numId w:val="49"/>
              </w:numPr>
              <w:jc w:val="left"/>
              <w:rPr>
                <w:rFonts w:cs="Arial"/>
                <w:noProof/>
                <w:sz w:val="20"/>
              </w:rPr>
            </w:pPr>
            <w:r w:rsidRPr="12189ADD">
              <w:rPr>
                <w:rFonts w:cs="Arial"/>
                <w:noProof/>
                <w:sz w:val="20"/>
              </w:rPr>
              <w:t>growing social segregation in some cities</w:t>
            </w:r>
          </w:p>
          <w:p w14:paraId="05AB9EAD" w14:textId="377CE2A7" w:rsidR="00A15EA2" w:rsidRPr="00D738B5" w:rsidRDefault="7F71EDA5" w:rsidP="12189ADD">
            <w:pPr>
              <w:pStyle w:val="TableCell"/>
              <w:numPr>
                <w:ilvl w:val="0"/>
                <w:numId w:val="49"/>
              </w:numPr>
              <w:jc w:val="left"/>
              <w:rPr>
                <w:rFonts w:cs="Arial"/>
                <w:noProof/>
                <w:sz w:val="20"/>
              </w:rPr>
            </w:pPr>
            <w:r w:rsidRPr="12189ADD">
              <w:rPr>
                <w:rFonts w:cs="Arial"/>
                <w:noProof/>
                <w:sz w:val="20"/>
              </w:rPr>
              <w:t>brownfield sites in the centres of many cities</w:t>
            </w:r>
          </w:p>
          <w:p w14:paraId="7A6F38D0" w14:textId="43E8AD1D" w:rsidR="00A15EA2" w:rsidRPr="00D738B5" w:rsidRDefault="5527782D" w:rsidP="12189ADD">
            <w:pPr>
              <w:pStyle w:val="TableCell"/>
              <w:jc w:val="left"/>
              <w:rPr>
                <w:rFonts w:cs="Arial"/>
                <w:noProof/>
                <w:sz w:val="20"/>
              </w:rPr>
            </w:pPr>
            <w:r w:rsidRPr="12189ADD">
              <w:rPr>
                <w:rFonts w:cs="Arial"/>
                <w:noProof/>
                <w:sz w:val="20"/>
              </w:rPr>
              <w:t>Economically stable regional centers</w:t>
            </w:r>
          </w:p>
          <w:p w14:paraId="798F740A" w14:textId="6956363B" w:rsidR="00A15EA2" w:rsidRPr="00D738B5" w:rsidRDefault="23543F94" w:rsidP="12189ADD">
            <w:pPr>
              <w:pStyle w:val="TableCell"/>
              <w:numPr>
                <w:ilvl w:val="0"/>
                <w:numId w:val="48"/>
              </w:numPr>
              <w:jc w:val="left"/>
              <w:rPr>
                <w:rFonts w:cs="Arial"/>
                <w:noProof/>
                <w:sz w:val="20"/>
              </w:rPr>
            </w:pPr>
            <w:r w:rsidRPr="12189ADD">
              <w:rPr>
                <w:rFonts w:cs="Arial"/>
                <w:noProof/>
                <w:sz w:val="20"/>
              </w:rPr>
              <w:t>less internal potential for development</w:t>
            </w:r>
          </w:p>
          <w:p w14:paraId="6A04823B" w14:textId="47AF2BEB" w:rsidR="00A15EA2" w:rsidRPr="00D738B5" w:rsidRDefault="5491EBD2" w:rsidP="12189ADD">
            <w:pPr>
              <w:pStyle w:val="TableCell"/>
              <w:numPr>
                <w:ilvl w:val="0"/>
                <w:numId w:val="48"/>
              </w:numPr>
              <w:jc w:val="left"/>
              <w:rPr>
                <w:rFonts w:cs="Arial"/>
                <w:noProof/>
                <w:sz w:val="20"/>
              </w:rPr>
            </w:pPr>
            <w:r w:rsidRPr="12189ADD">
              <w:rPr>
                <w:rFonts w:cs="Arial"/>
                <w:noProof/>
                <w:sz w:val="20"/>
              </w:rPr>
              <w:t>lack of qualified people for local companies</w:t>
            </w:r>
          </w:p>
          <w:p w14:paraId="09663F40" w14:textId="6239653D" w:rsidR="00A15EA2" w:rsidRPr="00D738B5" w:rsidRDefault="5491EBD2" w:rsidP="12189ADD">
            <w:pPr>
              <w:pStyle w:val="TableCell"/>
              <w:numPr>
                <w:ilvl w:val="0"/>
                <w:numId w:val="48"/>
              </w:numPr>
              <w:jc w:val="left"/>
              <w:rPr>
                <w:rFonts w:cs="Arial"/>
                <w:noProof/>
                <w:sz w:val="20"/>
              </w:rPr>
            </w:pPr>
            <w:r w:rsidRPr="12189ADD">
              <w:rPr>
                <w:rFonts w:cs="Arial"/>
                <w:noProof/>
                <w:sz w:val="20"/>
              </w:rPr>
              <w:t>narrow economic base (diversification of enterprises)</w:t>
            </w:r>
          </w:p>
          <w:p w14:paraId="5F019CDF" w14:textId="3CD5E527" w:rsidR="00A15EA2" w:rsidRPr="00D738B5" w:rsidRDefault="63412695" w:rsidP="12189ADD">
            <w:pPr>
              <w:pStyle w:val="TableCell"/>
              <w:numPr>
                <w:ilvl w:val="0"/>
                <w:numId w:val="48"/>
              </w:numPr>
              <w:jc w:val="left"/>
              <w:rPr>
                <w:rFonts w:cs="Arial"/>
                <w:noProof/>
                <w:sz w:val="20"/>
              </w:rPr>
            </w:pPr>
            <w:r w:rsidRPr="12189ADD">
              <w:rPr>
                <w:rFonts w:cs="Arial"/>
                <w:noProof/>
                <w:sz w:val="20"/>
              </w:rPr>
              <w:t>Inadequate range and quality of public, commercial services and transport infrastructure</w:t>
            </w:r>
          </w:p>
          <w:p w14:paraId="5AFB2735" w14:textId="0E8DF1C0" w:rsidR="00A15EA2" w:rsidRPr="00D738B5" w:rsidRDefault="63412695" w:rsidP="12189ADD">
            <w:pPr>
              <w:pStyle w:val="TableCell"/>
              <w:numPr>
                <w:ilvl w:val="0"/>
                <w:numId w:val="48"/>
              </w:numPr>
              <w:jc w:val="left"/>
              <w:rPr>
                <w:rFonts w:cs="Arial"/>
                <w:noProof/>
                <w:sz w:val="20"/>
              </w:rPr>
            </w:pPr>
            <w:r w:rsidRPr="12189ADD">
              <w:rPr>
                <w:rFonts w:cs="Arial"/>
                <w:noProof/>
                <w:sz w:val="20"/>
              </w:rPr>
              <w:t>high proportion of people at risk of social exclusion</w:t>
            </w:r>
          </w:p>
          <w:p w14:paraId="7F7414EF" w14:textId="6858B329" w:rsidR="00A15EA2" w:rsidRPr="00D738B5" w:rsidRDefault="5527782D" w:rsidP="12189ADD">
            <w:pPr>
              <w:pStyle w:val="TableCell"/>
              <w:jc w:val="left"/>
              <w:rPr>
                <w:rFonts w:cs="Arial"/>
                <w:noProof/>
                <w:sz w:val="20"/>
              </w:rPr>
            </w:pPr>
            <w:r w:rsidRPr="12189ADD">
              <w:rPr>
                <w:rFonts w:cs="Arial"/>
                <w:noProof/>
                <w:sz w:val="20"/>
              </w:rPr>
              <w:t>Structural affected regions</w:t>
            </w:r>
          </w:p>
          <w:p w14:paraId="76EF27A0" w14:textId="5D6F1ACF" w:rsidR="00A15EA2" w:rsidRPr="00D738B5" w:rsidRDefault="583797DD" w:rsidP="12189ADD">
            <w:pPr>
              <w:pStyle w:val="TableCell"/>
              <w:numPr>
                <w:ilvl w:val="0"/>
                <w:numId w:val="47"/>
              </w:numPr>
              <w:jc w:val="left"/>
              <w:rPr>
                <w:rFonts w:cs="Arial"/>
                <w:noProof/>
                <w:sz w:val="20"/>
              </w:rPr>
            </w:pPr>
            <w:r w:rsidRPr="12189ADD">
              <w:rPr>
                <w:rFonts w:cs="Arial"/>
                <w:noProof/>
                <w:sz w:val="20"/>
              </w:rPr>
              <w:t>low quality of human resources</w:t>
            </w:r>
          </w:p>
          <w:p w14:paraId="430FCAE6" w14:textId="17E68F72" w:rsidR="00A15EA2" w:rsidRPr="00D738B5" w:rsidRDefault="7970DDDB" w:rsidP="12189ADD">
            <w:pPr>
              <w:pStyle w:val="TableCell"/>
              <w:numPr>
                <w:ilvl w:val="0"/>
                <w:numId w:val="47"/>
              </w:numPr>
              <w:jc w:val="left"/>
              <w:rPr>
                <w:rFonts w:cs="Arial"/>
                <w:noProof/>
                <w:sz w:val="20"/>
              </w:rPr>
            </w:pPr>
            <w:r w:rsidRPr="12189ADD">
              <w:rPr>
                <w:rFonts w:cs="Arial"/>
                <w:noProof/>
                <w:sz w:val="20"/>
              </w:rPr>
              <w:t>low innovation performance, insufficient R&amp;D activities in the business sector</w:t>
            </w:r>
          </w:p>
          <w:p w14:paraId="54D286B4" w14:textId="5C183103" w:rsidR="00A15EA2" w:rsidRPr="00D738B5" w:rsidRDefault="7970DDDB" w:rsidP="12189ADD">
            <w:pPr>
              <w:pStyle w:val="TableCell"/>
              <w:numPr>
                <w:ilvl w:val="0"/>
                <w:numId w:val="47"/>
              </w:numPr>
              <w:jc w:val="left"/>
              <w:rPr>
                <w:rFonts w:cs="Arial"/>
                <w:noProof/>
                <w:sz w:val="20"/>
              </w:rPr>
            </w:pPr>
            <w:r w:rsidRPr="12189ADD">
              <w:rPr>
                <w:rFonts w:cs="Arial"/>
                <w:noProof/>
                <w:sz w:val="20"/>
              </w:rPr>
              <w:t>low entrepreneurship of people and the rate of new business start-ups</w:t>
            </w:r>
          </w:p>
          <w:p w14:paraId="3E4D5EFF" w14:textId="5D2441EF" w:rsidR="00A15EA2" w:rsidRPr="00D738B5" w:rsidRDefault="5527782D" w:rsidP="12189ADD">
            <w:pPr>
              <w:pStyle w:val="TableCell"/>
              <w:jc w:val="left"/>
              <w:rPr>
                <w:rFonts w:cs="Arial"/>
                <w:noProof/>
                <w:sz w:val="20"/>
              </w:rPr>
            </w:pPr>
            <w:r w:rsidRPr="12189ADD">
              <w:rPr>
                <w:rFonts w:cs="Arial"/>
                <w:noProof/>
                <w:sz w:val="20"/>
              </w:rPr>
              <w:t>Economically and socially disadvantaged territories</w:t>
            </w:r>
          </w:p>
          <w:p w14:paraId="1DBC0E64" w14:textId="1879345E" w:rsidR="00A15EA2" w:rsidRPr="00D738B5" w:rsidRDefault="77A1DEE1" w:rsidP="12189ADD">
            <w:pPr>
              <w:pStyle w:val="TableCell"/>
              <w:numPr>
                <w:ilvl w:val="0"/>
                <w:numId w:val="46"/>
              </w:numPr>
              <w:jc w:val="left"/>
              <w:rPr>
                <w:rFonts w:cs="Arial"/>
                <w:noProof/>
                <w:sz w:val="20"/>
              </w:rPr>
            </w:pPr>
            <w:r w:rsidRPr="12189ADD">
              <w:rPr>
                <w:rFonts w:cs="Arial"/>
                <w:noProof/>
                <w:sz w:val="20"/>
              </w:rPr>
              <w:t>poor economic performance</w:t>
            </w:r>
          </w:p>
          <w:p w14:paraId="04F92EFC" w14:textId="517BFC12" w:rsidR="00A15EA2" w:rsidRPr="00D738B5" w:rsidRDefault="77A1DEE1" w:rsidP="12189ADD">
            <w:pPr>
              <w:pStyle w:val="ListParagraph"/>
              <w:numPr>
                <w:ilvl w:val="0"/>
                <w:numId w:val="46"/>
              </w:numPr>
              <w:rPr>
                <w:noProof/>
                <w:sz w:val="20"/>
                <w:lang w:val="en-GB"/>
              </w:rPr>
            </w:pPr>
            <w:r w:rsidRPr="12189ADD">
              <w:rPr>
                <w:noProof/>
                <w:sz w:val="20"/>
                <w:lang w:val="en-GB"/>
              </w:rPr>
              <w:t>deteriorating social structure</w:t>
            </w:r>
          </w:p>
          <w:p w14:paraId="7C8C73CF" w14:textId="208B36B5" w:rsidR="00A15EA2" w:rsidRPr="00D738B5" w:rsidRDefault="77A1DEE1" w:rsidP="12189ADD">
            <w:pPr>
              <w:pStyle w:val="ListParagraph"/>
              <w:numPr>
                <w:ilvl w:val="0"/>
                <w:numId w:val="46"/>
              </w:numPr>
              <w:rPr>
                <w:noProof/>
                <w:sz w:val="20"/>
                <w:lang w:val="en-GB"/>
              </w:rPr>
            </w:pPr>
            <w:r w:rsidRPr="12189ADD">
              <w:rPr>
                <w:noProof/>
                <w:sz w:val="20"/>
                <w:lang w:val="en-GB"/>
              </w:rPr>
              <w:t>poorer access to public and commercial services</w:t>
            </w:r>
          </w:p>
          <w:p w14:paraId="6DD461A2" w14:textId="5FDDE31D" w:rsidR="00A15EA2" w:rsidRPr="00D738B5" w:rsidRDefault="77A1DEE1" w:rsidP="12189ADD">
            <w:pPr>
              <w:pStyle w:val="ListParagraph"/>
              <w:numPr>
                <w:ilvl w:val="0"/>
                <w:numId w:val="46"/>
              </w:numPr>
              <w:rPr>
                <w:noProof/>
                <w:sz w:val="20"/>
                <w:lang w:val="en-GB"/>
              </w:rPr>
            </w:pPr>
            <w:r w:rsidRPr="12189ADD">
              <w:rPr>
                <w:noProof/>
                <w:sz w:val="20"/>
                <w:lang w:val="en-GB"/>
              </w:rPr>
              <w:t>problems in areas of former military settlements</w:t>
            </w:r>
          </w:p>
          <w:p w14:paraId="3C6EF2CF" w14:textId="291A586F" w:rsidR="00A15EA2" w:rsidRPr="00D738B5" w:rsidRDefault="77A1DEE1" w:rsidP="12189ADD">
            <w:pPr>
              <w:pStyle w:val="ListParagraph"/>
              <w:numPr>
                <w:ilvl w:val="0"/>
                <w:numId w:val="46"/>
              </w:numPr>
              <w:rPr>
                <w:noProof/>
                <w:sz w:val="20"/>
                <w:lang w:val="en-GB"/>
              </w:rPr>
            </w:pPr>
            <w:r w:rsidRPr="12189ADD">
              <w:rPr>
                <w:noProof/>
                <w:sz w:val="20"/>
                <w:lang w:val="en-GB"/>
              </w:rPr>
              <w:t>lack of access to high-speed internet</w:t>
            </w:r>
          </w:p>
          <w:p w14:paraId="1C090457" w14:textId="4D057DEA" w:rsidR="00A15EA2" w:rsidRPr="00D738B5" w:rsidRDefault="77A1DEE1" w:rsidP="12189ADD">
            <w:pPr>
              <w:pStyle w:val="ListParagraph"/>
              <w:numPr>
                <w:ilvl w:val="0"/>
                <w:numId w:val="46"/>
              </w:numPr>
              <w:rPr>
                <w:noProof/>
                <w:sz w:val="20"/>
                <w:lang w:val="en-GB"/>
              </w:rPr>
            </w:pPr>
            <w:r w:rsidRPr="12189ADD">
              <w:rPr>
                <w:noProof/>
                <w:sz w:val="20"/>
                <w:lang w:val="en-GB"/>
              </w:rPr>
              <w:t>incomplete landscaping and land development</w:t>
            </w:r>
          </w:p>
          <w:p w14:paraId="1BAD7AD2" w14:textId="50EB9145" w:rsidR="00A15EA2" w:rsidRPr="00D738B5" w:rsidRDefault="5527782D" w:rsidP="005317DE">
            <w:pPr>
              <w:pStyle w:val="TableCell"/>
              <w:jc w:val="left"/>
              <w:rPr>
                <w:rFonts w:cs="Arial"/>
                <w:sz w:val="20"/>
                <w:lang w:val="en-GB"/>
              </w:rPr>
            </w:pPr>
            <w:r w:rsidRPr="12189ADD">
              <w:rPr>
                <w:rFonts w:cs="Arial"/>
                <w:noProof/>
                <w:sz w:val="20"/>
              </w:rPr>
              <w:lastRenderedPageBreak/>
              <w:t>Quality planning of regional development</w:t>
            </w:r>
          </w:p>
        </w:tc>
      </w:tr>
      <w:tr w:rsidR="00594B16" w:rsidRPr="00D738B5" w14:paraId="60D8C1E4" w14:textId="77777777" w:rsidTr="00122814">
        <w:trPr>
          <w:trHeight w:val="238"/>
        </w:trPr>
        <w:tc>
          <w:tcPr>
            <w:tcW w:w="1750" w:type="pct"/>
          </w:tcPr>
          <w:p w14:paraId="39C429F7" w14:textId="72D388CD" w:rsidR="00594B16" w:rsidRPr="00D738B5" w:rsidRDefault="005317DE" w:rsidP="005317DE">
            <w:pPr>
              <w:pStyle w:val="TableRow"/>
              <w:jc w:val="left"/>
              <w:rPr>
                <w:sz w:val="20"/>
                <w:lang w:val="en-GB"/>
              </w:rPr>
            </w:pPr>
            <w:r w:rsidRPr="00D738B5">
              <w:rPr>
                <w:sz w:val="20"/>
                <w:lang w:val="en-GB"/>
              </w:rPr>
              <w:lastRenderedPageBreak/>
              <w:t>Objectives of regional policy</w:t>
            </w:r>
          </w:p>
        </w:tc>
        <w:tc>
          <w:tcPr>
            <w:tcW w:w="3250" w:type="pct"/>
          </w:tcPr>
          <w:p w14:paraId="385DE0D9" w14:textId="4956F3F8" w:rsidR="00594B16" w:rsidRPr="00D738B5" w:rsidRDefault="69B6D0B6" w:rsidP="12189ADD">
            <w:pPr>
              <w:pStyle w:val="TableCell"/>
              <w:jc w:val="left"/>
              <w:rPr>
                <w:rFonts w:cs="Arial"/>
                <w:noProof/>
                <w:sz w:val="20"/>
              </w:rPr>
            </w:pPr>
            <w:r w:rsidRPr="12189ADD">
              <w:rPr>
                <w:rFonts w:cs="Arial"/>
                <w:noProof/>
                <w:sz w:val="20"/>
              </w:rPr>
              <w:t xml:space="preserve">Metropolitan areas </w:t>
            </w:r>
          </w:p>
          <w:p w14:paraId="3F6BC7FA" w14:textId="7D0A5751" w:rsidR="00594B16" w:rsidRPr="00D738B5" w:rsidRDefault="67F71A43" w:rsidP="12189ADD">
            <w:pPr>
              <w:pStyle w:val="TableCell"/>
              <w:jc w:val="left"/>
              <w:rPr>
                <w:rFonts w:cs="Arial"/>
                <w:noProof/>
                <w:sz w:val="20"/>
              </w:rPr>
            </w:pPr>
            <w:r w:rsidRPr="12189ADD">
              <w:rPr>
                <w:rFonts w:cs="Arial"/>
                <w:noProof/>
                <w:sz w:val="20"/>
              </w:rPr>
              <w:t xml:space="preserve">Agglomerations </w:t>
            </w:r>
          </w:p>
          <w:p w14:paraId="6F98A9B4" w14:textId="43E8AD1D" w:rsidR="00594B16" w:rsidRPr="00D738B5" w:rsidRDefault="293A56A9" w:rsidP="12189ADD">
            <w:pPr>
              <w:pStyle w:val="TableCell"/>
              <w:jc w:val="left"/>
              <w:rPr>
                <w:rFonts w:cs="Arial"/>
                <w:noProof/>
                <w:sz w:val="20"/>
              </w:rPr>
            </w:pPr>
            <w:r w:rsidRPr="12189ADD">
              <w:rPr>
                <w:rFonts w:cs="Arial"/>
                <w:noProof/>
                <w:sz w:val="20"/>
              </w:rPr>
              <w:t>Economically stable regional centers</w:t>
            </w:r>
          </w:p>
          <w:p w14:paraId="73FFB7E9" w14:textId="6858B329" w:rsidR="00594B16" w:rsidRPr="00D738B5" w:rsidRDefault="293A56A9" w:rsidP="12189ADD">
            <w:pPr>
              <w:pStyle w:val="TableCell"/>
              <w:jc w:val="left"/>
              <w:rPr>
                <w:rFonts w:cs="Arial"/>
                <w:noProof/>
                <w:sz w:val="20"/>
              </w:rPr>
            </w:pPr>
            <w:r w:rsidRPr="12189ADD">
              <w:rPr>
                <w:rFonts w:cs="Arial"/>
                <w:noProof/>
                <w:sz w:val="20"/>
              </w:rPr>
              <w:t>Structural affected regions</w:t>
            </w:r>
          </w:p>
          <w:p w14:paraId="1F8CDF21" w14:textId="5D2441EF" w:rsidR="00594B16" w:rsidRPr="00D738B5" w:rsidRDefault="293A56A9" w:rsidP="12189ADD">
            <w:pPr>
              <w:pStyle w:val="TableCell"/>
              <w:jc w:val="left"/>
              <w:rPr>
                <w:rFonts w:cs="Arial"/>
                <w:noProof/>
                <w:sz w:val="20"/>
              </w:rPr>
            </w:pPr>
            <w:r w:rsidRPr="12189ADD">
              <w:rPr>
                <w:rFonts w:cs="Arial"/>
                <w:noProof/>
                <w:sz w:val="20"/>
              </w:rPr>
              <w:t>Economically and socially disadvantaged territories</w:t>
            </w:r>
          </w:p>
          <w:p w14:paraId="102B7934" w14:textId="06557718" w:rsidR="00594B16" w:rsidRPr="00D738B5" w:rsidRDefault="293A56A9" w:rsidP="12189ADD">
            <w:pPr>
              <w:pStyle w:val="TableCell"/>
              <w:jc w:val="left"/>
              <w:rPr>
                <w:rFonts w:cs="Arial"/>
                <w:noProof/>
                <w:sz w:val="20"/>
              </w:rPr>
            </w:pPr>
            <w:r w:rsidRPr="12189ADD">
              <w:rPr>
                <w:rFonts w:cs="Arial"/>
                <w:noProof/>
                <w:sz w:val="20"/>
              </w:rPr>
              <w:t>Quality planning of regional development</w:t>
            </w:r>
          </w:p>
          <w:p w14:paraId="358AAA12" w14:textId="3040DDBF" w:rsidR="00594B16" w:rsidRPr="00D738B5" w:rsidRDefault="0026666F" w:rsidP="00B60055">
            <w:pPr>
              <w:pStyle w:val="TableCell"/>
              <w:jc w:val="left"/>
              <w:rPr>
                <w:lang w:val="en-GB"/>
              </w:rPr>
            </w:pPr>
            <w:hyperlink r:id="rId13">
              <w:r w:rsidR="293A56A9" w:rsidRPr="12189ADD">
                <w:rPr>
                  <w:rStyle w:val="Hyperlink"/>
                  <w:noProof/>
                  <w:lang w:val="en-GB"/>
                </w:rPr>
                <w:t>Ministerstvo pro místní rozvoj ČR - Strategie regionálního rozvoje ČR 2021+ (mmr.cz)</w:t>
              </w:r>
            </w:hyperlink>
          </w:p>
        </w:tc>
      </w:tr>
      <w:tr w:rsidR="00594B16" w:rsidRPr="00D738B5" w14:paraId="0A562549" w14:textId="77777777" w:rsidTr="00122814">
        <w:trPr>
          <w:trHeight w:val="238"/>
        </w:trPr>
        <w:tc>
          <w:tcPr>
            <w:tcW w:w="1750" w:type="pct"/>
          </w:tcPr>
          <w:p w14:paraId="76933AD7" w14:textId="15CCCA35" w:rsidR="00594B16" w:rsidRPr="00D738B5" w:rsidRDefault="005317DE" w:rsidP="005317DE">
            <w:pPr>
              <w:pStyle w:val="TableRow"/>
              <w:jc w:val="left"/>
              <w:rPr>
                <w:sz w:val="20"/>
                <w:lang w:val="en-GB"/>
              </w:rPr>
            </w:pPr>
            <w:r w:rsidRPr="00D738B5">
              <w:rPr>
                <w:sz w:val="20"/>
                <w:lang w:val="en-GB"/>
              </w:rPr>
              <w:t>Legal/institutional framework for regional policy</w:t>
            </w:r>
          </w:p>
        </w:tc>
        <w:tc>
          <w:tcPr>
            <w:tcW w:w="3250" w:type="pct"/>
          </w:tcPr>
          <w:p w14:paraId="56CCD8A6" w14:textId="77777777" w:rsidR="00825AC5" w:rsidRDefault="15DC027F" w:rsidP="005317DE">
            <w:pPr>
              <w:pStyle w:val="TableCell"/>
              <w:jc w:val="left"/>
              <w:rPr>
                <w:rFonts w:cs="Arial"/>
                <w:noProof/>
                <w:sz w:val="20"/>
              </w:rPr>
            </w:pPr>
            <w:r w:rsidRPr="12189ADD">
              <w:rPr>
                <w:rFonts w:cs="Arial"/>
                <w:noProof/>
                <w:sz w:val="20"/>
              </w:rPr>
              <w:t>Ministry of Regional Development CZ</w:t>
            </w:r>
          </w:p>
          <w:p w14:paraId="09454358" w14:textId="5A2B2A29" w:rsidR="00D21898" w:rsidRPr="00D738B5" w:rsidRDefault="00214E92" w:rsidP="005317DE">
            <w:pPr>
              <w:pStyle w:val="TableCell"/>
              <w:jc w:val="left"/>
              <w:rPr>
                <w:rFonts w:cs="Arial"/>
                <w:sz w:val="20"/>
                <w:lang w:val="en-GB"/>
              </w:rPr>
            </w:pPr>
            <w:r>
              <w:rPr>
                <w:rFonts w:cs="Arial"/>
                <w:noProof/>
                <w:sz w:val="20"/>
              </w:rPr>
              <w:t>Law on support of regional development</w:t>
            </w:r>
          </w:p>
        </w:tc>
      </w:tr>
      <w:tr w:rsidR="00922AC4" w:rsidRPr="00D738B5" w14:paraId="60BF0C13" w14:textId="77777777" w:rsidTr="00122814">
        <w:trPr>
          <w:trHeight w:val="238"/>
        </w:trPr>
        <w:tc>
          <w:tcPr>
            <w:tcW w:w="1750" w:type="pct"/>
          </w:tcPr>
          <w:p w14:paraId="581AEDCF" w14:textId="53DBFB2A" w:rsidR="00922AC4" w:rsidRPr="00D738B5" w:rsidRDefault="00922AC4" w:rsidP="005317DE">
            <w:pPr>
              <w:pStyle w:val="TableRow"/>
              <w:rPr>
                <w:sz w:val="20"/>
                <w:lang w:val="en-GB"/>
              </w:rPr>
            </w:pPr>
            <w:r w:rsidRPr="00D738B5">
              <w:rPr>
                <w:sz w:val="20"/>
                <w:lang w:val="en-GB"/>
              </w:rPr>
              <w:t>Budget allocated to regional development</w:t>
            </w:r>
            <w:r w:rsidR="00A437BA" w:rsidRPr="00D738B5">
              <w:rPr>
                <w:sz w:val="20"/>
                <w:lang w:val="en-GB"/>
              </w:rPr>
              <w:t xml:space="preserve"> (</w:t>
            </w:r>
            <w:r w:rsidR="001641D6" w:rsidRPr="00D738B5">
              <w:rPr>
                <w:sz w:val="20"/>
                <w:lang w:val="en-GB"/>
              </w:rPr>
              <w:t xml:space="preserve">i.e., </w:t>
            </w:r>
            <w:r w:rsidR="00A437BA" w:rsidRPr="00D738B5">
              <w:rPr>
                <w:sz w:val="20"/>
                <w:lang w:val="en-GB"/>
              </w:rPr>
              <w:t>amount)</w:t>
            </w:r>
            <w:r w:rsidR="001641D6" w:rsidRPr="00D738B5">
              <w:rPr>
                <w:sz w:val="20"/>
                <w:lang w:val="en-GB"/>
              </w:rPr>
              <w:t xml:space="preserve"> and fiscal equalisation mechanisms between jurisdictions (if any)</w:t>
            </w:r>
          </w:p>
        </w:tc>
        <w:tc>
          <w:tcPr>
            <w:tcW w:w="3250" w:type="pct"/>
          </w:tcPr>
          <w:p w14:paraId="6FA7AF49" w14:textId="596F9541" w:rsidR="00922AC4" w:rsidRDefault="00891872" w:rsidP="00B60055">
            <w:pPr>
              <w:pStyle w:val="TableCell"/>
              <w:jc w:val="left"/>
              <w:rPr>
                <w:rFonts w:cs="Arial"/>
                <w:sz w:val="20"/>
              </w:rPr>
            </w:pPr>
            <w:r>
              <w:rPr>
                <w:rFonts w:cs="Arial"/>
                <w:sz w:val="20"/>
              </w:rPr>
              <w:t>Regional development d</w:t>
            </w:r>
            <w:r w:rsidR="00D97914">
              <w:rPr>
                <w:rFonts w:cs="Arial"/>
                <w:sz w:val="20"/>
              </w:rPr>
              <w:t>oes not have a specific budget line</w:t>
            </w:r>
          </w:p>
          <w:p w14:paraId="743F5922" w14:textId="536BC48C" w:rsidR="00A31DA3" w:rsidRDefault="00C50324" w:rsidP="00B60055">
            <w:pPr>
              <w:pStyle w:val="TableCell"/>
              <w:jc w:val="left"/>
              <w:rPr>
                <w:rFonts w:cs="Arial"/>
                <w:sz w:val="20"/>
              </w:rPr>
            </w:pPr>
            <w:r>
              <w:rPr>
                <w:rFonts w:cs="Arial"/>
                <w:sz w:val="20"/>
              </w:rPr>
              <w:t xml:space="preserve">Structural funds with allocation of </w:t>
            </w:r>
            <w:r w:rsidR="00122814">
              <w:rPr>
                <w:rFonts w:cs="Arial"/>
                <w:sz w:val="20"/>
              </w:rPr>
              <w:t>approx</w:t>
            </w:r>
            <w:r>
              <w:rPr>
                <w:rFonts w:cs="Arial"/>
                <w:sz w:val="20"/>
              </w:rPr>
              <w:t xml:space="preserve">. € 3 </w:t>
            </w:r>
            <w:r w:rsidR="00E61C6B">
              <w:rPr>
                <w:rFonts w:cs="Arial"/>
                <w:sz w:val="20"/>
              </w:rPr>
              <w:t xml:space="preserve">bn per year can be </w:t>
            </w:r>
            <w:proofErr w:type="gramStart"/>
            <w:r w:rsidR="00AB3515">
              <w:rPr>
                <w:rFonts w:cs="Arial"/>
                <w:sz w:val="20"/>
              </w:rPr>
              <w:t>taken into account</w:t>
            </w:r>
            <w:proofErr w:type="gramEnd"/>
            <w:r w:rsidR="00532632">
              <w:rPr>
                <w:rFonts w:cs="Arial"/>
                <w:sz w:val="20"/>
              </w:rPr>
              <w:t xml:space="preserve"> as a basis</w:t>
            </w:r>
          </w:p>
          <w:p w14:paraId="1C2208F9" w14:textId="3EF928B4" w:rsidR="009978E4" w:rsidRPr="00D738B5" w:rsidRDefault="00CA471C" w:rsidP="00B60055">
            <w:pPr>
              <w:pStyle w:val="TableCell"/>
              <w:jc w:val="left"/>
              <w:rPr>
                <w:sz w:val="20"/>
                <w:lang w:val="en-GB"/>
              </w:rPr>
            </w:pPr>
            <w:r>
              <w:rPr>
                <w:sz w:val="20"/>
                <w:lang w:val="en-GB"/>
              </w:rPr>
              <w:t xml:space="preserve">No </w:t>
            </w:r>
            <w:r w:rsidR="00891872">
              <w:rPr>
                <w:sz w:val="20"/>
                <w:lang w:val="en-GB"/>
              </w:rPr>
              <w:t>fiscal equalisation mechanisms between jurisdictions</w:t>
            </w:r>
          </w:p>
        </w:tc>
      </w:tr>
      <w:tr w:rsidR="00623BE2" w:rsidRPr="00D738B5" w14:paraId="75EA1188" w14:textId="77777777" w:rsidTr="00122814">
        <w:trPr>
          <w:trHeight w:val="238"/>
        </w:trPr>
        <w:tc>
          <w:tcPr>
            <w:tcW w:w="1750" w:type="pct"/>
          </w:tcPr>
          <w:p w14:paraId="5193A2FE" w14:textId="124A5020" w:rsidR="00623BE2" w:rsidRPr="00D738B5" w:rsidRDefault="00623BE2" w:rsidP="005317DE">
            <w:pPr>
              <w:pStyle w:val="TableRow"/>
              <w:rPr>
                <w:sz w:val="20"/>
                <w:lang w:val="en-GB"/>
              </w:rPr>
            </w:pPr>
            <w:r w:rsidRPr="00D738B5">
              <w:rPr>
                <w:sz w:val="20"/>
                <w:lang w:val="en-GB"/>
              </w:rPr>
              <w:t>National regional development policy framework</w:t>
            </w:r>
          </w:p>
        </w:tc>
        <w:tc>
          <w:tcPr>
            <w:tcW w:w="3250" w:type="pct"/>
          </w:tcPr>
          <w:p w14:paraId="65297888" w14:textId="77777777" w:rsidR="00825AC5" w:rsidRDefault="00005AE8" w:rsidP="00A15EA2">
            <w:pPr>
              <w:pStyle w:val="TableCell"/>
              <w:jc w:val="left"/>
              <w:rPr>
                <w:rFonts w:cs="Arial"/>
                <w:sz w:val="20"/>
              </w:rPr>
            </w:pPr>
            <w:r>
              <w:rPr>
                <w:rFonts w:cs="Arial"/>
                <w:sz w:val="20"/>
              </w:rPr>
              <w:t xml:space="preserve">Regional development strategy </w:t>
            </w:r>
            <w:r w:rsidR="008E5CAF">
              <w:rPr>
                <w:rFonts w:cs="Arial"/>
                <w:sz w:val="20"/>
              </w:rPr>
              <w:t>of the Czech Republic 2021+</w:t>
            </w:r>
          </w:p>
          <w:p w14:paraId="27E0CB75" w14:textId="25D07507" w:rsidR="0008297F" w:rsidRPr="00D738B5" w:rsidRDefault="0026666F" w:rsidP="00A15EA2">
            <w:pPr>
              <w:pStyle w:val="TableCell"/>
              <w:jc w:val="left"/>
              <w:rPr>
                <w:sz w:val="20"/>
                <w:lang w:val="en-GB"/>
              </w:rPr>
            </w:pPr>
            <w:hyperlink r:id="rId14" w:history="1">
              <w:r w:rsidR="0008297F">
                <w:rPr>
                  <w:rStyle w:val="Hyperlink"/>
                </w:rPr>
                <w:t>SRR21-brozura-A5-tisk-EN-09_12_2019.indd (mmr.cz)</w:t>
              </w:r>
            </w:hyperlink>
          </w:p>
        </w:tc>
      </w:tr>
      <w:tr w:rsidR="00594B16" w:rsidRPr="00D738B5" w14:paraId="1190059F" w14:textId="77777777" w:rsidTr="00122814">
        <w:trPr>
          <w:trHeight w:val="238"/>
        </w:trPr>
        <w:tc>
          <w:tcPr>
            <w:tcW w:w="1750" w:type="pct"/>
          </w:tcPr>
          <w:p w14:paraId="25E12495" w14:textId="2123358E" w:rsidR="00594B16" w:rsidRPr="00D738B5" w:rsidRDefault="005317DE" w:rsidP="005317DE">
            <w:pPr>
              <w:pStyle w:val="TableRow"/>
              <w:jc w:val="left"/>
              <w:rPr>
                <w:sz w:val="20"/>
                <w:lang w:val="en-GB"/>
              </w:rPr>
            </w:pPr>
            <w:r w:rsidRPr="00D738B5">
              <w:rPr>
                <w:sz w:val="20"/>
                <w:lang w:val="en-GB"/>
              </w:rPr>
              <w:t>Urban policy framework</w:t>
            </w:r>
          </w:p>
        </w:tc>
        <w:tc>
          <w:tcPr>
            <w:tcW w:w="3250" w:type="pct"/>
          </w:tcPr>
          <w:p w14:paraId="06D81502" w14:textId="04D3BBAA" w:rsidR="003D2EAC" w:rsidRPr="00D738B5" w:rsidRDefault="350B64AB" w:rsidP="34C0F0DB">
            <w:pPr>
              <w:rPr>
                <w:rFonts w:cs="Arial"/>
                <w:noProof/>
                <w:sz w:val="20"/>
                <w:lang w:val="en-GB"/>
              </w:rPr>
            </w:pPr>
            <w:r w:rsidRPr="34C0F0DB">
              <w:rPr>
                <w:rFonts w:eastAsiaTheme="minorEastAsia"/>
                <w:noProof/>
                <w:color w:val="000000" w:themeColor="text1"/>
                <w:sz w:val="20"/>
                <w:lang w:val="en-GB"/>
              </w:rPr>
              <w:t>Integrated territorial investments (ITI) is one of the most important investment tool for urban development though the implementation of territorial strategies in the main agglomerations of Czechia. Other priorities include the digitization and the smart cities concept.</w:t>
            </w:r>
          </w:p>
          <w:p w14:paraId="49453169" w14:textId="1EA3E479" w:rsidR="003D2EAC" w:rsidRPr="00D738B5" w:rsidRDefault="350B64AB" w:rsidP="34C0F0DB">
            <w:pPr>
              <w:rPr>
                <w:rFonts w:cs="Arial"/>
                <w:sz w:val="20"/>
                <w:lang w:val="en-GB"/>
              </w:rPr>
            </w:pPr>
            <w:r w:rsidRPr="34C0F0DB">
              <w:rPr>
                <w:rFonts w:eastAsiaTheme="minorEastAsia"/>
                <w:noProof/>
                <w:color w:val="000000" w:themeColor="text1"/>
                <w:sz w:val="20"/>
                <w:lang w:val="en-GB"/>
              </w:rPr>
              <w:t>An update of the state urban policy framework document "Principles of Urban Policy" is planned to be approved by the government at 2023 (last update 2017). The document should be seen as a summary of recommendations (principles) for urban development in Czechia. Its aim is to align approaches to urban development at all levels of government. The principles also have a guiding function for cities that are about to prepare their strategic development documents.</w:t>
            </w:r>
          </w:p>
        </w:tc>
      </w:tr>
      <w:tr w:rsidR="00594B16" w:rsidRPr="00D738B5" w14:paraId="4395EB33" w14:textId="77777777" w:rsidTr="00122814">
        <w:trPr>
          <w:trHeight w:val="238"/>
        </w:trPr>
        <w:tc>
          <w:tcPr>
            <w:tcW w:w="1750" w:type="pct"/>
          </w:tcPr>
          <w:p w14:paraId="5D346546" w14:textId="51665631" w:rsidR="00594B16" w:rsidRPr="00D738B5" w:rsidRDefault="005317DE" w:rsidP="005317DE">
            <w:pPr>
              <w:pStyle w:val="TableRow"/>
              <w:jc w:val="left"/>
              <w:rPr>
                <w:sz w:val="20"/>
                <w:lang w:val="en-GB"/>
              </w:rPr>
            </w:pPr>
            <w:r w:rsidRPr="00D738B5">
              <w:rPr>
                <w:sz w:val="20"/>
                <w:lang w:val="en-GB"/>
              </w:rPr>
              <w:t>Rural policy framework</w:t>
            </w:r>
          </w:p>
        </w:tc>
        <w:tc>
          <w:tcPr>
            <w:tcW w:w="3250" w:type="pct"/>
          </w:tcPr>
          <w:p w14:paraId="3E1E1754" w14:textId="1B0AA183" w:rsidR="003D2EAC" w:rsidRPr="00D738B5" w:rsidRDefault="00045296" w:rsidP="003D2EAC">
            <w:pPr>
              <w:pStyle w:val="TableCell"/>
              <w:jc w:val="left"/>
              <w:rPr>
                <w:sz w:val="20"/>
                <w:lang w:val="en-GB"/>
              </w:rPr>
            </w:pPr>
            <w:r>
              <w:rPr>
                <w:rFonts w:cs="Arial"/>
                <w:sz w:val="20"/>
              </w:rPr>
              <w:t xml:space="preserve">Set in </w:t>
            </w:r>
            <w:r w:rsidR="00E47F3A">
              <w:rPr>
                <w:rFonts w:cs="Arial"/>
                <w:sz w:val="20"/>
              </w:rPr>
              <w:t>Rural development Concept</w:t>
            </w:r>
            <w:r w:rsidR="00460DCB">
              <w:rPr>
                <w:rFonts w:cs="Arial"/>
                <w:sz w:val="20"/>
              </w:rPr>
              <w:t xml:space="preserve"> (adopted by the CZ government in </w:t>
            </w:r>
            <w:r w:rsidR="001D6CB3">
              <w:rPr>
                <w:rFonts w:cs="Arial"/>
                <w:sz w:val="20"/>
              </w:rPr>
              <w:t xml:space="preserve">January 2020, </w:t>
            </w:r>
            <w:r w:rsidR="002831EB">
              <w:rPr>
                <w:rFonts w:cs="Arial"/>
                <w:sz w:val="20"/>
              </w:rPr>
              <w:t>valid for the period of 2021</w:t>
            </w:r>
            <w:r w:rsidR="002831EB">
              <w:rPr>
                <w:rFonts w:ascii="Calibri" w:hAnsi="Calibri" w:cs="Calibri"/>
                <w:sz w:val="20"/>
              </w:rPr>
              <w:t>–</w:t>
            </w:r>
            <w:r w:rsidR="002831EB">
              <w:rPr>
                <w:rFonts w:cs="Arial"/>
                <w:sz w:val="20"/>
              </w:rPr>
              <w:t>2027)</w:t>
            </w:r>
            <w:r w:rsidR="00FF1A65">
              <w:rPr>
                <w:rFonts w:cs="Arial"/>
                <w:sz w:val="20"/>
              </w:rPr>
              <w:t xml:space="preserve">. </w:t>
            </w:r>
            <w:r w:rsidR="005A2453">
              <w:rPr>
                <w:rFonts w:cs="Arial"/>
                <w:sz w:val="20"/>
              </w:rPr>
              <w:t>The Concept</w:t>
            </w:r>
            <w:r w:rsidR="005A2453" w:rsidRPr="005A2453">
              <w:rPr>
                <w:rFonts w:cs="Arial"/>
                <w:sz w:val="20"/>
              </w:rPr>
              <w:t xml:space="preserve"> elaborates the territorial dimension of regional development support in relation to the rural areas, also </w:t>
            </w:r>
            <w:proofErr w:type="gramStart"/>
            <w:r w:rsidR="005A2453" w:rsidRPr="005A2453">
              <w:rPr>
                <w:rFonts w:cs="Arial"/>
                <w:sz w:val="20"/>
              </w:rPr>
              <w:t>taking into account</w:t>
            </w:r>
            <w:proofErr w:type="gramEnd"/>
            <w:r w:rsidR="005A2453" w:rsidRPr="005A2453">
              <w:rPr>
                <w:rFonts w:cs="Arial"/>
                <w:sz w:val="20"/>
              </w:rPr>
              <w:t xml:space="preserve"> the diversity of the rural areas</w:t>
            </w:r>
            <w:r w:rsidR="00DA5C3B">
              <w:rPr>
                <w:rFonts w:cs="Arial"/>
                <w:sz w:val="20"/>
              </w:rPr>
              <w:t xml:space="preserve">. </w:t>
            </w:r>
            <w:r w:rsidR="00412F6F">
              <w:rPr>
                <w:rFonts w:cs="Arial"/>
                <w:sz w:val="20"/>
              </w:rPr>
              <w:t xml:space="preserve">It is also based on </w:t>
            </w:r>
            <w:r w:rsidR="00AF734A">
              <w:rPr>
                <w:rFonts w:cs="Arial"/>
                <w:sz w:val="20"/>
              </w:rPr>
              <w:t>2019</w:t>
            </w:r>
            <w:r w:rsidR="00AF734A">
              <w:rPr>
                <w:rFonts w:ascii="Calibri" w:hAnsi="Calibri" w:cs="Calibri"/>
                <w:sz w:val="20"/>
              </w:rPr>
              <w:t>'</w:t>
            </w:r>
            <w:r w:rsidR="00AF734A">
              <w:rPr>
                <w:rFonts w:cs="Arial"/>
                <w:sz w:val="20"/>
              </w:rPr>
              <w:t>s</w:t>
            </w:r>
            <w:r w:rsidR="00983138">
              <w:rPr>
                <w:rFonts w:cs="Arial"/>
                <w:sz w:val="20"/>
              </w:rPr>
              <w:t xml:space="preserve"> OECD Principles on Rural Policy</w:t>
            </w:r>
            <w:r w:rsidR="002C13FB">
              <w:rPr>
                <w:rFonts w:cs="Arial"/>
                <w:sz w:val="20"/>
              </w:rPr>
              <w:t>.</w:t>
            </w:r>
          </w:p>
        </w:tc>
      </w:tr>
      <w:tr w:rsidR="00594B16" w:rsidRPr="00D738B5" w14:paraId="5C17105F" w14:textId="77777777" w:rsidTr="00122814">
        <w:trPr>
          <w:trHeight w:val="238"/>
        </w:trPr>
        <w:tc>
          <w:tcPr>
            <w:tcW w:w="1750" w:type="pct"/>
          </w:tcPr>
          <w:p w14:paraId="696CD113" w14:textId="14C0AF3C" w:rsidR="00594B16" w:rsidRPr="00D738B5" w:rsidRDefault="005317DE" w:rsidP="005317DE">
            <w:pPr>
              <w:pStyle w:val="TableRow"/>
              <w:jc w:val="left"/>
              <w:rPr>
                <w:sz w:val="20"/>
                <w:lang w:val="en-GB"/>
              </w:rPr>
            </w:pPr>
            <w:r w:rsidRPr="00D738B5">
              <w:rPr>
                <w:sz w:val="20"/>
                <w:lang w:val="en-GB"/>
              </w:rPr>
              <w:t>Major regional policy tools</w:t>
            </w:r>
            <w:r w:rsidR="00623BE2" w:rsidRPr="00D738B5">
              <w:rPr>
                <w:sz w:val="20"/>
                <w:lang w:val="en-GB"/>
              </w:rPr>
              <w:t xml:space="preserve"> (e.g., funds, plans, policy initiatives, institutional agreements, etc.)</w:t>
            </w:r>
          </w:p>
        </w:tc>
        <w:tc>
          <w:tcPr>
            <w:tcW w:w="3250" w:type="pct"/>
          </w:tcPr>
          <w:p w14:paraId="2E9DCC77" w14:textId="77777777" w:rsidR="00594B16" w:rsidRDefault="0092293E" w:rsidP="00A15EA2">
            <w:pPr>
              <w:pStyle w:val="TableCell"/>
              <w:jc w:val="left"/>
              <w:rPr>
                <w:rFonts w:cs="Arial"/>
                <w:sz w:val="20"/>
              </w:rPr>
            </w:pPr>
            <w:r>
              <w:rPr>
                <w:rFonts w:cs="Arial"/>
                <w:sz w:val="20"/>
              </w:rPr>
              <w:t>Community-Led Local Devel</w:t>
            </w:r>
            <w:r w:rsidR="00497363">
              <w:rPr>
                <w:rFonts w:cs="Arial"/>
                <w:sz w:val="20"/>
              </w:rPr>
              <w:t>opment</w:t>
            </w:r>
            <w:r w:rsidR="00BB11D8">
              <w:rPr>
                <w:rFonts w:cs="Arial"/>
                <w:sz w:val="20"/>
              </w:rPr>
              <w:t xml:space="preserve"> (</w:t>
            </w:r>
            <w:proofErr w:type="spellStart"/>
            <w:r w:rsidR="00BB11D8">
              <w:rPr>
                <w:rFonts w:cs="Arial"/>
                <w:sz w:val="20"/>
              </w:rPr>
              <w:t>multifund</w:t>
            </w:r>
            <w:proofErr w:type="spellEnd"/>
            <w:r w:rsidR="00BB11D8">
              <w:rPr>
                <w:rFonts w:cs="Arial"/>
                <w:sz w:val="20"/>
              </w:rPr>
              <w:t xml:space="preserve"> </w:t>
            </w:r>
            <w:r w:rsidR="00BB11D8">
              <w:rPr>
                <w:rFonts w:ascii="Calibri" w:hAnsi="Calibri" w:cs="Calibri"/>
                <w:sz w:val="20"/>
              </w:rPr>
              <w:t>–</w:t>
            </w:r>
            <w:r w:rsidR="003A7900">
              <w:rPr>
                <w:rFonts w:cs="Arial"/>
                <w:sz w:val="20"/>
              </w:rPr>
              <w:t xml:space="preserve"> </w:t>
            </w:r>
            <w:r w:rsidR="00EB4CB7">
              <w:rPr>
                <w:rFonts w:cs="Arial"/>
                <w:sz w:val="20"/>
              </w:rPr>
              <w:t xml:space="preserve">ERDF, </w:t>
            </w:r>
            <w:r w:rsidR="006B13CE">
              <w:rPr>
                <w:rFonts w:cs="Arial"/>
                <w:sz w:val="20"/>
              </w:rPr>
              <w:t>EARDF</w:t>
            </w:r>
            <w:r w:rsidR="007D609D">
              <w:rPr>
                <w:rFonts w:cs="Arial"/>
                <w:sz w:val="20"/>
              </w:rPr>
              <w:t>, ESF+)</w:t>
            </w:r>
          </w:p>
          <w:p w14:paraId="7D547CC3" w14:textId="3664C4CC" w:rsidR="001E0D15" w:rsidRDefault="001C0165" w:rsidP="00A15EA2">
            <w:pPr>
              <w:pStyle w:val="TableCell"/>
              <w:jc w:val="left"/>
              <w:rPr>
                <w:rFonts w:cs="Arial"/>
                <w:sz w:val="20"/>
              </w:rPr>
            </w:pPr>
            <w:r>
              <w:rPr>
                <w:rFonts w:cs="Arial"/>
                <w:sz w:val="20"/>
              </w:rPr>
              <w:t xml:space="preserve">“The </w:t>
            </w:r>
            <w:r w:rsidR="001E0D15">
              <w:rPr>
                <w:rFonts w:cs="Arial"/>
                <w:sz w:val="20"/>
              </w:rPr>
              <w:t>Village of the year</w:t>
            </w:r>
            <w:r>
              <w:rPr>
                <w:rFonts w:cs="Arial"/>
                <w:sz w:val="20"/>
              </w:rPr>
              <w:t>”</w:t>
            </w:r>
            <w:r w:rsidR="001E0D15">
              <w:rPr>
                <w:rFonts w:cs="Arial"/>
                <w:sz w:val="20"/>
              </w:rPr>
              <w:t xml:space="preserve"> (competition)</w:t>
            </w:r>
          </w:p>
          <w:p w14:paraId="0E9DC608" w14:textId="55763C71" w:rsidR="00594B16" w:rsidRPr="00D738B5" w:rsidRDefault="00AB10E0" w:rsidP="00A15EA2">
            <w:pPr>
              <w:pStyle w:val="TableCell"/>
              <w:jc w:val="left"/>
              <w:rPr>
                <w:sz w:val="20"/>
                <w:lang w:val="en-GB"/>
              </w:rPr>
            </w:pPr>
            <w:r w:rsidRPr="00AB10E0">
              <w:rPr>
                <w:sz w:val="20"/>
                <w:lang w:val="en-GB"/>
              </w:rPr>
              <w:t>Pact for Rural Development in the Czech Republic</w:t>
            </w:r>
            <w:r w:rsidR="00E978D0">
              <w:rPr>
                <w:sz w:val="20"/>
                <w:lang w:val="en-GB"/>
              </w:rPr>
              <w:t xml:space="preserve"> (</w:t>
            </w:r>
            <w:r w:rsidR="00DC68A9">
              <w:rPr>
                <w:sz w:val="20"/>
                <w:lang w:val="en-GB"/>
              </w:rPr>
              <w:t xml:space="preserve">analogy </w:t>
            </w:r>
            <w:r w:rsidR="009808F5">
              <w:rPr>
                <w:sz w:val="20"/>
                <w:lang w:val="en-GB"/>
              </w:rPr>
              <w:t>to</w:t>
            </w:r>
            <w:r w:rsidR="00DC68A9">
              <w:rPr>
                <w:sz w:val="20"/>
                <w:lang w:val="en-GB"/>
              </w:rPr>
              <w:t xml:space="preserve"> </w:t>
            </w:r>
            <w:r w:rsidR="00F077C4">
              <w:rPr>
                <w:sz w:val="20"/>
                <w:lang w:val="en-GB"/>
              </w:rPr>
              <w:t>the European Rural Pact)</w:t>
            </w:r>
          </w:p>
        </w:tc>
      </w:tr>
      <w:tr w:rsidR="00594B16" w:rsidRPr="00D738B5" w14:paraId="7B9EFA1F" w14:textId="77777777" w:rsidTr="00122814">
        <w:trPr>
          <w:trHeight w:val="238"/>
        </w:trPr>
        <w:tc>
          <w:tcPr>
            <w:tcW w:w="1750" w:type="pct"/>
          </w:tcPr>
          <w:p w14:paraId="7BDBED3E" w14:textId="5E31E4C5" w:rsidR="00594B16" w:rsidRPr="00D738B5" w:rsidRDefault="005317DE" w:rsidP="005317DE">
            <w:pPr>
              <w:pStyle w:val="TableRow"/>
              <w:jc w:val="left"/>
              <w:rPr>
                <w:sz w:val="20"/>
                <w:lang w:val="en-GB"/>
              </w:rPr>
            </w:pPr>
            <w:r w:rsidRPr="00D738B5">
              <w:rPr>
                <w:sz w:val="20"/>
                <w:lang w:val="en-GB"/>
              </w:rPr>
              <w:t xml:space="preserve">Policy co-ordination </w:t>
            </w:r>
            <w:r w:rsidR="00B103D2">
              <w:rPr>
                <w:sz w:val="20"/>
                <w:lang w:val="en-GB"/>
              </w:rPr>
              <w:t xml:space="preserve">tools </w:t>
            </w:r>
            <w:r w:rsidRPr="00D738B5">
              <w:rPr>
                <w:sz w:val="20"/>
                <w:lang w:val="en-GB"/>
              </w:rPr>
              <w:t xml:space="preserve">at </w:t>
            </w:r>
            <w:r w:rsidR="004C0F00" w:rsidRPr="00D738B5">
              <w:rPr>
                <w:sz w:val="20"/>
                <w:lang w:val="en-GB"/>
              </w:rPr>
              <w:t>nation</w:t>
            </w:r>
            <w:r w:rsidRPr="00D738B5">
              <w:rPr>
                <w:sz w:val="20"/>
                <w:lang w:val="en-GB"/>
              </w:rPr>
              <w:t>al level</w:t>
            </w:r>
            <w:r w:rsidR="00B103D2">
              <w:rPr>
                <w:sz w:val="20"/>
                <w:lang w:val="en-GB"/>
              </w:rPr>
              <w:t xml:space="preserve"> </w:t>
            </w:r>
          </w:p>
        </w:tc>
        <w:tc>
          <w:tcPr>
            <w:tcW w:w="3250" w:type="pct"/>
          </w:tcPr>
          <w:p w14:paraId="1EC7C095" w14:textId="77777777" w:rsidR="00A15EA2" w:rsidRDefault="00A11D02" w:rsidP="00A15EA2">
            <w:pPr>
              <w:pStyle w:val="TableCell"/>
              <w:jc w:val="left"/>
              <w:rPr>
                <w:rFonts w:cs="Arial"/>
                <w:sz w:val="20"/>
              </w:rPr>
            </w:pPr>
            <w:r>
              <w:rPr>
                <w:rFonts w:cs="Arial"/>
                <w:sz w:val="20"/>
              </w:rPr>
              <w:t xml:space="preserve">Government committee on </w:t>
            </w:r>
            <w:r w:rsidR="00D155B3">
              <w:rPr>
                <w:rFonts w:cs="Arial"/>
                <w:sz w:val="20"/>
              </w:rPr>
              <w:t>regional policy</w:t>
            </w:r>
            <w:r w:rsidR="003C47C8">
              <w:rPr>
                <w:rFonts w:cs="Arial"/>
                <w:sz w:val="20"/>
              </w:rPr>
              <w:t xml:space="preserve">; </w:t>
            </w:r>
            <w:r w:rsidR="004E72F6">
              <w:rPr>
                <w:rFonts w:cs="Arial"/>
                <w:sz w:val="20"/>
              </w:rPr>
              <w:t>about to be established in 2Q 2023</w:t>
            </w:r>
          </w:p>
          <w:p w14:paraId="3F295078" w14:textId="722A1B6C" w:rsidR="004E72F6" w:rsidRPr="00D738B5" w:rsidRDefault="006578A1" w:rsidP="00A15EA2">
            <w:pPr>
              <w:pStyle w:val="TableCell"/>
              <w:jc w:val="left"/>
              <w:rPr>
                <w:sz w:val="20"/>
                <w:lang w:val="en-GB"/>
              </w:rPr>
            </w:pPr>
            <w:r>
              <w:rPr>
                <w:sz w:val="20"/>
              </w:rPr>
              <w:t>National Permanent Conference in the sphere of EU Funds</w:t>
            </w:r>
          </w:p>
        </w:tc>
      </w:tr>
      <w:tr w:rsidR="00594B16" w:rsidRPr="00D738B5" w14:paraId="303C11FB" w14:textId="77777777" w:rsidTr="00122814">
        <w:trPr>
          <w:trHeight w:val="238"/>
        </w:trPr>
        <w:tc>
          <w:tcPr>
            <w:tcW w:w="1750" w:type="pct"/>
          </w:tcPr>
          <w:p w14:paraId="1CEE63FC" w14:textId="3F0F5F9F" w:rsidR="00594B16" w:rsidRPr="00D738B5" w:rsidRDefault="005317DE" w:rsidP="005317DE">
            <w:pPr>
              <w:pStyle w:val="TableRow"/>
              <w:jc w:val="left"/>
              <w:rPr>
                <w:sz w:val="20"/>
                <w:lang w:val="en-GB"/>
              </w:rPr>
            </w:pPr>
            <w:r w:rsidRPr="00D738B5">
              <w:rPr>
                <w:sz w:val="20"/>
                <w:lang w:val="en-GB"/>
              </w:rPr>
              <w:t>Multi-level governance</w:t>
            </w:r>
            <w:r w:rsidR="00623BE2" w:rsidRPr="00D738B5">
              <w:rPr>
                <w:sz w:val="20"/>
                <w:lang w:val="en-GB"/>
              </w:rPr>
              <w:t xml:space="preserve"> mechanisms</w:t>
            </w:r>
            <w:r w:rsidRPr="00D738B5">
              <w:rPr>
                <w:sz w:val="20"/>
                <w:lang w:val="en-GB"/>
              </w:rPr>
              <w:t xml:space="preserve"> between national and subnational levels</w:t>
            </w:r>
            <w:r w:rsidR="00623BE2" w:rsidRPr="00D738B5">
              <w:rPr>
                <w:sz w:val="20"/>
                <w:lang w:val="en-GB"/>
              </w:rPr>
              <w:t xml:space="preserve"> (e.g., institutional agreements, Committees, etc.)</w:t>
            </w:r>
          </w:p>
        </w:tc>
        <w:tc>
          <w:tcPr>
            <w:tcW w:w="3250" w:type="pct"/>
          </w:tcPr>
          <w:p w14:paraId="188CC9DD" w14:textId="77777777" w:rsidR="00594B16" w:rsidRDefault="0043400C" w:rsidP="00A15EA2">
            <w:pPr>
              <w:pStyle w:val="TableCell"/>
              <w:jc w:val="left"/>
              <w:rPr>
                <w:rFonts w:cs="Arial"/>
                <w:sz w:val="20"/>
              </w:rPr>
            </w:pPr>
            <w:r>
              <w:rPr>
                <w:rFonts w:cs="Arial"/>
                <w:sz w:val="20"/>
              </w:rPr>
              <w:t>National Permanent Conference</w:t>
            </w:r>
          </w:p>
          <w:p w14:paraId="23493255" w14:textId="77777777" w:rsidR="002B61FF" w:rsidRDefault="0057584A" w:rsidP="00A15EA2">
            <w:pPr>
              <w:pStyle w:val="TableCell"/>
              <w:jc w:val="left"/>
              <w:rPr>
                <w:sz w:val="20"/>
              </w:rPr>
            </w:pPr>
            <w:r>
              <w:rPr>
                <w:sz w:val="20"/>
              </w:rPr>
              <w:t>Platform of CLLD</w:t>
            </w:r>
            <w:r w:rsidR="00DB1487">
              <w:rPr>
                <w:sz w:val="20"/>
              </w:rPr>
              <w:t xml:space="preserve"> (</w:t>
            </w:r>
            <w:r w:rsidR="001F7577" w:rsidRPr="001F7577">
              <w:rPr>
                <w:sz w:val="20"/>
              </w:rPr>
              <w:t>operational working group</w:t>
            </w:r>
            <w:r w:rsidR="001F7577">
              <w:rPr>
                <w:sz w:val="20"/>
              </w:rPr>
              <w:t xml:space="preserve"> of National Permanent </w:t>
            </w:r>
            <w:r w:rsidR="00EF47EC">
              <w:rPr>
                <w:sz w:val="20"/>
              </w:rPr>
              <w:t>Conference)</w:t>
            </w:r>
          </w:p>
          <w:p w14:paraId="007E839B" w14:textId="317480ED" w:rsidR="00594B16" w:rsidRPr="00D738B5" w:rsidRDefault="00791C93" w:rsidP="00A15EA2">
            <w:pPr>
              <w:pStyle w:val="TableCell"/>
              <w:jc w:val="left"/>
              <w:rPr>
                <w:sz w:val="20"/>
                <w:lang w:val="en-GB"/>
              </w:rPr>
            </w:pPr>
            <w:r>
              <w:rPr>
                <w:sz w:val="20"/>
              </w:rPr>
              <w:t>Rural Development Working Group</w:t>
            </w:r>
          </w:p>
        </w:tc>
      </w:tr>
      <w:tr w:rsidR="00594B16" w:rsidRPr="00D738B5" w14:paraId="4E9E0EAF" w14:textId="77777777" w:rsidTr="00122814">
        <w:trPr>
          <w:trHeight w:val="238"/>
        </w:trPr>
        <w:tc>
          <w:tcPr>
            <w:tcW w:w="1750" w:type="pct"/>
          </w:tcPr>
          <w:p w14:paraId="0B8A8BE6" w14:textId="3637DC26" w:rsidR="00594B16" w:rsidRPr="00D738B5" w:rsidRDefault="005317DE" w:rsidP="005317DE">
            <w:pPr>
              <w:pStyle w:val="TableRow"/>
              <w:jc w:val="left"/>
              <w:rPr>
                <w:sz w:val="20"/>
                <w:lang w:val="en-GB"/>
              </w:rPr>
            </w:pPr>
            <w:r w:rsidRPr="00D738B5">
              <w:rPr>
                <w:sz w:val="20"/>
                <w:lang w:val="en-GB"/>
              </w:rPr>
              <w:t xml:space="preserve">Policy co-ordination </w:t>
            </w:r>
            <w:r w:rsidR="00B103D2">
              <w:rPr>
                <w:sz w:val="20"/>
                <w:lang w:val="en-GB"/>
              </w:rPr>
              <w:t xml:space="preserve">tools </w:t>
            </w:r>
            <w:r w:rsidRPr="00D738B5">
              <w:rPr>
                <w:sz w:val="20"/>
                <w:lang w:val="en-GB"/>
              </w:rPr>
              <w:t xml:space="preserve">at regional level </w:t>
            </w:r>
          </w:p>
        </w:tc>
        <w:tc>
          <w:tcPr>
            <w:tcW w:w="3250" w:type="pct"/>
          </w:tcPr>
          <w:p w14:paraId="5D25B57E" w14:textId="1FB9DD69" w:rsidR="00A15EA2" w:rsidRPr="00D738B5" w:rsidRDefault="00315F39" w:rsidP="005317DE">
            <w:pPr>
              <w:pStyle w:val="TableCell"/>
              <w:jc w:val="left"/>
              <w:rPr>
                <w:sz w:val="20"/>
                <w:lang w:val="en-GB"/>
              </w:rPr>
            </w:pPr>
            <w:r>
              <w:rPr>
                <w:rFonts w:cs="Arial"/>
                <w:sz w:val="20"/>
              </w:rPr>
              <w:t>Regional Permanent Conferences</w:t>
            </w:r>
          </w:p>
        </w:tc>
      </w:tr>
      <w:tr w:rsidR="00594B16" w:rsidRPr="00D738B5" w14:paraId="56477370" w14:textId="77777777" w:rsidTr="00122814">
        <w:trPr>
          <w:trHeight w:val="238"/>
        </w:trPr>
        <w:tc>
          <w:tcPr>
            <w:tcW w:w="1750" w:type="pct"/>
          </w:tcPr>
          <w:p w14:paraId="50E937EB" w14:textId="691C515E" w:rsidR="00594B16" w:rsidRPr="00D738B5" w:rsidRDefault="005317DE" w:rsidP="005317DE">
            <w:pPr>
              <w:pStyle w:val="TableRow"/>
              <w:jc w:val="left"/>
              <w:rPr>
                <w:sz w:val="20"/>
                <w:lang w:val="en-GB"/>
              </w:rPr>
            </w:pPr>
            <w:r w:rsidRPr="00D738B5">
              <w:rPr>
                <w:sz w:val="20"/>
                <w:lang w:val="en-GB"/>
              </w:rPr>
              <w:t>Evaluation and monitoring</w:t>
            </w:r>
            <w:r w:rsidR="00B103D2">
              <w:rPr>
                <w:sz w:val="20"/>
                <w:lang w:val="en-GB"/>
              </w:rPr>
              <w:t xml:space="preserve"> tools</w:t>
            </w:r>
          </w:p>
        </w:tc>
        <w:tc>
          <w:tcPr>
            <w:tcW w:w="3250" w:type="pct"/>
          </w:tcPr>
          <w:p w14:paraId="1E131CFF" w14:textId="2634099B" w:rsidR="00594B16" w:rsidRPr="00D738B5" w:rsidRDefault="00676D36" w:rsidP="00A15EA2">
            <w:pPr>
              <w:pStyle w:val="TableCell"/>
              <w:jc w:val="left"/>
              <w:rPr>
                <w:sz w:val="20"/>
                <w:lang w:val="en-GB"/>
              </w:rPr>
            </w:pPr>
            <w:r w:rsidRPr="00676D36">
              <w:rPr>
                <w:rFonts w:cs="Arial"/>
                <w:sz w:val="20"/>
              </w:rPr>
              <w:t>Annual mapping of the infrastructure of small municipalities</w:t>
            </w:r>
          </w:p>
        </w:tc>
      </w:tr>
      <w:tr w:rsidR="00594B16" w:rsidRPr="00D738B5" w14:paraId="6E08705C" w14:textId="77777777" w:rsidTr="00122814">
        <w:trPr>
          <w:trHeight w:val="238"/>
        </w:trPr>
        <w:tc>
          <w:tcPr>
            <w:tcW w:w="1750" w:type="pct"/>
          </w:tcPr>
          <w:p w14:paraId="0E24760B" w14:textId="625EF3FA" w:rsidR="00594B16" w:rsidRPr="00D738B5" w:rsidRDefault="005317DE" w:rsidP="005317DE">
            <w:pPr>
              <w:pStyle w:val="TableRow"/>
              <w:jc w:val="left"/>
              <w:rPr>
                <w:sz w:val="20"/>
                <w:lang w:val="en-GB"/>
              </w:rPr>
            </w:pPr>
            <w:bookmarkStart w:id="0" w:name="_Hlk121751249"/>
            <w:r w:rsidRPr="00D738B5">
              <w:rPr>
                <w:sz w:val="20"/>
                <w:lang w:val="en-GB"/>
              </w:rPr>
              <w:t>Future orientations of regional policy</w:t>
            </w:r>
          </w:p>
        </w:tc>
        <w:tc>
          <w:tcPr>
            <w:tcW w:w="3250" w:type="pct"/>
          </w:tcPr>
          <w:p w14:paraId="190DF31D" w14:textId="77777777" w:rsidR="00594B16" w:rsidRDefault="00A53375" w:rsidP="005317DE">
            <w:pPr>
              <w:pStyle w:val="TableCell"/>
              <w:jc w:val="left"/>
              <w:rPr>
                <w:rFonts w:cs="Arial"/>
                <w:sz w:val="20"/>
              </w:rPr>
            </w:pPr>
            <w:r>
              <w:rPr>
                <w:rFonts w:cs="Arial"/>
                <w:sz w:val="20"/>
              </w:rPr>
              <w:t>Place based approach</w:t>
            </w:r>
          </w:p>
          <w:p w14:paraId="164C5094" w14:textId="64E85E7F" w:rsidR="68C67C0A" w:rsidRDefault="68C67C0A" w:rsidP="2CD7B04F">
            <w:pPr>
              <w:pStyle w:val="TableCell"/>
              <w:jc w:val="left"/>
              <w:rPr>
                <w:rFonts w:cs="Arial"/>
                <w:sz w:val="20"/>
              </w:rPr>
            </w:pPr>
            <w:r w:rsidRPr="2CD7B04F">
              <w:rPr>
                <w:rFonts w:cs="Arial"/>
                <w:sz w:val="20"/>
              </w:rPr>
              <w:t xml:space="preserve">Territorial </w:t>
            </w:r>
            <w:r w:rsidRPr="458E89A5">
              <w:rPr>
                <w:rFonts w:cs="Arial"/>
                <w:sz w:val="20"/>
              </w:rPr>
              <w:t>Impact Assessment</w:t>
            </w:r>
          </w:p>
          <w:p w14:paraId="6144E6FB" w14:textId="3BE5E0A4" w:rsidR="358CC48E" w:rsidRDefault="358CC48E" w:rsidP="7EA88ED0">
            <w:pPr>
              <w:pStyle w:val="TableCell"/>
              <w:jc w:val="left"/>
              <w:rPr>
                <w:rFonts w:cs="Arial"/>
                <w:sz w:val="20"/>
              </w:rPr>
            </w:pPr>
            <w:r w:rsidRPr="019AA12C">
              <w:rPr>
                <w:rFonts w:cs="Arial"/>
                <w:sz w:val="20"/>
              </w:rPr>
              <w:t>Smart solutions and principles</w:t>
            </w:r>
          </w:p>
          <w:p w14:paraId="26ED4B40" w14:textId="77777777" w:rsidR="00A53375" w:rsidRDefault="00236CF7" w:rsidP="005317DE">
            <w:pPr>
              <w:pStyle w:val="TableCell"/>
              <w:jc w:val="left"/>
              <w:rPr>
                <w:sz w:val="20"/>
              </w:rPr>
            </w:pPr>
            <w:r>
              <w:rPr>
                <w:sz w:val="20"/>
              </w:rPr>
              <w:t>Local initiatives</w:t>
            </w:r>
          </w:p>
          <w:p w14:paraId="1A18D567" w14:textId="4D7EC46F" w:rsidR="75D9674F" w:rsidRDefault="75D9674F" w:rsidP="6375C47A">
            <w:pPr>
              <w:pStyle w:val="TableCell"/>
              <w:jc w:val="left"/>
              <w:rPr>
                <w:sz w:val="20"/>
              </w:rPr>
            </w:pPr>
            <w:r w:rsidRPr="1EF0663F">
              <w:rPr>
                <w:sz w:val="20"/>
              </w:rPr>
              <w:t>Strategic planning</w:t>
            </w:r>
          </w:p>
          <w:p w14:paraId="27D13C1F" w14:textId="2225EC5D" w:rsidR="009F031E" w:rsidRPr="00D738B5" w:rsidRDefault="009F031E" w:rsidP="005317DE">
            <w:pPr>
              <w:pStyle w:val="TableCell"/>
              <w:jc w:val="left"/>
              <w:rPr>
                <w:sz w:val="20"/>
                <w:lang w:val="en-GB"/>
              </w:rPr>
            </w:pPr>
            <w:r>
              <w:rPr>
                <w:sz w:val="20"/>
              </w:rPr>
              <w:t>Energy</w:t>
            </w:r>
            <w:r w:rsidR="00FE3C51">
              <w:rPr>
                <w:sz w:val="20"/>
              </w:rPr>
              <w:t xml:space="preserve"> production</w:t>
            </w:r>
            <w:r w:rsidR="00122814">
              <w:rPr>
                <w:sz w:val="20"/>
              </w:rPr>
              <w:t>,</w:t>
            </w:r>
            <w:r>
              <w:rPr>
                <w:sz w:val="20"/>
              </w:rPr>
              <w:t xml:space="preserve"> self</w:t>
            </w:r>
            <w:r w:rsidR="00122814">
              <w:rPr>
                <w:sz w:val="20"/>
              </w:rPr>
              <w:t>-</w:t>
            </w:r>
            <w:r>
              <w:rPr>
                <w:sz w:val="20"/>
              </w:rPr>
              <w:t xml:space="preserve">sustainability, community </w:t>
            </w:r>
            <w:r w:rsidR="009D58C5">
              <w:rPr>
                <w:sz w:val="20"/>
              </w:rPr>
              <w:t>power generation</w:t>
            </w:r>
          </w:p>
        </w:tc>
      </w:tr>
    </w:tbl>
    <w:bookmarkEnd w:id="0"/>
    <w:p w14:paraId="3AA8CF31" w14:textId="608775F8" w:rsidR="009070E8" w:rsidRDefault="009070E8" w:rsidP="009070E8">
      <w:pPr>
        <w:pStyle w:val="Title2"/>
      </w:pPr>
      <w:r w:rsidRPr="00A47C9A">
        <w:t>Recent policy developments</w:t>
      </w:r>
    </w:p>
    <w:p w14:paraId="0B2B5564" w14:textId="2CC8AB89" w:rsidR="00122814" w:rsidRDefault="00122814" w:rsidP="00122814">
      <w:pPr>
        <w:pStyle w:val="Para0"/>
      </w:pPr>
      <w:r>
        <w:t>The Czech regional policy relies on EU structural fund</w:t>
      </w:r>
      <w:r w:rsidR="008A3E0C">
        <w:t>s</w:t>
      </w:r>
      <w:r>
        <w:t xml:space="preserve"> investments. Additional resources</w:t>
      </w:r>
      <w:r w:rsidR="008A3E0C">
        <w:t>, though minimal in comparison, come</w:t>
      </w:r>
      <w:r>
        <w:t xml:space="preserve"> from </w:t>
      </w:r>
      <w:r w:rsidR="008A3E0C">
        <w:t xml:space="preserve">other </w:t>
      </w:r>
      <w:r>
        <w:t xml:space="preserve">budgetary sources. The regional policy is guided by the </w:t>
      </w:r>
      <w:r w:rsidR="008A3E0C">
        <w:t>“</w:t>
      </w:r>
      <w:r>
        <w:t xml:space="preserve">Regional </w:t>
      </w:r>
      <w:r w:rsidR="008A3E0C">
        <w:lastRenderedPageBreak/>
        <w:t>D</w:t>
      </w:r>
      <w:r>
        <w:t xml:space="preserve">evelopment </w:t>
      </w:r>
      <w:r w:rsidR="008A3E0C">
        <w:t>S</w:t>
      </w:r>
      <w:r>
        <w:t>trategy 21+</w:t>
      </w:r>
      <w:r w:rsidR="008A3E0C">
        <w:t>”,</w:t>
      </w:r>
      <w:r>
        <w:t xml:space="preserve"> which was approved by the government in late 2019. </w:t>
      </w:r>
      <w:r w:rsidR="008A3E0C">
        <w:t xml:space="preserve">To guide the management of structure funds, </w:t>
      </w:r>
      <w:r>
        <w:t>a special document</w:t>
      </w:r>
      <w:r w:rsidR="008A3E0C">
        <w:t xml:space="preserve"> called “Territorial dimension of operational programmes”, </w:t>
      </w:r>
      <w:r>
        <w:t>approved by the government</w:t>
      </w:r>
      <w:r w:rsidR="008A3E0C">
        <w:t>,</w:t>
      </w:r>
      <w:r>
        <w:t xml:space="preserve"> </w:t>
      </w:r>
      <w:r w:rsidR="008A3E0C">
        <w:t>stipulates</w:t>
      </w:r>
      <w:r>
        <w:t xml:space="preserve"> compulsory regional investments, especially </w:t>
      </w:r>
      <w:proofErr w:type="gramStart"/>
      <w:r>
        <w:t>in the area of</w:t>
      </w:r>
      <w:proofErr w:type="gramEnd"/>
      <w:r>
        <w:t xml:space="preserve"> integrated tools (</w:t>
      </w:r>
      <w:r w:rsidR="0026666F" w:rsidRPr="0026666F">
        <w:t>Integrated Territorial Investment</w:t>
      </w:r>
      <w:r>
        <w:t xml:space="preserve"> and C</w:t>
      </w:r>
      <w:r w:rsidR="0026666F">
        <w:t>ommunity-led Local Development</w:t>
      </w:r>
      <w:r>
        <w:t>).</w:t>
      </w:r>
    </w:p>
    <w:p w14:paraId="584076E2" w14:textId="40D7F214" w:rsidR="00A47C9A" w:rsidRPr="00122814" w:rsidRDefault="00122814">
      <w:pPr>
        <w:pStyle w:val="Para0"/>
      </w:pPr>
      <w:r>
        <w:t xml:space="preserve">The government </w:t>
      </w:r>
      <w:r w:rsidR="008A3E0C">
        <w:t xml:space="preserve">has made regional policy a key priority of its agenda and has set out </w:t>
      </w:r>
      <w:r>
        <w:t xml:space="preserve">some new </w:t>
      </w:r>
      <w:r w:rsidR="008A3E0C">
        <w:t>directions,</w:t>
      </w:r>
      <w:r>
        <w:t xml:space="preserve"> including </w:t>
      </w:r>
      <w:r w:rsidR="008A3E0C">
        <w:t>to incorporate t</w:t>
      </w:r>
      <w:r>
        <w:t xml:space="preserve">erritorial impact assessment in legislation procedures and </w:t>
      </w:r>
      <w:r w:rsidR="008A3E0C">
        <w:t>to establish</w:t>
      </w:r>
      <w:r>
        <w:t xml:space="preserve"> a new initiative called </w:t>
      </w:r>
      <w:r w:rsidR="008A3E0C">
        <w:t>“</w:t>
      </w:r>
      <w:r>
        <w:t>Government committee on regional policy</w:t>
      </w:r>
      <w:r w:rsidR="008A3E0C">
        <w:t>”,</w:t>
      </w:r>
      <w:r>
        <w:t xml:space="preserve"> which should </w:t>
      </w:r>
      <w:r w:rsidR="008A3E0C">
        <w:t>strengthen</w:t>
      </w:r>
      <w:r>
        <w:t xml:space="preserve"> the Ministry for Regional Development </w:t>
      </w:r>
      <w:r w:rsidR="008A3E0C">
        <w:t>vis-a-vis</w:t>
      </w:r>
      <w:r>
        <w:t xml:space="preserve"> other line ministries </w:t>
      </w:r>
      <w:proofErr w:type="gramStart"/>
      <w:r>
        <w:t>s</w:t>
      </w:r>
      <w:r w:rsidR="008A3E0C">
        <w:t>o as</w:t>
      </w:r>
      <w:r>
        <w:t xml:space="preserve"> to</w:t>
      </w:r>
      <w:proofErr w:type="gramEnd"/>
      <w:r>
        <w:t xml:space="preserve"> enforce regional policy interests </w:t>
      </w:r>
      <w:r w:rsidR="008A3E0C">
        <w:t>across</w:t>
      </w:r>
      <w:r>
        <w:t xml:space="preserve"> all government investments and other activities.</w:t>
      </w:r>
    </w:p>
    <w:sectPr w:rsidR="00A47C9A" w:rsidRPr="00122814" w:rsidSect="003C4738">
      <w:headerReference w:type="even" r:id="rId15"/>
      <w:headerReference w:type="default" r:id="rId16"/>
      <w:footerReference w:type="even" r:id="rId17"/>
      <w:footerReference w:type="default" r:id="rId18"/>
      <w:headerReference w:type="first" r:id="rId19"/>
      <w:footerReference w:type="first" r:id="rId20"/>
      <w:endnotePr>
        <w:numFmt w:val="decimal"/>
        <w:numRestart w:val="eachSect"/>
      </w:endnotePr>
      <w:type w:val="continuous"/>
      <w:pgSz w:w="11906" w:h="16838" w:code="9"/>
      <w:pgMar w:top="1814" w:right="1304" w:bottom="1758" w:left="1304" w:header="1247"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2022D" w14:textId="77777777" w:rsidR="00BF7A69" w:rsidRDefault="00BF7A69" w:rsidP="00CC3749"/>
  </w:endnote>
  <w:endnote w:type="continuationSeparator" w:id="0">
    <w:p w14:paraId="405DCB0A" w14:textId="77777777" w:rsidR="00BF7A69" w:rsidRPr="00CF4424" w:rsidRDefault="00BF7A69" w:rsidP="00CF4424">
      <w:pPr>
        <w:pStyle w:val="Footer"/>
        <w:jc w:val="both"/>
      </w:pPr>
    </w:p>
  </w:endnote>
  <w:endnote w:type="continuationNotice" w:id="1">
    <w:p w14:paraId="4F9B59C8" w14:textId="77777777" w:rsidR="00BF7A69" w:rsidRDefault="00BF7A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Arial Narrow">
    <w:altName w:val="Arial"/>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FDBC1" w14:textId="77777777" w:rsidR="00992AB5" w:rsidRDefault="00992AB5" w:rsidP="004E100F">
    <w:pPr>
      <w:pStyle w:val="Footer"/>
      <w:jc w:val="right"/>
    </w:pPr>
    <w:r>
      <w:t xml:space="preserve"> </w:t>
    </w:r>
  </w:p>
  <w:p w14:paraId="027E26CD" w14:textId="77777777" w:rsidR="004E100F" w:rsidRDefault="00992AB5" w:rsidP="004E100F">
    <w:pPr>
      <w:pStyle w:val="FooterClassification"/>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884096409"/>
      <w:lock w:val="sdtLocked"/>
      <w:placeholder>
        <w:docPart w:val="C0DFE0DAC11443499FEB4F9C572F2656"/>
      </w:placeholder>
    </w:sdtPr>
    <w:sdtEndPr/>
    <w:sdtContent>
      <w:p w14:paraId="5C5A97CE" w14:textId="77777777" w:rsidR="004E100F" w:rsidRPr="00FD7BD8" w:rsidRDefault="004E100F" w:rsidP="004E100F">
        <w:pPr>
          <w:pStyle w:val="Footer"/>
          <w:jc w:val="left"/>
          <w:rPr>
            <w:caps w:val="0"/>
            <w:szCs w:val="16"/>
          </w:rPr>
        </w:pPr>
        <w:r>
          <w:t xml:space="preserve"> </w:t>
        </w:r>
      </w:p>
    </w:sdtContent>
  </w:sdt>
  <w:sdt>
    <w:sdtPr>
      <w:alias w:val="Classification"/>
      <w:tag w:val="txtHeaderClassif"/>
      <w:id w:val="-311407045"/>
      <w:lock w:val="sdtLocked"/>
      <w:placeholder>
        <w:docPart w:val="8A5BC1E57B8C42878B138149DB224CA8"/>
      </w:placeholder>
    </w:sdtPr>
    <w:sdtEndPr/>
    <w:sdtContent>
      <w:p w14:paraId="1A7E9E78" w14:textId="77777777" w:rsidR="004E100F" w:rsidRPr="00FD7BD8" w:rsidRDefault="004E100F" w:rsidP="004E100F">
        <w:pPr>
          <w:pStyle w:val="FooterClassification"/>
          <w:rPr>
            <w:szCs w:val="16"/>
          </w:rPr>
        </w:pPr>
        <w: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E3B05" w14:textId="77777777" w:rsidR="002A5FB3" w:rsidRDefault="002A5F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26062" w14:textId="77777777" w:rsidR="00BF7A69" w:rsidRDefault="00BF7A69" w:rsidP="00CC3749">
      <w:r>
        <w:separator/>
      </w:r>
    </w:p>
  </w:footnote>
  <w:footnote w:type="continuationSeparator" w:id="0">
    <w:p w14:paraId="64BBBE68" w14:textId="77777777" w:rsidR="00BF7A69" w:rsidRDefault="00BF7A69" w:rsidP="00CC3749">
      <w:r>
        <w:continuationSeparator/>
      </w:r>
    </w:p>
  </w:footnote>
  <w:footnote w:type="continuationNotice" w:id="1">
    <w:p w14:paraId="2389D073" w14:textId="77777777" w:rsidR="00BF7A69" w:rsidRDefault="00BF7A6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8A11E" w14:textId="2039D9AE" w:rsidR="00CC3749" w:rsidRDefault="0026666F" w:rsidP="004E100F">
    <w:pPr>
      <w:pStyle w:val="Header"/>
    </w:pPr>
    <w:r>
      <w:rPr>
        <w:noProof/>
      </w:rPr>
      <w:pict w14:anchorId="7AFC1D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2" o:spid="_x0000_s2050" type="#_x0000_t136" style="position:absolute;left:0;text-align:left;margin-left:0;margin-top:0;width:468.2pt;height:187.25pt;rotation:315;z-index:-251658239;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PageNumber"/>
        </w:rPr>
        <w:alias w:val="Page Number"/>
        <w:tag w:val="TxtPageNumber"/>
        <w:id w:val="-1835755985"/>
        <w:lock w:val="sdtLocked"/>
      </w:sdtPr>
      <w:sdtEndPr>
        <w:rPr>
          <w:rStyle w:val="DefaultParagraphFont"/>
          <w:b w:val="0"/>
        </w:rPr>
      </w:sdtEndPr>
      <w:sdtContent>
        <w:r w:rsidR="00CC3749" w:rsidRPr="00CC3749">
          <w:rPr>
            <w:rStyle w:val="PageNumber"/>
          </w:rPr>
          <w:fldChar w:fldCharType="begin"/>
        </w:r>
        <w:r w:rsidR="00CC3749" w:rsidRPr="00CC3749">
          <w:rPr>
            <w:rStyle w:val="PageNumber"/>
          </w:rPr>
          <w:instrText xml:space="preserve"> PAGE   \* MERGEFORMAT </w:instrText>
        </w:r>
        <w:r w:rsidR="00CC3749" w:rsidRPr="00CC3749">
          <w:rPr>
            <w:rStyle w:val="PageNumber"/>
          </w:rPr>
          <w:fldChar w:fldCharType="separate"/>
        </w:r>
        <w:r w:rsidR="0077610F">
          <w:rPr>
            <w:rStyle w:val="PageNumber"/>
            <w:noProof/>
          </w:rPr>
          <w:t>4</w:t>
        </w:r>
        <w:r w:rsidR="00CC3749" w:rsidRPr="00CC3749">
          <w:rPr>
            <w:rStyle w:val="PageNumber"/>
            <w:noProof/>
          </w:rPr>
          <w:fldChar w:fldCharType="end"/>
        </w:r>
      </w:sdtContent>
    </w:sdt>
    <w:r w:rsidR="004E100F">
      <w:t xml:space="preserve"> </w:t>
    </w:r>
    <w:r w:rsidR="004E100F">
      <w:rPr>
        <w:rFonts w:ascii="Symbol" w:eastAsia="Symbol" w:hAnsi="Symbol" w:cs="Symbol"/>
      </w:rPr>
      <w:t></w:t>
    </w:r>
    <w:r w:rsidR="004E100F">
      <w:t xml:space="preserve"> </w:t>
    </w:r>
    <w:sdt>
      <w:sdtPr>
        <w:rPr>
          <w:rStyle w:val="HeaderTitle"/>
        </w:rPr>
        <w:alias w:val="Cote/Chapter"/>
        <w:tag w:val="txtHeaderValue"/>
        <w:id w:val="-308635562"/>
        <w:lock w:val="sdtLocked"/>
      </w:sdtPr>
      <w:sdtEndPr>
        <w:rPr>
          <w:rStyle w:val="DefaultParagraphFont"/>
          <w:caps w:val="0"/>
          <w:sz w:val="22"/>
        </w:rPr>
      </w:sdtEndPr>
      <w:sdtContent>
        <w:r w:rsidR="004E100F">
          <w:rPr>
            <w:rStyle w:val="HeaderTitl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CDB81" w14:textId="240AB78F" w:rsidR="00992AB5" w:rsidRDefault="0026666F" w:rsidP="004E100F">
    <w:pPr>
      <w:pStyle w:val="Header"/>
      <w:jc w:val="right"/>
    </w:pPr>
    <w:r>
      <w:rPr>
        <w:noProof/>
      </w:rPr>
      <w:pict w14:anchorId="29AD88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3" o:spid="_x0000_s2051" type="#_x0000_t136" style="position:absolute;left:0;text-align:left;margin-left:0;margin-top:0;width:468.2pt;height:187.25pt;rotation:315;z-index:-25165823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HeaderTitle"/>
        </w:rPr>
        <w:alias w:val="Cote/Chapter"/>
        <w:tag w:val="txtHeaderValue"/>
        <w:id w:val="-244348000"/>
        <w:lock w:val="sdtLocked"/>
        <w:placeholder>
          <w:docPart w:val="9A292C39822F45C38288B0347E9FA40B"/>
        </w:placeholder>
      </w:sdtPr>
      <w:sdtEndPr>
        <w:rPr>
          <w:rStyle w:val="DefaultParagraphFont"/>
          <w:caps w:val="0"/>
          <w:sz w:val="22"/>
        </w:rPr>
      </w:sdtEndPr>
      <w:sdtContent>
        <w:r w:rsidR="00992AB5">
          <w:rPr>
            <w:rStyle w:val="HeaderTitle"/>
          </w:rPr>
          <w:t xml:space="preserve"> </w:t>
        </w:r>
      </w:sdtContent>
    </w:sdt>
    <w:r w:rsidR="00992AB5">
      <w:rPr>
        <w:rStyle w:val="PageNumber"/>
      </w:rPr>
      <w:t xml:space="preserve"> </w:t>
    </w:r>
    <w:r w:rsidR="00992AB5">
      <w:rPr>
        <w:rStyle w:val="PageNumber"/>
        <w:rFonts w:ascii="Symbol" w:eastAsia="Symbol" w:hAnsi="Symbol" w:cs="Symbol"/>
      </w:rPr>
      <w:t></w:t>
    </w:r>
    <w:r w:rsidR="00992AB5">
      <w:rPr>
        <w:rStyle w:val="PageNumber"/>
      </w:rPr>
      <w:t xml:space="preserve"> </w:t>
    </w:r>
    <w:sdt>
      <w:sdtPr>
        <w:rPr>
          <w:rStyle w:val="PageNumber"/>
        </w:rPr>
        <w:alias w:val="Page Number"/>
        <w:tag w:val="TxtPageNumber"/>
        <w:id w:val="1076251128"/>
        <w:lock w:val="sdtLocked"/>
        <w:placeholder>
          <w:docPart w:val="8395B84E3B144243BF808FC8FC9616F7"/>
        </w:placeholder>
      </w:sdtPr>
      <w:sdtEndPr>
        <w:rPr>
          <w:rStyle w:val="DefaultParagraphFont"/>
          <w:b w:val="0"/>
        </w:rPr>
      </w:sdtEndPr>
      <w:sdtContent>
        <w:r w:rsidR="00992AB5" w:rsidRPr="00CC3749">
          <w:rPr>
            <w:rStyle w:val="PageNumber"/>
          </w:rPr>
          <w:fldChar w:fldCharType="begin"/>
        </w:r>
        <w:r w:rsidR="00992AB5" w:rsidRPr="00CC3749">
          <w:rPr>
            <w:rStyle w:val="PageNumber"/>
          </w:rPr>
          <w:instrText xml:space="preserve"> PAGE   \* MERGEFORMAT </w:instrText>
        </w:r>
        <w:r w:rsidR="00992AB5" w:rsidRPr="00CC3749">
          <w:rPr>
            <w:rStyle w:val="PageNumber"/>
          </w:rPr>
          <w:fldChar w:fldCharType="separate"/>
        </w:r>
        <w:r w:rsidR="0077610F">
          <w:rPr>
            <w:rStyle w:val="PageNumber"/>
            <w:noProof/>
          </w:rPr>
          <w:t>5</w:t>
        </w:r>
        <w:r w:rsidR="00992AB5" w:rsidRPr="00CC3749">
          <w:rPr>
            <w:rStyle w:val="PageNumbe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B62D9" w14:textId="0C91C8BB" w:rsidR="002A5FB3" w:rsidRDefault="0026666F">
    <w:pPr>
      <w:pStyle w:val="Header"/>
    </w:pPr>
    <w:r>
      <w:rPr>
        <w:noProof/>
      </w:rPr>
      <w:pict w14:anchorId="4523E1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1" o:spid="_x0000_s2049" type="#_x0000_t136" style="position:absolute;left:0;text-align:left;margin-left:0;margin-top:0;width:468.2pt;height:187.25pt;rotation:315;z-index:-25165824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67A515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7A6D6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5C07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8029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56EC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A5A31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E68417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95827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8ABA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40781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F28ECA"/>
    <w:multiLevelType w:val="hybridMultilevel"/>
    <w:tmpl w:val="FFFFFFFF"/>
    <w:lvl w:ilvl="0" w:tplc="C86207D6">
      <w:start w:val="1"/>
      <w:numFmt w:val="bullet"/>
      <w:lvlText w:val=""/>
      <w:lvlJc w:val="left"/>
      <w:pPr>
        <w:ind w:left="720" w:hanging="360"/>
      </w:pPr>
      <w:rPr>
        <w:rFonts w:ascii="Symbol" w:hAnsi="Symbol" w:hint="default"/>
      </w:rPr>
    </w:lvl>
    <w:lvl w:ilvl="1" w:tplc="0FE8BA6E">
      <w:start w:val="1"/>
      <w:numFmt w:val="bullet"/>
      <w:lvlText w:val="o"/>
      <w:lvlJc w:val="left"/>
      <w:pPr>
        <w:ind w:left="1440" w:hanging="360"/>
      </w:pPr>
      <w:rPr>
        <w:rFonts w:ascii="Courier New" w:hAnsi="Courier New" w:hint="default"/>
      </w:rPr>
    </w:lvl>
    <w:lvl w:ilvl="2" w:tplc="AD8EC7C0">
      <w:start w:val="1"/>
      <w:numFmt w:val="bullet"/>
      <w:lvlText w:val=""/>
      <w:lvlJc w:val="left"/>
      <w:pPr>
        <w:ind w:left="2160" w:hanging="360"/>
      </w:pPr>
      <w:rPr>
        <w:rFonts w:ascii="Wingdings" w:hAnsi="Wingdings" w:hint="default"/>
      </w:rPr>
    </w:lvl>
    <w:lvl w:ilvl="3" w:tplc="C0087838">
      <w:start w:val="1"/>
      <w:numFmt w:val="bullet"/>
      <w:lvlText w:val=""/>
      <w:lvlJc w:val="left"/>
      <w:pPr>
        <w:ind w:left="2880" w:hanging="360"/>
      </w:pPr>
      <w:rPr>
        <w:rFonts w:ascii="Symbol" w:hAnsi="Symbol" w:hint="default"/>
      </w:rPr>
    </w:lvl>
    <w:lvl w:ilvl="4" w:tplc="959AB8F6">
      <w:start w:val="1"/>
      <w:numFmt w:val="bullet"/>
      <w:lvlText w:val="o"/>
      <w:lvlJc w:val="left"/>
      <w:pPr>
        <w:ind w:left="3600" w:hanging="360"/>
      </w:pPr>
      <w:rPr>
        <w:rFonts w:ascii="Courier New" w:hAnsi="Courier New" w:hint="default"/>
      </w:rPr>
    </w:lvl>
    <w:lvl w:ilvl="5" w:tplc="6A3E353C">
      <w:start w:val="1"/>
      <w:numFmt w:val="bullet"/>
      <w:lvlText w:val=""/>
      <w:lvlJc w:val="left"/>
      <w:pPr>
        <w:ind w:left="4320" w:hanging="360"/>
      </w:pPr>
      <w:rPr>
        <w:rFonts w:ascii="Wingdings" w:hAnsi="Wingdings" w:hint="default"/>
      </w:rPr>
    </w:lvl>
    <w:lvl w:ilvl="6" w:tplc="A4B68652">
      <w:start w:val="1"/>
      <w:numFmt w:val="bullet"/>
      <w:lvlText w:val=""/>
      <w:lvlJc w:val="left"/>
      <w:pPr>
        <w:ind w:left="5040" w:hanging="360"/>
      </w:pPr>
      <w:rPr>
        <w:rFonts w:ascii="Symbol" w:hAnsi="Symbol" w:hint="default"/>
      </w:rPr>
    </w:lvl>
    <w:lvl w:ilvl="7" w:tplc="A02C34BA">
      <w:start w:val="1"/>
      <w:numFmt w:val="bullet"/>
      <w:lvlText w:val="o"/>
      <w:lvlJc w:val="left"/>
      <w:pPr>
        <w:ind w:left="5760" w:hanging="360"/>
      </w:pPr>
      <w:rPr>
        <w:rFonts w:ascii="Courier New" w:hAnsi="Courier New" w:hint="default"/>
      </w:rPr>
    </w:lvl>
    <w:lvl w:ilvl="8" w:tplc="230AA4EE">
      <w:start w:val="1"/>
      <w:numFmt w:val="bullet"/>
      <w:lvlText w:val=""/>
      <w:lvlJc w:val="left"/>
      <w:pPr>
        <w:ind w:left="6480" w:hanging="360"/>
      </w:pPr>
      <w:rPr>
        <w:rFonts w:ascii="Wingdings" w:hAnsi="Wingdings" w:hint="default"/>
      </w:rPr>
    </w:lvl>
  </w:abstractNum>
  <w:abstractNum w:abstractNumId="11" w15:restartNumberingAfterBreak="0">
    <w:nsid w:val="04BB345A"/>
    <w:multiLevelType w:val="hybridMultilevel"/>
    <w:tmpl w:val="5A6E95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07F90F62"/>
    <w:multiLevelType w:val="singleLevel"/>
    <w:tmpl w:val="3502E25E"/>
    <w:name w:val="templateBullet1"/>
    <w:lvl w:ilvl="0">
      <w:start w:val="1"/>
      <w:numFmt w:val="bullet"/>
      <w:pStyle w:val="ListBullet"/>
      <w:lvlText w:val="·"/>
      <w:lvlJc w:val="left"/>
      <w:pPr>
        <w:tabs>
          <w:tab w:val="num" w:pos="850"/>
        </w:tabs>
        <w:ind w:left="850" w:hanging="408"/>
      </w:pPr>
      <w:rPr>
        <w:rFonts w:ascii="Symbol" w:hAnsi="Symbol" w:cs="Times New Roman" w:hint="default"/>
        <w:b w:val="0"/>
        <w:i w:val="0"/>
        <w:sz w:val="22"/>
      </w:rPr>
    </w:lvl>
  </w:abstractNum>
  <w:abstractNum w:abstractNumId="13" w15:restartNumberingAfterBreak="0">
    <w:nsid w:val="0B725679"/>
    <w:multiLevelType w:val="hybridMultilevel"/>
    <w:tmpl w:val="D37E30E0"/>
    <w:lvl w:ilvl="0" w:tplc="771E15FA">
      <w:start w:val="1"/>
      <w:numFmt w:val="bullet"/>
      <w:lvlText w:val="o"/>
      <w:lvlJc w:val="left"/>
      <w:pPr>
        <w:tabs>
          <w:tab w:val="num" w:pos="340"/>
        </w:tabs>
        <w:ind w:left="1701" w:hanging="340"/>
      </w:pPr>
      <w:rPr>
        <w:rFonts w:ascii="Courier New" w:hAnsi="Courier New" w:hint="default"/>
      </w:rPr>
    </w:lvl>
    <w:lvl w:ilvl="1" w:tplc="8D94EB20">
      <w:start w:val="1"/>
      <w:numFmt w:val="bullet"/>
      <w:lvlText w:val="˗"/>
      <w:lvlJc w:val="left"/>
      <w:pPr>
        <w:tabs>
          <w:tab w:val="num" w:pos="340"/>
        </w:tabs>
        <w:ind w:left="2041" w:hanging="340"/>
      </w:pPr>
      <w:rPr>
        <w:rFonts w:ascii="Times New Roman" w:hAnsi="Times New Roman" w:cs="Times New Roman"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5"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A990BA3"/>
    <w:multiLevelType w:val="hybridMultilevel"/>
    <w:tmpl w:val="54FE01BE"/>
    <w:lvl w:ilvl="0" w:tplc="771E15FA">
      <w:start w:val="1"/>
      <w:numFmt w:val="bullet"/>
      <w:lvlText w:val="o"/>
      <w:lvlJc w:val="left"/>
      <w:pPr>
        <w:tabs>
          <w:tab w:val="num" w:pos="340"/>
        </w:tabs>
        <w:ind w:left="1701" w:hanging="340"/>
      </w:pPr>
      <w:rPr>
        <w:rFonts w:ascii="Courier New" w:hAnsi="Courier New" w:hint="default"/>
      </w:rPr>
    </w:lvl>
    <w:lvl w:ilvl="1" w:tplc="8D94EB20">
      <w:start w:val="1"/>
      <w:numFmt w:val="bullet"/>
      <w:lvlText w:val="˗"/>
      <w:lvlJc w:val="left"/>
      <w:pPr>
        <w:tabs>
          <w:tab w:val="num" w:pos="340"/>
        </w:tabs>
        <w:ind w:left="2041" w:hanging="340"/>
      </w:pPr>
      <w:rPr>
        <w:rFonts w:ascii="Times New Roman" w:hAnsi="Times New Roman" w:cs="Times New Roman" w:hint="default"/>
      </w:rPr>
    </w:lvl>
    <w:lvl w:ilvl="2" w:tplc="07606A6A">
      <w:start w:val="1"/>
      <w:numFmt w:val="bullet"/>
      <w:lvlText w:val="˗"/>
      <w:lvlJc w:val="left"/>
      <w:pPr>
        <w:tabs>
          <w:tab w:val="num" w:pos="340"/>
        </w:tabs>
        <w:ind w:left="2381" w:hanging="340"/>
      </w:pPr>
      <w:rPr>
        <w:rFonts w:ascii="Times New Roman" w:hAnsi="Times New Roman" w:cs="Times New Roman" w:hint="default"/>
      </w:rPr>
    </w:lvl>
    <w:lvl w:ilvl="3" w:tplc="EC68E518">
      <w:start w:val="1"/>
      <w:numFmt w:val="bullet"/>
      <w:lvlText w:val="˗"/>
      <w:lvlJc w:val="left"/>
      <w:pPr>
        <w:tabs>
          <w:tab w:val="num" w:pos="340"/>
        </w:tabs>
        <w:ind w:left="2722" w:hanging="341"/>
      </w:pPr>
      <w:rPr>
        <w:rFonts w:ascii="Times New Roman" w:hAnsi="Times New Roman" w:cs="Times New Roman"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1AC22F55"/>
    <w:multiLevelType w:val="hybridMultilevel"/>
    <w:tmpl w:val="1286179C"/>
    <w:lvl w:ilvl="0" w:tplc="4E0A59D2">
      <w:start w:val="1"/>
      <w:numFmt w:val="bullet"/>
      <w:lvlText w:val=""/>
      <w:lvlJc w:val="left"/>
      <w:pPr>
        <w:ind w:left="1174" w:hanging="360"/>
      </w:pPr>
      <w:rPr>
        <w:rFonts w:ascii="Symbol" w:hAnsi="Symbol" w:hint="default"/>
      </w:rPr>
    </w:lvl>
    <w:lvl w:ilvl="1" w:tplc="08090003" w:tentative="1">
      <w:start w:val="1"/>
      <w:numFmt w:val="bullet"/>
      <w:lvlText w:val="o"/>
      <w:lvlJc w:val="left"/>
      <w:pPr>
        <w:ind w:left="1894" w:hanging="360"/>
      </w:pPr>
      <w:rPr>
        <w:rFonts w:ascii="Courier New" w:hAnsi="Courier New" w:cs="Courier New" w:hint="default"/>
      </w:rPr>
    </w:lvl>
    <w:lvl w:ilvl="2" w:tplc="08090005" w:tentative="1">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cs="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cs="Courier New" w:hint="default"/>
      </w:rPr>
    </w:lvl>
    <w:lvl w:ilvl="8" w:tplc="08090005" w:tentative="1">
      <w:start w:val="1"/>
      <w:numFmt w:val="bullet"/>
      <w:lvlText w:val=""/>
      <w:lvlJc w:val="left"/>
      <w:pPr>
        <w:ind w:left="6934" w:hanging="360"/>
      </w:pPr>
      <w:rPr>
        <w:rFonts w:ascii="Wingdings" w:hAnsi="Wingdings" w:hint="default"/>
      </w:rPr>
    </w:lvl>
  </w:abstractNum>
  <w:abstractNum w:abstractNumId="18" w15:restartNumberingAfterBreak="0">
    <w:nsid w:val="1F8C0A6C"/>
    <w:multiLevelType w:val="hybridMultilevel"/>
    <w:tmpl w:val="FFFFFFFF"/>
    <w:lvl w:ilvl="0" w:tplc="93941ECC">
      <w:start w:val="1"/>
      <w:numFmt w:val="bullet"/>
      <w:lvlText w:val=""/>
      <w:lvlJc w:val="left"/>
      <w:pPr>
        <w:ind w:left="720" w:hanging="360"/>
      </w:pPr>
      <w:rPr>
        <w:rFonts w:ascii="Symbol" w:hAnsi="Symbol" w:hint="default"/>
      </w:rPr>
    </w:lvl>
    <w:lvl w:ilvl="1" w:tplc="D14276D4">
      <w:start w:val="1"/>
      <w:numFmt w:val="bullet"/>
      <w:lvlText w:val="o"/>
      <w:lvlJc w:val="left"/>
      <w:pPr>
        <w:ind w:left="1440" w:hanging="360"/>
      </w:pPr>
      <w:rPr>
        <w:rFonts w:ascii="Courier New" w:hAnsi="Courier New" w:hint="default"/>
      </w:rPr>
    </w:lvl>
    <w:lvl w:ilvl="2" w:tplc="1EDAD358">
      <w:start w:val="1"/>
      <w:numFmt w:val="bullet"/>
      <w:lvlText w:val=""/>
      <w:lvlJc w:val="left"/>
      <w:pPr>
        <w:ind w:left="2160" w:hanging="360"/>
      </w:pPr>
      <w:rPr>
        <w:rFonts w:ascii="Wingdings" w:hAnsi="Wingdings" w:hint="default"/>
      </w:rPr>
    </w:lvl>
    <w:lvl w:ilvl="3" w:tplc="7ECE2CFC">
      <w:start w:val="1"/>
      <w:numFmt w:val="bullet"/>
      <w:lvlText w:val=""/>
      <w:lvlJc w:val="left"/>
      <w:pPr>
        <w:ind w:left="2880" w:hanging="360"/>
      </w:pPr>
      <w:rPr>
        <w:rFonts w:ascii="Symbol" w:hAnsi="Symbol" w:hint="default"/>
      </w:rPr>
    </w:lvl>
    <w:lvl w:ilvl="4" w:tplc="3708AFE4">
      <w:start w:val="1"/>
      <w:numFmt w:val="bullet"/>
      <w:lvlText w:val="o"/>
      <w:lvlJc w:val="left"/>
      <w:pPr>
        <w:ind w:left="3600" w:hanging="360"/>
      </w:pPr>
      <w:rPr>
        <w:rFonts w:ascii="Courier New" w:hAnsi="Courier New" w:hint="default"/>
      </w:rPr>
    </w:lvl>
    <w:lvl w:ilvl="5" w:tplc="3AF89296">
      <w:start w:val="1"/>
      <w:numFmt w:val="bullet"/>
      <w:lvlText w:val=""/>
      <w:lvlJc w:val="left"/>
      <w:pPr>
        <w:ind w:left="4320" w:hanging="360"/>
      </w:pPr>
      <w:rPr>
        <w:rFonts w:ascii="Wingdings" w:hAnsi="Wingdings" w:hint="default"/>
      </w:rPr>
    </w:lvl>
    <w:lvl w:ilvl="6" w:tplc="09E620DC">
      <w:start w:val="1"/>
      <w:numFmt w:val="bullet"/>
      <w:lvlText w:val=""/>
      <w:lvlJc w:val="left"/>
      <w:pPr>
        <w:ind w:left="5040" w:hanging="360"/>
      </w:pPr>
      <w:rPr>
        <w:rFonts w:ascii="Symbol" w:hAnsi="Symbol" w:hint="default"/>
      </w:rPr>
    </w:lvl>
    <w:lvl w:ilvl="7" w:tplc="EA6815D8">
      <w:start w:val="1"/>
      <w:numFmt w:val="bullet"/>
      <w:lvlText w:val="o"/>
      <w:lvlJc w:val="left"/>
      <w:pPr>
        <w:ind w:left="5760" w:hanging="360"/>
      </w:pPr>
      <w:rPr>
        <w:rFonts w:ascii="Courier New" w:hAnsi="Courier New" w:hint="default"/>
      </w:rPr>
    </w:lvl>
    <w:lvl w:ilvl="8" w:tplc="61EABB8C">
      <w:start w:val="1"/>
      <w:numFmt w:val="bullet"/>
      <w:lvlText w:val=""/>
      <w:lvlJc w:val="left"/>
      <w:pPr>
        <w:ind w:left="6480" w:hanging="360"/>
      </w:pPr>
      <w:rPr>
        <w:rFonts w:ascii="Wingdings" w:hAnsi="Wingdings" w:hint="default"/>
      </w:rPr>
    </w:lvl>
  </w:abstractNum>
  <w:abstractNum w:abstractNumId="19" w15:restartNumberingAfterBreak="0">
    <w:nsid w:val="24FC1975"/>
    <w:multiLevelType w:val="hybridMultilevel"/>
    <w:tmpl w:val="0A1C45C2"/>
    <w:lvl w:ilvl="0" w:tplc="311A43F8">
      <w:start w:val="1"/>
      <w:numFmt w:val="decimal"/>
      <w:lvlText w:val="%1."/>
      <w:lvlJc w:val="left"/>
      <w:pPr>
        <w:ind w:left="1361" w:hanging="340"/>
      </w:pPr>
      <w:rPr>
        <w:rFonts w:hint="default"/>
      </w:rPr>
    </w:lvl>
    <w:lvl w:ilvl="1" w:tplc="D08ACE40">
      <w:start w:val="1"/>
      <w:numFmt w:val="lowerLetter"/>
      <w:lvlText w:val="%2."/>
      <w:lvlJc w:val="left"/>
      <w:pPr>
        <w:tabs>
          <w:tab w:val="num" w:pos="340"/>
        </w:tabs>
        <w:ind w:left="1701" w:hanging="340"/>
      </w:pPr>
      <w:rPr>
        <w:rFonts w:hint="default"/>
      </w:rPr>
    </w:lvl>
    <w:lvl w:ilvl="2" w:tplc="5C104A16">
      <w:start w:val="1"/>
      <w:numFmt w:val="lowerRoman"/>
      <w:lvlText w:val="%3."/>
      <w:lvlJc w:val="right"/>
      <w:pPr>
        <w:ind w:left="2041" w:hanging="227"/>
      </w:pPr>
      <w:rPr>
        <w:rFonts w:hint="default"/>
      </w:rPr>
    </w:lvl>
    <w:lvl w:ilvl="3" w:tplc="1D6C3F34">
      <w:start w:val="1"/>
      <w:numFmt w:val="lowerLetter"/>
      <w:lvlText w:val="%4)"/>
      <w:lvlJc w:val="left"/>
      <w:pPr>
        <w:tabs>
          <w:tab w:val="num" w:pos="340"/>
        </w:tabs>
        <w:ind w:left="2381" w:hanging="340"/>
      </w:pPr>
      <w:rPr>
        <w:rFonts w:hint="default"/>
      </w:rPr>
    </w:lvl>
    <w:lvl w:ilvl="4" w:tplc="E28834E8">
      <w:start w:val="1"/>
      <w:numFmt w:val="decimal"/>
      <w:lvlText w:val="%5)"/>
      <w:lvlJc w:val="left"/>
      <w:pPr>
        <w:tabs>
          <w:tab w:val="num" w:pos="340"/>
        </w:tabs>
        <w:ind w:left="2722" w:hanging="341"/>
      </w:pPr>
      <w:rPr>
        <w:rFonts w:hint="default"/>
      </w:r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20" w15:restartNumberingAfterBreak="0">
    <w:nsid w:val="25A1521B"/>
    <w:multiLevelType w:val="hybridMultilevel"/>
    <w:tmpl w:val="EE9C8232"/>
    <w:lvl w:ilvl="0" w:tplc="18EA0DCE">
      <w:start w:val="1"/>
      <w:numFmt w:val="decimal"/>
      <w:pStyle w:val="Para"/>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21" w15:restartNumberingAfterBreak="0">
    <w:nsid w:val="2B10352C"/>
    <w:multiLevelType w:val="hybridMultilevel"/>
    <w:tmpl w:val="FFFFFFFF"/>
    <w:lvl w:ilvl="0" w:tplc="F1FCDE12">
      <w:start w:val="1"/>
      <w:numFmt w:val="bullet"/>
      <w:lvlText w:val=""/>
      <w:lvlJc w:val="left"/>
      <w:pPr>
        <w:ind w:left="720" w:hanging="360"/>
      </w:pPr>
      <w:rPr>
        <w:rFonts w:ascii="Symbol" w:hAnsi="Symbol" w:hint="default"/>
      </w:rPr>
    </w:lvl>
    <w:lvl w:ilvl="1" w:tplc="D2E059A2">
      <w:start w:val="1"/>
      <w:numFmt w:val="bullet"/>
      <w:lvlText w:val="o"/>
      <w:lvlJc w:val="left"/>
      <w:pPr>
        <w:ind w:left="1440" w:hanging="360"/>
      </w:pPr>
      <w:rPr>
        <w:rFonts w:ascii="Courier New" w:hAnsi="Courier New" w:hint="default"/>
      </w:rPr>
    </w:lvl>
    <w:lvl w:ilvl="2" w:tplc="F064CCB4">
      <w:start w:val="1"/>
      <w:numFmt w:val="bullet"/>
      <w:lvlText w:val=""/>
      <w:lvlJc w:val="left"/>
      <w:pPr>
        <w:ind w:left="2160" w:hanging="360"/>
      </w:pPr>
      <w:rPr>
        <w:rFonts w:ascii="Wingdings" w:hAnsi="Wingdings" w:hint="default"/>
      </w:rPr>
    </w:lvl>
    <w:lvl w:ilvl="3" w:tplc="A15CED12">
      <w:start w:val="1"/>
      <w:numFmt w:val="bullet"/>
      <w:lvlText w:val=""/>
      <w:lvlJc w:val="left"/>
      <w:pPr>
        <w:ind w:left="2880" w:hanging="360"/>
      </w:pPr>
      <w:rPr>
        <w:rFonts w:ascii="Symbol" w:hAnsi="Symbol" w:hint="default"/>
      </w:rPr>
    </w:lvl>
    <w:lvl w:ilvl="4" w:tplc="817CDBCE">
      <w:start w:val="1"/>
      <w:numFmt w:val="bullet"/>
      <w:lvlText w:val="o"/>
      <w:lvlJc w:val="left"/>
      <w:pPr>
        <w:ind w:left="3600" w:hanging="360"/>
      </w:pPr>
      <w:rPr>
        <w:rFonts w:ascii="Courier New" w:hAnsi="Courier New" w:hint="default"/>
      </w:rPr>
    </w:lvl>
    <w:lvl w:ilvl="5" w:tplc="F1B2FC58">
      <w:start w:val="1"/>
      <w:numFmt w:val="bullet"/>
      <w:lvlText w:val=""/>
      <w:lvlJc w:val="left"/>
      <w:pPr>
        <w:ind w:left="4320" w:hanging="360"/>
      </w:pPr>
      <w:rPr>
        <w:rFonts w:ascii="Wingdings" w:hAnsi="Wingdings" w:hint="default"/>
      </w:rPr>
    </w:lvl>
    <w:lvl w:ilvl="6" w:tplc="64B00E7C">
      <w:start w:val="1"/>
      <w:numFmt w:val="bullet"/>
      <w:lvlText w:val=""/>
      <w:lvlJc w:val="left"/>
      <w:pPr>
        <w:ind w:left="5040" w:hanging="360"/>
      </w:pPr>
      <w:rPr>
        <w:rFonts w:ascii="Symbol" w:hAnsi="Symbol" w:hint="default"/>
      </w:rPr>
    </w:lvl>
    <w:lvl w:ilvl="7" w:tplc="F1B67A26">
      <w:start w:val="1"/>
      <w:numFmt w:val="bullet"/>
      <w:lvlText w:val="o"/>
      <w:lvlJc w:val="left"/>
      <w:pPr>
        <w:ind w:left="5760" w:hanging="360"/>
      </w:pPr>
      <w:rPr>
        <w:rFonts w:ascii="Courier New" w:hAnsi="Courier New" w:hint="default"/>
      </w:rPr>
    </w:lvl>
    <w:lvl w:ilvl="8" w:tplc="66F674E0">
      <w:start w:val="1"/>
      <w:numFmt w:val="bullet"/>
      <w:lvlText w:val=""/>
      <w:lvlJc w:val="left"/>
      <w:pPr>
        <w:ind w:left="6480" w:hanging="360"/>
      </w:pPr>
      <w:rPr>
        <w:rFonts w:ascii="Wingdings" w:hAnsi="Wingdings" w:hint="default"/>
      </w:rPr>
    </w:lvl>
  </w:abstractNum>
  <w:abstractNum w:abstractNumId="22" w15:restartNumberingAfterBreak="0">
    <w:nsid w:val="2E7E516C"/>
    <w:multiLevelType w:val="hybridMultilevel"/>
    <w:tmpl w:val="74D0EBBE"/>
    <w:lvl w:ilvl="0" w:tplc="6EF66F78">
      <w:start w:val="1"/>
      <w:numFmt w:val="decimal"/>
      <w:pStyle w:val="NumberedList"/>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35386B40"/>
    <w:multiLevelType w:val="hybridMultilevel"/>
    <w:tmpl w:val="68DE906C"/>
    <w:lvl w:ilvl="0" w:tplc="08090001">
      <w:start w:val="1"/>
      <w:numFmt w:val="bullet"/>
      <w:lvlText w:val=""/>
      <w:lvlJc w:val="left"/>
      <w:pPr>
        <w:ind w:left="774" w:hanging="360"/>
      </w:pPr>
      <w:rPr>
        <w:rFonts w:ascii="Symbol" w:hAnsi="Symbol" w:hint="default"/>
      </w:rPr>
    </w:lvl>
    <w:lvl w:ilvl="1" w:tplc="08090003">
      <w:start w:val="1"/>
      <w:numFmt w:val="bullet"/>
      <w:lvlText w:val="o"/>
      <w:lvlJc w:val="left"/>
      <w:pPr>
        <w:ind w:left="1494" w:hanging="360"/>
      </w:pPr>
      <w:rPr>
        <w:rFonts w:ascii="Courier New" w:hAnsi="Courier New" w:cs="Courier New" w:hint="default"/>
      </w:rPr>
    </w:lvl>
    <w:lvl w:ilvl="2" w:tplc="08090005">
      <w:start w:val="1"/>
      <w:numFmt w:val="bullet"/>
      <w:lvlText w:val=""/>
      <w:lvlJc w:val="left"/>
      <w:pPr>
        <w:ind w:left="2214" w:hanging="360"/>
      </w:pPr>
      <w:rPr>
        <w:rFonts w:ascii="Wingdings" w:hAnsi="Wingdings" w:hint="default"/>
      </w:rPr>
    </w:lvl>
    <w:lvl w:ilvl="3" w:tplc="08090001">
      <w:start w:val="1"/>
      <w:numFmt w:val="bullet"/>
      <w:lvlText w:val=""/>
      <w:lvlJc w:val="left"/>
      <w:pPr>
        <w:ind w:left="2934" w:hanging="360"/>
      </w:pPr>
      <w:rPr>
        <w:rFonts w:ascii="Symbol" w:hAnsi="Symbol" w:hint="default"/>
      </w:rPr>
    </w:lvl>
    <w:lvl w:ilvl="4" w:tplc="08090003">
      <w:start w:val="1"/>
      <w:numFmt w:val="bullet"/>
      <w:lvlText w:val="o"/>
      <w:lvlJc w:val="left"/>
      <w:pPr>
        <w:ind w:left="3654" w:hanging="360"/>
      </w:pPr>
      <w:rPr>
        <w:rFonts w:ascii="Courier New" w:hAnsi="Courier New" w:cs="Courier New" w:hint="default"/>
      </w:rPr>
    </w:lvl>
    <w:lvl w:ilvl="5" w:tplc="08090005">
      <w:start w:val="1"/>
      <w:numFmt w:val="bullet"/>
      <w:lvlText w:val=""/>
      <w:lvlJc w:val="left"/>
      <w:pPr>
        <w:ind w:left="4374" w:hanging="360"/>
      </w:pPr>
      <w:rPr>
        <w:rFonts w:ascii="Wingdings" w:hAnsi="Wingdings" w:hint="default"/>
      </w:rPr>
    </w:lvl>
    <w:lvl w:ilvl="6" w:tplc="08090001">
      <w:start w:val="1"/>
      <w:numFmt w:val="bullet"/>
      <w:lvlText w:val=""/>
      <w:lvlJc w:val="left"/>
      <w:pPr>
        <w:ind w:left="5094" w:hanging="360"/>
      </w:pPr>
      <w:rPr>
        <w:rFonts w:ascii="Symbol" w:hAnsi="Symbol" w:hint="default"/>
      </w:rPr>
    </w:lvl>
    <w:lvl w:ilvl="7" w:tplc="08090003">
      <w:start w:val="1"/>
      <w:numFmt w:val="bullet"/>
      <w:lvlText w:val="o"/>
      <w:lvlJc w:val="left"/>
      <w:pPr>
        <w:ind w:left="5814" w:hanging="360"/>
      </w:pPr>
      <w:rPr>
        <w:rFonts w:ascii="Courier New" w:hAnsi="Courier New" w:cs="Courier New" w:hint="default"/>
      </w:rPr>
    </w:lvl>
    <w:lvl w:ilvl="8" w:tplc="08090005">
      <w:start w:val="1"/>
      <w:numFmt w:val="bullet"/>
      <w:lvlText w:val=""/>
      <w:lvlJc w:val="left"/>
      <w:pPr>
        <w:ind w:left="6534" w:hanging="360"/>
      </w:pPr>
      <w:rPr>
        <w:rFonts w:ascii="Wingdings" w:hAnsi="Wingdings" w:hint="default"/>
      </w:rPr>
    </w:lvl>
  </w:abstractNum>
  <w:abstractNum w:abstractNumId="24" w15:restartNumberingAfterBreak="0">
    <w:nsid w:val="3A447F02"/>
    <w:multiLevelType w:val="multilevel"/>
    <w:tmpl w:val="35AC7562"/>
    <w:lvl w:ilvl="0">
      <w:start w:val="1"/>
      <w:numFmt w:val="decimalZero"/>
      <w:suff w:val="space"/>
      <w:lvlText w:val=" %1"/>
      <w:lvlJc w:val="left"/>
      <w:pPr>
        <w:ind w:left="1418" w:hanging="1418"/>
      </w:pPr>
      <w:rPr>
        <w:rFonts w:ascii="Impact" w:hAnsi="Impact" w:hint="default"/>
        <w:w w:val="150"/>
        <w:sz w:val="130"/>
        <w:u w:val="thick"/>
      </w:rPr>
    </w:lvl>
    <w:lvl w:ilvl="1">
      <w:start w:val="1"/>
      <w:numFmt w:val="none"/>
      <w:suff w:val="nothing"/>
      <w:lvlText w:val=""/>
      <w:lvlJc w:val="left"/>
      <w:pPr>
        <w:ind w:left="0" w:firstLine="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851" w:firstLine="0"/>
      </w:pPr>
      <w:rPr>
        <w:rFonts w:hint="default"/>
      </w:rPr>
    </w:lvl>
    <w:lvl w:ilvl="5">
      <w:start w:val="1"/>
      <w:numFmt w:val="decimal"/>
      <w:lvlRestart w:val="0"/>
      <w:suff w:val="space"/>
      <w:lvlText w:val="Part %6."/>
      <w:lvlJc w:val="left"/>
      <w:pPr>
        <w:ind w:left="0" w:firstLine="0"/>
      </w:pPr>
      <w:rPr>
        <w:rFonts w:hint="default"/>
      </w:rPr>
    </w:lvl>
    <w:lvl w:ilvl="6">
      <w:start w:val="1"/>
      <w:numFmt w:val="upperLetter"/>
      <w:lvlRestart w:val="0"/>
      <w:suff w:val="space"/>
      <w:lvlText w:val="Annex %7."/>
      <w:lvlJc w:val="left"/>
      <w:pPr>
        <w:ind w:left="0" w:firstLine="0"/>
      </w:pPr>
      <w:rPr>
        <w:rFonts w:hint="default"/>
      </w:rPr>
    </w:lvl>
    <w:lvl w:ilvl="7">
      <w:start w:val="1"/>
      <w:numFmt w:val="upperLetter"/>
      <w:lvlRestart w:val="6"/>
      <w:suff w:val="space"/>
      <w:lvlText w:val="Annex %6.%8."/>
      <w:lvlJc w:val="left"/>
      <w:pPr>
        <w:ind w:left="0" w:firstLine="0"/>
      </w:pPr>
      <w:rPr>
        <w:rFonts w:hint="default"/>
      </w:rPr>
    </w:lvl>
    <w:lvl w:ilvl="8">
      <w:start w:val="1"/>
      <w:numFmt w:val="upperLetter"/>
      <w:lvlRestart w:val="1"/>
      <w:suff w:val="space"/>
      <w:lvlText w:val="Annex %1.%9."/>
      <w:lvlJc w:val="left"/>
      <w:pPr>
        <w:ind w:left="0" w:firstLine="0"/>
      </w:pPr>
      <w:rPr>
        <w:rFonts w:hint="default"/>
      </w:rPr>
    </w:lvl>
  </w:abstractNum>
  <w:abstractNum w:abstractNumId="25" w15:restartNumberingAfterBreak="0">
    <w:nsid w:val="3B710CCA"/>
    <w:multiLevelType w:val="hybridMultilevel"/>
    <w:tmpl w:val="B6F21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75F566E"/>
    <w:multiLevelType w:val="multilevel"/>
    <w:tmpl w:val="6EE6DD4E"/>
    <w:lvl w:ilvl="0">
      <w:start w:val="1"/>
      <w:numFmt w:val="decimal"/>
      <w:pStyle w:val="Heading1"/>
      <w:suff w:val="space"/>
      <w:lvlText w:val="%1"/>
      <w:lvlJc w:val="left"/>
      <w:pPr>
        <w:ind w:left="1247" w:hanging="1134"/>
      </w:pPr>
      <w:rPr>
        <w:rFonts w:asciiTheme="majorHAnsi" w:hAnsiTheme="majorHAnsi" w:hint="default"/>
        <w:w w:val="100"/>
        <w:sz w:val="130"/>
        <w:u w:val="thick"/>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340" w:firstLine="0"/>
      </w:pPr>
      <w:rPr>
        <w:rFonts w:hint="default"/>
      </w:rPr>
    </w:lvl>
    <w:lvl w:ilvl="4">
      <w:start w:val="1"/>
      <w:numFmt w:val="none"/>
      <w:pStyle w:val="Heading5"/>
      <w:suff w:val="nothing"/>
      <w:lvlText w:val=""/>
      <w:lvlJc w:val="left"/>
      <w:pPr>
        <w:ind w:left="680" w:firstLine="0"/>
      </w:pPr>
      <w:rPr>
        <w:rFonts w:hint="default"/>
      </w:rPr>
    </w:lvl>
    <w:lvl w:ilvl="5">
      <w:start w:val="1"/>
      <w:numFmt w:val="upperRoman"/>
      <w:lvlRestart w:val="0"/>
      <w:pStyle w:val="Heading6"/>
      <w:suff w:val="space"/>
      <w:lvlText w:val="Part %6"/>
      <w:lvlJc w:val="left"/>
      <w:pPr>
        <w:ind w:left="0" w:firstLine="0"/>
      </w:pPr>
      <w:rPr>
        <w:rFonts w:asciiTheme="majorHAnsi" w:hAnsiTheme="majorHAnsi" w:hint="default"/>
        <w:sz w:val="96"/>
      </w:rPr>
    </w:lvl>
    <w:lvl w:ilvl="6">
      <w:start w:val="1"/>
      <w:numFmt w:val="upperLetter"/>
      <w:lvlRestart w:val="0"/>
      <w:pStyle w:val="Heading7"/>
      <w:suff w:val="space"/>
      <w:lvlText w:val="Annex %7."/>
      <w:lvlJc w:val="left"/>
      <w:pPr>
        <w:ind w:left="0" w:firstLine="0"/>
      </w:pPr>
      <w:rPr>
        <w:rFonts w:asciiTheme="majorHAnsi" w:hAnsiTheme="majorHAnsi" w:hint="default"/>
      </w:rPr>
    </w:lvl>
    <w:lvl w:ilvl="7">
      <w:start w:val="1"/>
      <w:numFmt w:val="upperLetter"/>
      <w:lvlRestart w:val="6"/>
      <w:pStyle w:val="Heading8"/>
      <w:suff w:val="space"/>
      <w:lvlText w:val="Annex %6.%8."/>
      <w:lvlJc w:val="left"/>
      <w:pPr>
        <w:ind w:left="0" w:firstLine="0"/>
      </w:pPr>
      <w:rPr>
        <w:rFonts w:asciiTheme="majorHAnsi" w:hAnsiTheme="majorHAnsi" w:hint="default"/>
      </w:rPr>
    </w:lvl>
    <w:lvl w:ilvl="8">
      <w:start w:val="1"/>
      <w:numFmt w:val="upperLetter"/>
      <w:lvlRestart w:val="1"/>
      <w:pStyle w:val="Heading9"/>
      <w:suff w:val="space"/>
      <w:lvlText w:val="Annex %1.%9."/>
      <w:lvlJc w:val="left"/>
      <w:pPr>
        <w:ind w:left="0" w:firstLine="0"/>
      </w:pPr>
      <w:rPr>
        <w:rFonts w:asciiTheme="majorHAnsi" w:hAnsiTheme="majorHAnsi" w:hint="default"/>
      </w:rPr>
    </w:lvl>
  </w:abstractNum>
  <w:abstractNum w:abstractNumId="28" w15:restartNumberingAfterBreak="0">
    <w:nsid w:val="4F3E432B"/>
    <w:multiLevelType w:val="hybridMultilevel"/>
    <w:tmpl w:val="2300F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76726A"/>
    <w:multiLevelType w:val="hybridMultilevel"/>
    <w:tmpl w:val="79729880"/>
    <w:lvl w:ilvl="0" w:tplc="D9AAEAE0">
      <w:start w:val="1"/>
      <w:numFmt w:val="bullet"/>
      <w:pStyle w:val="BulletedList"/>
      <w:lvlText w:val=""/>
      <w:lvlJc w:val="left"/>
      <w:pPr>
        <w:ind w:left="680" w:hanging="340"/>
      </w:pPr>
      <w:rPr>
        <w:rFonts w:ascii="Symbol" w:hAnsi="Symbol" w:hint="default"/>
        <w:color w:val="4E81BD" w:themeColor="accent1"/>
      </w:rPr>
    </w:lvl>
    <w:lvl w:ilvl="1" w:tplc="3DD45682">
      <w:start w:val="1"/>
      <w:numFmt w:val="bullet"/>
      <w:lvlText w:val="o"/>
      <w:lvlJc w:val="left"/>
      <w:pPr>
        <w:tabs>
          <w:tab w:val="num" w:pos="680"/>
        </w:tabs>
        <w:ind w:left="1021" w:hanging="341"/>
      </w:pPr>
      <w:rPr>
        <w:rFonts w:ascii="Courier New" w:hAnsi="Courier New" w:hint="default"/>
      </w:rPr>
    </w:lvl>
    <w:lvl w:ilvl="2" w:tplc="75A6C844">
      <w:start w:val="1"/>
      <w:numFmt w:val="bullet"/>
      <w:lvlText w:val="‒"/>
      <w:lvlJc w:val="left"/>
      <w:pPr>
        <w:tabs>
          <w:tab w:val="num" w:pos="1021"/>
        </w:tabs>
        <w:ind w:left="1361" w:hanging="340"/>
      </w:pPr>
      <w:rPr>
        <w:rFonts w:ascii="Calibri" w:hAnsi="Calibri" w:hint="default"/>
      </w:rPr>
    </w:lvl>
    <w:lvl w:ilvl="3" w:tplc="DDBC079E">
      <w:start w:val="1"/>
      <w:numFmt w:val="bullet"/>
      <w:lvlText w:val="‒"/>
      <w:lvlJc w:val="left"/>
      <w:pPr>
        <w:tabs>
          <w:tab w:val="num" w:pos="1361"/>
        </w:tabs>
        <w:ind w:left="1701" w:hanging="340"/>
      </w:pPr>
      <w:rPr>
        <w:rFonts w:ascii="Calibri" w:hAnsi="Calibri" w:hint="default"/>
      </w:rPr>
    </w:lvl>
    <w:lvl w:ilvl="4" w:tplc="FA7AE4F4">
      <w:start w:val="1"/>
      <w:numFmt w:val="bullet"/>
      <w:lvlText w:val="‒"/>
      <w:lvlJc w:val="left"/>
      <w:pPr>
        <w:tabs>
          <w:tab w:val="num" w:pos="1701"/>
        </w:tabs>
        <w:ind w:left="2041" w:hanging="340"/>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30" w15:restartNumberingAfterBreak="0">
    <w:nsid w:val="5A426B5C"/>
    <w:multiLevelType w:val="hybridMultilevel"/>
    <w:tmpl w:val="D132F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74723F"/>
    <w:multiLevelType w:val="hybridMultilevel"/>
    <w:tmpl w:val="FFFFFFFF"/>
    <w:lvl w:ilvl="0" w:tplc="1D86F188">
      <w:start w:val="1"/>
      <w:numFmt w:val="bullet"/>
      <w:lvlText w:val=""/>
      <w:lvlJc w:val="left"/>
      <w:pPr>
        <w:ind w:left="720" w:hanging="360"/>
      </w:pPr>
      <w:rPr>
        <w:rFonts w:ascii="Symbol" w:hAnsi="Symbol" w:hint="default"/>
      </w:rPr>
    </w:lvl>
    <w:lvl w:ilvl="1" w:tplc="AE9ABCBC">
      <w:start w:val="1"/>
      <w:numFmt w:val="bullet"/>
      <w:lvlText w:val="o"/>
      <w:lvlJc w:val="left"/>
      <w:pPr>
        <w:ind w:left="1440" w:hanging="360"/>
      </w:pPr>
      <w:rPr>
        <w:rFonts w:ascii="Courier New" w:hAnsi="Courier New" w:hint="default"/>
      </w:rPr>
    </w:lvl>
    <w:lvl w:ilvl="2" w:tplc="25AA65C4">
      <w:start w:val="1"/>
      <w:numFmt w:val="bullet"/>
      <w:lvlText w:val=""/>
      <w:lvlJc w:val="left"/>
      <w:pPr>
        <w:ind w:left="2160" w:hanging="360"/>
      </w:pPr>
      <w:rPr>
        <w:rFonts w:ascii="Wingdings" w:hAnsi="Wingdings" w:hint="default"/>
      </w:rPr>
    </w:lvl>
    <w:lvl w:ilvl="3" w:tplc="9E0017B8">
      <w:start w:val="1"/>
      <w:numFmt w:val="bullet"/>
      <w:lvlText w:val=""/>
      <w:lvlJc w:val="left"/>
      <w:pPr>
        <w:ind w:left="2880" w:hanging="360"/>
      </w:pPr>
      <w:rPr>
        <w:rFonts w:ascii="Symbol" w:hAnsi="Symbol" w:hint="default"/>
      </w:rPr>
    </w:lvl>
    <w:lvl w:ilvl="4" w:tplc="435EC83A">
      <w:start w:val="1"/>
      <w:numFmt w:val="bullet"/>
      <w:lvlText w:val="o"/>
      <w:lvlJc w:val="left"/>
      <w:pPr>
        <w:ind w:left="3600" w:hanging="360"/>
      </w:pPr>
      <w:rPr>
        <w:rFonts w:ascii="Courier New" w:hAnsi="Courier New" w:hint="default"/>
      </w:rPr>
    </w:lvl>
    <w:lvl w:ilvl="5" w:tplc="FE9EAD72">
      <w:start w:val="1"/>
      <w:numFmt w:val="bullet"/>
      <w:lvlText w:val=""/>
      <w:lvlJc w:val="left"/>
      <w:pPr>
        <w:ind w:left="4320" w:hanging="360"/>
      </w:pPr>
      <w:rPr>
        <w:rFonts w:ascii="Wingdings" w:hAnsi="Wingdings" w:hint="default"/>
      </w:rPr>
    </w:lvl>
    <w:lvl w:ilvl="6" w:tplc="59F2FB38">
      <w:start w:val="1"/>
      <w:numFmt w:val="bullet"/>
      <w:lvlText w:val=""/>
      <w:lvlJc w:val="left"/>
      <w:pPr>
        <w:ind w:left="5040" w:hanging="360"/>
      </w:pPr>
      <w:rPr>
        <w:rFonts w:ascii="Symbol" w:hAnsi="Symbol" w:hint="default"/>
      </w:rPr>
    </w:lvl>
    <w:lvl w:ilvl="7" w:tplc="3F505B94">
      <w:start w:val="1"/>
      <w:numFmt w:val="bullet"/>
      <w:lvlText w:val="o"/>
      <w:lvlJc w:val="left"/>
      <w:pPr>
        <w:ind w:left="5760" w:hanging="360"/>
      </w:pPr>
      <w:rPr>
        <w:rFonts w:ascii="Courier New" w:hAnsi="Courier New" w:hint="default"/>
      </w:rPr>
    </w:lvl>
    <w:lvl w:ilvl="8" w:tplc="A95A7174">
      <w:start w:val="1"/>
      <w:numFmt w:val="bullet"/>
      <w:lvlText w:val=""/>
      <w:lvlJc w:val="left"/>
      <w:pPr>
        <w:ind w:left="6480" w:hanging="360"/>
      </w:pPr>
      <w:rPr>
        <w:rFonts w:ascii="Wingdings" w:hAnsi="Wingdings" w:hint="default"/>
      </w:rPr>
    </w:lvl>
  </w:abstractNum>
  <w:abstractNum w:abstractNumId="32" w15:restartNumberingAfterBreak="0">
    <w:nsid w:val="5EAFBF7E"/>
    <w:multiLevelType w:val="hybridMultilevel"/>
    <w:tmpl w:val="FFFFFFFF"/>
    <w:lvl w:ilvl="0" w:tplc="FC0E3AB0">
      <w:start w:val="1"/>
      <w:numFmt w:val="bullet"/>
      <w:lvlText w:val=""/>
      <w:lvlJc w:val="left"/>
      <w:pPr>
        <w:ind w:left="720" w:hanging="360"/>
      </w:pPr>
      <w:rPr>
        <w:rFonts w:ascii="Symbol" w:hAnsi="Symbol" w:hint="default"/>
      </w:rPr>
    </w:lvl>
    <w:lvl w:ilvl="1" w:tplc="F9BAFA92">
      <w:start w:val="1"/>
      <w:numFmt w:val="bullet"/>
      <w:lvlText w:val="o"/>
      <w:lvlJc w:val="left"/>
      <w:pPr>
        <w:ind w:left="1440" w:hanging="360"/>
      </w:pPr>
      <w:rPr>
        <w:rFonts w:ascii="Courier New" w:hAnsi="Courier New" w:hint="default"/>
      </w:rPr>
    </w:lvl>
    <w:lvl w:ilvl="2" w:tplc="762E62FE">
      <w:start w:val="1"/>
      <w:numFmt w:val="bullet"/>
      <w:lvlText w:val=""/>
      <w:lvlJc w:val="left"/>
      <w:pPr>
        <w:ind w:left="2160" w:hanging="360"/>
      </w:pPr>
      <w:rPr>
        <w:rFonts w:ascii="Wingdings" w:hAnsi="Wingdings" w:hint="default"/>
      </w:rPr>
    </w:lvl>
    <w:lvl w:ilvl="3" w:tplc="467E9DE8">
      <w:start w:val="1"/>
      <w:numFmt w:val="bullet"/>
      <w:lvlText w:val=""/>
      <w:lvlJc w:val="left"/>
      <w:pPr>
        <w:ind w:left="2880" w:hanging="360"/>
      </w:pPr>
      <w:rPr>
        <w:rFonts w:ascii="Symbol" w:hAnsi="Symbol" w:hint="default"/>
      </w:rPr>
    </w:lvl>
    <w:lvl w:ilvl="4" w:tplc="60646780">
      <w:start w:val="1"/>
      <w:numFmt w:val="bullet"/>
      <w:lvlText w:val="o"/>
      <w:lvlJc w:val="left"/>
      <w:pPr>
        <w:ind w:left="3600" w:hanging="360"/>
      </w:pPr>
      <w:rPr>
        <w:rFonts w:ascii="Courier New" w:hAnsi="Courier New" w:hint="default"/>
      </w:rPr>
    </w:lvl>
    <w:lvl w:ilvl="5" w:tplc="23FAA542">
      <w:start w:val="1"/>
      <w:numFmt w:val="bullet"/>
      <w:lvlText w:val=""/>
      <w:lvlJc w:val="left"/>
      <w:pPr>
        <w:ind w:left="4320" w:hanging="360"/>
      </w:pPr>
      <w:rPr>
        <w:rFonts w:ascii="Wingdings" w:hAnsi="Wingdings" w:hint="default"/>
      </w:rPr>
    </w:lvl>
    <w:lvl w:ilvl="6" w:tplc="7F94BFE2">
      <w:start w:val="1"/>
      <w:numFmt w:val="bullet"/>
      <w:lvlText w:val=""/>
      <w:lvlJc w:val="left"/>
      <w:pPr>
        <w:ind w:left="5040" w:hanging="360"/>
      </w:pPr>
      <w:rPr>
        <w:rFonts w:ascii="Symbol" w:hAnsi="Symbol" w:hint="default"/>
      </w:rPr>
    </w:lvl>
    <w:lvl w:ilvl="7" w:tplc="D06C5872">
      <w:start w:val="1"/>
      <w:numFmt w:val="bullet"/>
      <w:lvlText w:val="o"/>
      <w:lvlJc w:val="left"/>
      <w:pPr>
        <w:ind w:left="5760" w:hanging="360"/>
      </w:pPr>
      <w:rPr>
        <w:rFonts w:ascii="Courier New" w:hAnsi="Courier New" w:hint="default"/>
      </w:rPr>
    </w:lvl>
    <w:lvl w:ilvl="8" w:tplc="9B1AD72A">
      <w:start w:val="1"/>
      <w:numFmt w:val="bullet"/>
      <w:lvlText w:val=""/>
      <w:lvlJc w:val="left"/>
      <w:pPr>
        <w:ind w:left="6480" w:hanging="360"/>
      </w:pPr>
      <w:rPr>
        <w:rFonts w:ascii="Wingdings" w:hAnsi="Wingdings" w:hint="default"/>
      </w:rPr>
    </w:lvl>
  </w:abstractNum>
  <w:abstractNum w:abstractNumId="33" w15:restartNumberingAfterBreak="0">
    <w:nsid w:val="62756183"/>
    <w:multiLevelType w:val="hybridMultilevel"/>
    <w:tmpl w:val="5B4E411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4" w15:restartNumberingAfterBreak="0">
    <w:nsid w:val="6C5254DB"/>
    <w:multiLevelType w:val="hybridMultilevel"/>
    <w:tmpl w:val="79F6501C"/>
    <w:lvl w:ilvl="0" w:tplc="771E15FA">
      <w:start w:val="1"/>
      <w:numFmt w:val="bullet"/>
      <w:lvlText w:val="o"/>
      <w:lvlJc w:val="left"/>
      <w:pPr>
        <w:tabs>
          <w:tab w:val="num" w:pos="340"/>
        </w:tabs>
        <w:ind w:left="1701" w:hanging="340"/>
      </w:pPr>
      <w:rPr>
        <w:rFonts w:ascii="Courier New" w:hAnsi="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6F6254D8"/>
    <w:multiLevelType w:val="hybridMultilevel"/>
    <w:tmpl w:val="406E4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5C5AB7"/>
    <w:multiLevelType w:val="hybridMultilevel"/>
    <w:tmpl w:val="7548BF20"/>
    <w:lvl w:ilvl="0" w:tplc="37F2CDEC">
      <w:start w:val="1"/>
      <w:numFmt w:val="bullet"/>
      <w:lvlText w:val=""/>
      <w:lvlJc w:val="left"/>
      <w:pPr>
        <w:tabs>
          <w:tab w:val="num" w:pos="340"/>
        </w:tabs>
        <w:ind w:left="1361" w:hanging="340"/>
      </w:pPr>
      <w:rPr>
        <w:rFonts w:ascii="Symbol" w:hAnsi="Symbol" w:hint="default"/>
      </w:rPr>
    </w:lvl>
    <w:lvl w:ilvl="1" w:tplc="5D76F430">
      <w:start w:val="1"/>
      <w:numFmt w:val="bullet"/>
      <w:lvlText w:val="o"/>
      <w:lvlJc w:val="left"/>
      <w:pPr>
        <w:tabs>
          <w:tab w:val="num" w:pos="340"/>
        </w:tabs>
        <w:ind w:left="1701" w:hanging="340"/>
      </w:pPr>
      <w:rPr>
        <w:rFonts w:ascii="Courier New" w:hAnsi="Courier New" w:hint="default"/>
      </w:rPr>
    </w:lvl>
    <w:lvl w:ilvl="2" w:tplc="F6E2001C">
      <w:start w:val="1"/>
      <w:numFmt w:val="bullet"/>
      <w:lvlText w:val="˗"/>
      <w:lvlJc w:val="left"/>
      <w:pPr>
        <w:tabs>
          <w:tab w:val="num" w:pos="340"/>
        </w:tabs>
        <w:ind w:left="2041" w:hanging="340"/>
      </w:pPr>
      <w:rPr>
        <w:rFonts w:ascii="Times New Roman" w:hAnsi="Times New Roman" w:cs="Times New Roman" w:hint="default"/>
      </w:rPr>
    </w:lvl>
    <w:lvl w:ilvl="3" w:tplc="FD7E6002">
      <w:start w:val="1"/>
      <w:numFmt w:val="bullet"/>
      <w:lvlText w:val="˗"/>
      <w:lvlJc w:val="left"/>
      <w:pPr>
        <w:tabs>
          <w:tab w:val="num" w:pos="340"/>
        </w:tabs>
        <w:ind w:left="2381" w:hanging="340"/>
      </w:pPr>
      <w:rPr>
        <w:rFonts w:ascii="Times New Roman" w:hAnsi="Times New Roman" w:cs="Times New Roman" w:hint="default"/>
      </w:rPr>
    </w:lvl>
    <w:lvl w:ilvl="4" w:tplc="B6D4948C">
      <w:start w:val="1"/>
      <w:numFmt w:val="bullet"/>
      <w:lvlText w:val="˗"/>
      <w:lvlJc w:val="left"/>
      <w:pPr>
        <w:tabs>
          <w:tab w:val="num" w:pos="340"/>
        </w:tabs>
        <w:ind w:left="2722" w:hanging="341"/>
      </w:pPr>
      <w:rPr>
        <w:rFonts w:ascii="Times New Roman" w:hAnsi="Times New Roman" w:cs="Times New Roman"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15:restartNumberingAfterBreak="0">
    <w:nsid w:val="7CC15C0E"/>
    <w:multiLevelType w:val="hybridMultilevel"/>
    <w:tmpl w:val="A274B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4460C7"/>
    <w:multiLevelType w:val="hybridMultilevel"/>
    <w:tmpl w:val="161A4496"/>
    <w:lvl w:ilvl="0" w:tplc="37F2CDEC">
      <w:start w:val="1"/>
      <w:numFmt w:val="bullet"/>
      <w:lvlText w:val=""/>
      <w:lvlJc w:val="left"/>
      <w:pPr>
        <w:tabs>
          <w:tab w:val="num" w:pos="340"/>
        </w:tabs>
        <w:ind w:left="1361" w:hanging="340"/>
      </w:pPr>
      <w:rPr>
        <w:rFonts w:ascii="Symbol" w:hAnsi="Symbol" w:hint="default"/>
      </w:rPr>
    </w:lvl>
    <w:lvl w:ilvl="1" w:tplc="5D76F430">
      <w:start w:val="1"/>
      <w:numFmt w:val="bullet"/>
      <w:lvlText w:val="o"/>
      <w:lvlJc w:val="left"/>
      <w:pPr>
        <w:tabs>
          <w:tab w:val="num" w:pos="340"/>
        </w:tabs>
        <w:ind w:left="1701" w:hanging="340"/>
      </w:pPr>
      <w:rPr>
        <w:rFonts w:ascii="Courier New" w:hAnsi="Courier New" w:hint="default"/>
      </w:rPr>
    </w:lvl>
    <w:lvl w:ilvl="2" w:tplc="9A82E12C">
      <w:start w:val="1"/>
      <w:numFmt w:val="bullet"/>
      <w:lvlText w:val="˗"/>
      <w:lvlJc w:val="left"/>
      <w:pPr>
        <w:tabs>
          <w:tab w:val="num" w:pos="340"/>
        </w:tabs>
        <w:ind w:left="2041" w:hanging="340"/>
      </w:pPr>
      <w:rPr>
        <w:rFonts w:ascii="Times New Roman" w:hAnsi="Times New Roman" w:cs="Times New Roman" w:hint="default"/>
      </w:rPr>
    </w:lvl>
    <w:lvl w:ilvl="3" w:tplc="8D94EB20">
      <w:start w:val="1"/>
      <w:numFmt w:val="bullet"/>
      <w:lvlText w:val="˗"/>
      <w:lvlJc w:val="left"/>
      <w:pPr>
        <w:tabs>
          <w:tab w:val="num" w:pos="340"/>
        </w:tabs>
        <w:ind w:left="2381" w:hanging="340"/>
      </w:pPr>
      <w:rPr>
        <w:rFonts w:ascii="Times New Roman" w:hAnsi="Times New Roman" w:cs="Times New Roman" w:hint="default"/>
      </w:rPr>
    </w:lvl>
    <w:lvl w:ilvl="4" w:tplc="0DC21356">
      <w:start w:val="1"/>
      <w:numFmt w:val="bullet"/>
      <w:lvlText w:val="˗"/>
      <w:lvlJc w:val="left"/>
      <w:pPr>
        <w:tabs>
          <w:tab w:val="num" w:pos="340"/>
        </w:tabs>
        <w:ind w:left="2722" w:hanging="341"/>
      </w:pPr>
      <w:rPr>
        <w:rFonts w:ascii="Times New Roman" w:hAnsi="Times New Roman" w:cs="Times New Roman"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15:restartNumberingAfterBreak="0">
    <w:nsid w:val="7FB33E3A"/>
    <w:multiLevelType w:val="hybridMultilevel"/>
    <w:tmpl w:val="FB56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7064981">
    <w:abstractNumId w:val="9"/>
  </w:num>
  <w:num w:numId="2" w16cid:durableId="450515129">
    <w:abstractNumId w:val="7"/>
  </w:num>
  <w:num w:numId="3" w16cid:durableId="1070885345">
    <w:abstractNumId w:val="6"/>
  </w:num>
  <w:num w:numId="4" w16cid:durableId="1985307590">
    <w:abstractNumId w:val="5"/>
  </w:num>
  <w:num w:numId="5" w16cid:durableId="1819376329">
    <w:abstractNumId w:val="4"/>
  </w:num>
  <w:num w:numId="6" w16cid:durableId="1169951158">
    <w:abstractNumId w:val="8"/>
  </w:num>
  <w:num w:numId="7" w16cid:durableId="1156805693">
    <w:abstractNumId w:val="3"/>
  </w:num>
  <w:num w:numId="8" w16cid:durableId="1697536360">
    <w:abstractNumId w:val="2"/>
  </w:num>
  <w:num w:numId="9" w16cid:durableId="1649631410">
    <w:abstractNumId w:val="1"/>
  </w:num>
  <w:num w:numId="10" w16cid:durableId="1439721058">
    <w:abstractNumId w:val="0"/>
  </w:num>
  <w:num w:numId="11" w16cid:durableId="1676808384">
    <w:abstractNumId w:val="20"/>
  </w:num>
  <w:num w:numId="12" w16cid:durableId="1780679119">
    <w:abstractNumId w:val="22"/>
  </w:num>
  <w:num w:numId="13" w16cid:durableId="1468009577">
    <w:abstractNumId w:val="36"/>
  </w:num>
  <w:num w:numId="14" w16cid:durableId="674452907">
    <w:abstractNumId w:val="36"/>
    <w:lvlOverride w:ilvl="0">
      <w:startOverride w:val="1"/>
    </w:lvlOverride>
  </w:num>
  <w:num w:numId="15" w16cid:durableId="1097336022">
    <w:abstractNumId w:val="34"/>
  </w:num>
  <w:num w:numId="16" w16cid:durableId="2058580950">
    <w:abstractNumId w:val="13"/>
  </w:num>
  <w:num w:numId="17" w16cid:durableId="428310007">
    <w:abstractNumId w:val="16"/>
  </w:num>
  <w:num w:numId="18" w16cid:durableId="1248227275">
    <w:abstractNumId w:val="38"/>
  </w:num>
  <w:num w:numId="19" w16cid:durableId="1627269683">
    <w:abstractNumId w:val="15"/>
  </w:num>
  <w:num w:numId="20" w16cid:durableId="1400904421">
    <w:abstractNumId w:val="26"/>
  </w:num>
  <w:num w:numId="21" w16cid:durableId="1400863676">
    <w:abstractNumId w:val="14"/>
  </w:num>
  <w:num w:numId="22" w16cid:durableId="654451587">
    <w:abstractNumId w:val="27"/>
  </w:num>
  <w:num w:numId="23" w16cid:durableId="432555573">
    <w:abstractNumId w:val="19"/>
  </w:num>
  <w:num w:numId="24" w16cid:durableId="76556434">
    <w:abstractNumId w:val="29"/>
  </w:num>
  <w:num w:numId="25" w16cid:durableId="2024933537">
    <w:abstractNumId w:val="24"/>
  </w:num>
  <w:num w:numId="26" w16cid:durableId="206729296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13583287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36566957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3084775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111003252">
    <w:abstractNumId w:val="29"/>
    <w:lvlOverride w:ilvl="0">
      <w:startOverride w:val="1"/>
    </w:lvlOverride>
  </w:num>
  <w:num w:numId="31" w16cid:durableId="817693503">
    <w:abstractNumId w:val="27"/>
    <w:lvlOverride w:ilvl="0">
      <w:startOverride w:val="2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459100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2560724">
    <w:abstractNumId w:val="27"/>
  </w:num>
  <w:num w:numId="34" w16cid:durableId="204219624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62873614">
    <w:abstractNumId w:val="17"/>
  </w:num>
  <w:num w:numId="36" w16cid:durableId="435254500">
    <w:abstractNumId w:val="28"/>
  </w:num>
  <w:num w:numId="37" w16cid:durableId="1201433697">
    <w:abstractNumId w:val="33"/>
  </w:num>
  <w:num w:numId="38" w16cid:durableId="1648316722">
    <w:abstractNumId w:val="30"/>
  </w:num>
  <w:num w:numId="39" w16cid:durableId="1532181819">
    <w:abstractNumId w:val="23"/>
  </w:num>
  <w:num w:numId="40" w16cid:durableId="433717333">
    <w:abstractNumId w:val="11"/>
  </w:num>
  <w:num w:numId="41" w16cid:durableId="386030000">
    <w:abstractNumId w:val="37"/>
  </w:num>
  <w:num w:numId="42" w16cid:durableId="60754435">
    <w:abstractNumId w:val="25"/>
  </w:num>
  <w:num w:numId="43" w16cid:durableId="1013529300">
    <w:abstractNumId w:val="35"/>
  </w:num>
  <w:num w:numId="44" w16cid:durableId="2035181230">
    <w:abstractNumId w:val="12"/>
  </w:num>
  <w:num w:numId="45" w16cid:durableId="586500867">
    <w:abstractNumId w:val="39"/>
  </w:num>
  <w:num w:numId="46" w16cid:durableId="1201357812">
    <w:abstractNumId w:val="32"/>
  </w:num>
  <w:num w:numId="47" w16cid:durableId="1581328505">
    <w:abstractNumId w:val="21"/>
  </w:num>
  <w:num w:numId="48" w16cid:durableId="1823160573">
    <w:abstractNumId w:val="10"/>
  </w:num>
  <w:num w:numId="49" w16cid:durableId="1877087198">
    <w:abstractNumId w:val="18"/>
  </w:num>
  <w:num w:numId="50" w16cid:durableId="202004079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SortMethod w:val="0000"/>
  <w:defaultTabStop w:val="720"/>
  <w:hyphenationZone w:val="425"/>
  <w:evenAndOddHeaders/>
  <w:characterSpacingControl w:val="doNotCompress"/>
  <w:hdrShapeDefaults>
    <o:shapedefaults v:ext="edit" spidmax="2052"/>
    <o:shapelayout v:ext="edit">
      <o:idmap v:ext="edit" data="2"/>
    </o:shapelayout>
  </w:hdrShapeDefaults>
  <w:footnotePr>
    <w:footnote w:id="-1"/>
    <w:footnote w:id="0"/>
    <w:footnote w:id="1"/>
  </w:footnotePr>
  <w:endnotePr>
    <w:pos w:val="sectEnd"/>
    <w:numFmt w:val="decimal"/>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ECDDocumentId" w:val="4F42A5BCD8A84D06C117D4FA271B3903ABD9D62BD2FAC43EC19C8F9358C0835F"/>
    <w:docVar w:name="OECDTemplateLocation" w:val="W:\Office2016\Workgroup Templates"/>
    <w:docVar w:name="OECDTemplateName" w:val="ONE Author ODPub.dotx"/>
    <w:docVar w:name="OECDTemplateVersion" w:val="3.22"/>
    <w:docVar w:name="OECDTemplateVersionOriginal" w:val="3.22"/>
  </w:docVars>
  <w:rsids>
    <w:rsidRoot w:val="00467C30"/>
    <w:rsid w:val="000037D9"/>
    <w:rsid w:val="00004DAB"/>
    <w:rsid w:val="00005AE8"/>
    <w:rsid w:val="000064D6"/>
    <w:rsid w:val="00012443"/>
    <w:rsid w:val="00017230"/>
    <w:rsid w:val="00024178"/>
    <w:rsid w:val="0002618F"/>
    <w:rsid w:val="00027D14"/>
    <w:rsid w:val="00030E8C"/>
    <w:rsid w:val="000338B2"/>
    <w:rsid w:val="00033E50"/>
    <w:rsid w:val="0004402D"/>
    <w:rsid w:val="00044517"/>
    <w:rsid w:val="00045296"/>
    <w:rsid w:val="000454E8"/>
    <w:rsid w:val="00046DAE"/>
    <w:rsid w:val="0005102C"/>
    <w:rsid w:val="0005158D"/>
    <w:rsid w:val="00052575"/>
    <w:rsid w:val="00052588"/>
    <w:rsid w:val="00052AF9"/>
    <w:rsid w:val="000542B8"/>
    <w:rsid w:val="00055124"/>
    <w:rsid w:val="00055536"/>
    <w:rsid w:val="000557E7"/>
    <w:rsid w:val="00064C7A"/>
    <w:rsid w:val="0007759B"/>
    <w:rsid w:val="0008297F"/>
    <w:rsid w:val="00083BCB"/>
    <w:rsid w:val="00085197"/>
    <w:rsid w:val="00087D20"/>
    <w:rsid w:val="000A5133"/>
    <w:rsid w:val="000A655C"/>
    <w:rsid w:val="000A69AD"/>
    <w:rsid w:val="000B03E2"/>
    <w:rsid w:val="000B74AE"/>
    <w:rsid w:val="000B7665"/>
    <w:rsid w:val="000B7B86"/>
    <w:rsid w:val="000C00F5"/>
    <w:rsid w:val="000C0FE0"/>
    <w:rsid w:val="000C1D34"/>
    <w:rsid w:val="000C1DF4"/>
    <w:rsid w:val="000C7342"/>
    <w:rsid w:val="000D34F9"/>
    <w:rsid w:val="000D4550"/>
    <w:rsid w:val="000D470D"/>
    <w:rsid w:val="000D65EB"/>
    <w:rsid w:val="000E0DC7"/>
    <w:rsid w:val="000E2815"/>
    <w:rsid w:val="000E5F57"/>
    <w:rsid w:val="000E60D9"/>
    <w:rsid w:val="000F040F"/>
    <w:rsid w:val="000F1BF5"/>
    <w:rsid w:val="000F246C"/>
    <w:rsid w:val="000F2925"/>
    <w:rsid w:val="000F44A0"/>
    <w:rsid w:val="000F6863"/>
    <w:rsid w:val="000F68AF"/>
    <w:rsid w:val="00101323"/>
    <w:rsid w:val="00111592"/>
    <w:rsid w:val="00111A19"/>
    <w:rsid w:val="0011701E"/>
    <w:rsid w:val="0011730B"/>
    <w:rsid w:val="00122814"/>
    <w:rsid w:val="00130B1E"/>
    <w:rsid w:val="001313D9"/>
    <w:rsid w:val="00132E78"/>
    <w:rsid w:val="00133256"/>
    <w:rsid w:val="00145D06"/>
    <w:rsid w:val="00146063"/>
    <w:rsid w:val="0015065F"/>
    <w:rsid w:val="00150FAB"/>
    <w:rsid w:val="00151AE5"/>
    <w:rsid w:val="001535B9"/>
    <w:rsid w:val="00157A58"/>
    <w:rsid w:val="00160B10"/>
    <w:rsid w:val="00160D78"/>
    <w:rsid w:val="00161099"/>
    <w:rsid w:val="00163F27"/>
    <w:rsid w:val="001641D6"/>
    <w:rsid w:val="00170C55"/>
    <w:rsid w:val="00173418"/>
    <w:rsid w:val="00180D33"/>
    <w:rsid w:val="00183469"/>
    <w:rsid w:val="001877CA"/>
    <w:rsid w:val="0019211E"/>
    <w:rsid w:val="00192BE9"/>
    <w:rsid w:val="001931F5"/>
    <w:rsid w:val="001933C5"/>
    <w:rsid w:val="00196642"/>
    <w:rsid w:val="001B2144"/>
    <w:rsid w:val="001B2FAD"/>
    <w:rsid w:val="001B4E01"/>
    <w:rsid w:val="001C0165"/>
    <w:rsid w:val="001C0B13"/>
    <w:rsid w:val="001C1F73"/>
    <w:rsid w:val="001C4E4F"/>
    <w:rsid w:val="001C617B"/>
    <w:rsid w:val="001D3952"/>
    <w:rsid w:val="001D3AE4"/>
    <w:rsid w:val="001D3EDF"/>
    <w:rsid w:val="001D6CB3"/>
    <w:rsid w:val="001E0D15"/>
    <w:rsid w:val="001E1F22"/>
    <w:rsid w:val="001E6BC0"/>
    <w:rsid w:val="001F11B3"/>
    <w:rsid w:val="001F18A8"/>
    <w:rsid w:val="001F5A21"/>
    <w:rsid w:val="001F63FD"/>
    <w:rsid w:val="001F6920"/>
    <w:rsid w:val="001F7577"/>
    <w:rsid w:val="001F76B3"/>
    <w:rsid w:val="001F7A4D"/>
    <w:rsid w:val="00201266"/>
    <w:rsid w:val="00202409"/>
    <w:rsid w:val="00203113"/>
    <w:rsid w:val="00203CC1"/>
    <w:rsid w:val="00210A5D"/>
    <w:rsid w:val="00214E92"/>
    <w:rsid w:val="00224AC3"/>
    <w:rsid w:val="0022556E"/>
    <w:rsid w:val="00236CF7"/>
    <w:rsid w:val="00237A1B"/>
    <w:rsid w:val="00240A5D"/>
    <w:rsid w:val="0025481A"/>
    <w:rsid w:val="00256443"/>
    <w:rsid w:val="002565E1"/>
    <w:rsid w:val="00263627"/>
    <w:rsid w:val="0026666F"/>
    <w:rsid w:val="00271061"/>
    <w:rsid w:val="0027449D"/>
    <w:rsid w:val="00275477"/>
    <w:rsid w:val="00280D51"/>
    <w:rsid w:val="002818F4"/>
    <w:rsid w:val="002831EB"/>
    <w:rsid w:val="00283B80"/>
    <w:rsid w:val="00287ED5"/>
    <w:rsid w:val="00296CE1"/>
    <w:rsid w:val="002A0B09"/>
    <w:rsid w:val="002A157F"/>
    <w:rsid w:val="002A2091"/>
    <w:rsid w:val="002A226D"/>
    <w:rsid w:val="002A305F"/>
    <w:rsid w:val="002A5FB3"/>
    <w:rsid w:val="002A6B56"/>
    <w:rsid w:val="002B353F"/>
    <w:rsid w:val="002B61FF"/>
    <w:rsid w:val="002C13FB"/>
    <w:rsid w:val="002C1DD6"/>
    <w:rsid w:val="002C3DA7"/>
    <w:rsid w:val="002D1963"/>
    <w:rsid w:val="002D624E"/>
    <w:rsid w:val="002E0230"/>
    <w:rsid w:val="002E4009"/>
    <w:rsid w:val="002F3A06"/>
    <w:rsid w:val="002F605B"/>
    <w:rsid w:val="00303173"/>
    <w:rsid w:val="00305C43"/>
    <w:rsid w:val="00306BB7"/>
    <w:rsid w:val="00310601"/>
    <w:rsid w:val="0031073C"/>
    <w:rsid w:val="00315F39"/>
    <w:rsid w:val="003165AC"/>
    <w:rsid w:val="003176D9"/>
    <w:rsid w:val="00322CB9"/>
    <w:rsid w:val="00323108"/>
    <w:rsid w:val="0032330D"/>
    <w:rsid w:val="00324483"/>
    <w:rsid w:val="00326CAE"/>
    <w:rsid w:val="003276FA"/>
    <w:rsid w:val="00333261"/>
    <w:rsid w:val="00337396"/>
    <w:rsid w:val="00347AA2"/>
    <w:rsid w:val="00350662"/>
    <w:rsid w:val="00350963"/>
    <w:rsid w:val="00350CCC"/>
    <w:rsid w:val="0035293B"/>
    <w:rsid w:val="003570CA"/>
    <w:rsid w:val="003578FC"/>
    <w:rsid w:val="00366BED"/>
    <w:rsid w:val="00372918"/>
    <w:rsid w:val="00373C69"/>
    <w:rsid w:val="00375383"/>
    <w:rsid w:val="00375A7C"/>
    <w:rsid w:val="00376570"/>
    <w:rsid w:val="00381AB2"/>
    <w:rsid w:val="00386F03"/>
    <w:rsid w:val="003957E7"/>
    <w:rsid w:val="003A22B4"/>
    <w:rsid w:val="003A3A69"/>
    <w:rsid w:val="003A72FB"/>
    <w:rsid w:val="003A7900"/>
    <w:rsid w:val="003B0FCE"/>
    <w:rsid w:val="003B2EF0"/>
    <w:rsid w:val="003B312C"/>
    <w:rsid w:val="003B42F8"/>
    <w:rsid w:val="003C3059"/>
    <w:rsid w:val="003C4738"/>
    <w:rsid w:val="003C47C8"/>
    <w:rsid w:val="003C6E42"/>
    <w:rsid w:val="003D0071"/>
    <w:rsid w:val="003D0145"/>
    <w:rsid w:val="003D0718"/>
    <w:rsid w:val="003D0D81"/>
    <w:rsid w:val="003D283F"/>
    <w:rsid w:val="003D2EAC"/>
    <w:rsid w:val="003E0362"/>
    <w:rsid w:val="003E2E5C"/>
    <w:rsid w:val="003E5BE5"/>
    <w:rsid w:val="003E6393"/>
    <w:rsid w:val="003E66C5"/>
    <w:rsid w:val="003E7235"/>
    <w:rsid w:val="003F3341"/>
    <w:rsid w:val="003F3E9F"/>
    <w:rsid w:val="003F3FFE"/>
    <w:rsid w:val="004036CB"/>
    <w:rsid w:val="00403A1F"/>
    <w:rsid w:val="00404A52"/>
    <w:rsid w:val="00407712"/>
    <w:rsid w:val="004120ED"/>
    <w:rsid w:val="00412F6F"/>
    <w:rsid w:val="004230BA"/>
    <w:rsid w:val="004234CE"/>
    <w:rsid w:val="004243B4"/>
    <w:rsid w:val="004259A6"/>
    <w:rsid w:val="004320EE"/>
    <w:rsid w:val="0043400C"/>
    <w:rsid w:val="004348F1"/>
    <w:rsid w:val="00440FA5"/>
    <w:rsid w:val="00444C08"/>
    <w:rsid w:val="00446060"/>
    <w:rsid w:val="00451CBD"/>
    <w:rsid w:val="004529B7"/>
    <w:rsid w:val="00452DA0"/>
    <w:rsid w:val="00456142"/>
    <w:rsid w:val="00456E03"/>
    <w:rsid w:val="00460C05"/>
    <w:rsid w:val="00460DCB"/>
    <w:rsid w:val="00461C3F"/>
    <w:rsid w:val="0046201C"/>
    <w:rsid w:val="004622CF"/>
    <w:rsid w:val="00462721"/>
    <w:rsid w:val="00464ED3"/>
    <w:rsid w:val="004661B2"/>
    <w:rsid w:val="00466F77"/>
    <w:rsid w:val="00467C30"/>
    <w:rsid w:val="0048557D"/>
    <w:rsid w:val="00485A2E"/>
    <w:rsid w:val="00493060"/>
    <w:rsid w:val="00497363"/>
    <w:rsid w:val="004A00A8"/>
    <w:rsid w:val="004A1029"/>
    <w:rsid w:val="004A117A"/>
    <w:rsid w:val="004A169B"/>
    <w:rsid w:val="004A1A3F"/>
    <w:rsid w:val="004A1A7B"/>
    <w:rsid w:val="004A1C95"/>
    <w:rsid w:val="004A42ED"/>
    <w:rsid w:val="004A6F9B"/>
    <w:rsid w:val="004B163D"/>
    <w:rsid w:val="004B3675"/>
    <w:rsid w:val="004B7B10"/>
    <w:rsid w:val="004B7C38"/>
    <w:rsid w:val="004C01A6"/>
    <w:rsid w:val="004C0F00"/>
    <w:rsid w:val="004C102F"/>
    <w:rsid w:val="004C7056"/>
    <w:rsid w:val="004D0369"/>
    <w:rsid w:val="004E100F"/>
    <w:rsid w:val="004E3712"/>
    <w:rsid w:val="004E4993"/>
    <w:rsid w:val="004E72F6"/>
    <w:rsid w:val="004F0BCD"/>
    <w:rsid w:val="004F1D9C"/>
    <w:rsid w:val="004F43FF"/>
    <w:rsid w:val="004F644E"/>
    <w:rsid w:val="004F6BF2"/>
    <w:rsid w:val="004F6CB7"/>
    <w:rsid w:val="00500F6F"/>
    <w:rsid w:val="005011D9"/>
    <w:rsid w:val="00502163"/>
    <w:rsid w:val="00502342"/>
    <w:rsid w:val="005059C6"/>
    <w:rsid w:val="00510280"/>
    <w:rsid w:val="00510E93"/>
    <w:rsid w:val="00511263"/>
    <w:rsid w:val="00511FA2"/>
    <w:rsid w:val="00523806"/>
    <w:rsid w:val="00524708"/>
    <w:rsid w:val="00524825"/>
    <w:rsid w:val="0052749E"/>
    <w:rsid w:val="005317DE"/>
    <w:rsid w:val="00532632"/>
    <w:rsid w:val="00532FB1"/>
    <w:rsid w:val="0053399B"/>
    <w:rsid w:val="00535F2B"/>
    <w:rsid w:val="005360A8"/>
    <w:rsid w:val="005361EC"/>
    <w:rsid w:val="00543135"/>
    <w:rsid w:val="00543611"/>
    <w:rsid w:val="005527A6"/>
    <w:rsid w:val="005533DD"/>
    <w:rsid w:val="0056288C"/>
    <w:rsid w:val="00564D76"/>
    <w:rsid w:val="0056606B"/>
    <w:rsid w:val="00567146"/>
    <w:rsid w:val="0057584A"/>
    <w:rsid w:val="00575855"/>
    <w:rsid w:val="00576984"/>
    <w:rsid w:val="00582D40"/>
    <w:rsid w:val="00593D13"/>
    <w:rsid w:val="00594B16"/>
    <w:rsid w:val="00595372"/>
    <w:rsid w:val="005A0A55"/>
    <w:rsid w:val="005A116C"/>
    <w:rsid w:val="005A165C"/>
    <w:rsid w:val="005A2453"/>
    <w:rsid w:val="005A41B4"/>
    <w:rsid w:val="005A4A42"/>
    <w:rsid w:val="005A6B81"/>
    <w:rsid w:val="005B734D"/>
    <w:rsid w:val="005B7CA2"/>
    <w:rsid w:val="005D25FC"/>
    <w:rsid w:val="005D450E"/>
    <w:rsid w:val="005D5F8F"/>
    <w:rsid w:val="005D7D42"/>
    <w:rsid w:val="005E3782"/>
    <w:rsid w:val="00603681"/>
    <w:rsid w:val="00605E45"/>
    <w:rsid w:val="0061216A"/>
    <w:rsid w:val="006128C8"/>
    <w:rsid w:val="00616527"/>
    <w:rsid w:val="006218BD"/>
    <w:rsid w:val="00622E0C"/>
    <w:rsid w:val="00623BE2"/>
    <w:rsid w:val="00625626"/>
    <w:rsid w:val="0062763F"/>
    <w:rsid w:val="006304BF"/>
    <w:rsid w:val="00635AEE"/>
    <w:rsid w:val="00640529"/>
    <w:rsid w:val="00640C36"/>
    <w:rsid w:val="00644510"/>
    <w:rsid w:val="00644FCE"/>
    <w:rsid w:val="00651DED"/>
    <w:rsid w:val="006578A1"/>
    <w:rsid w:val="00674B7F"/>
    <w:rsid w:val="00676D36"/>
    <w:rsid w:val="00680162"/>
    <w:rsid w:val="00680501"/>
    <w:rsid w:val="0068361F"/>
    <w:rsid w:val="006954F3"/>
    <w:rsid w:val="006A1139"/>
    <w:rsid w:val="006B13CE"/>
    <w:rsid w:val="006B38E2"/>
    <w:rsid w:val="006B4BAA"/>
    <w:rsid w:val="006B7345"/>
    <w:rsid w:val="006B7A61"/>
    <w:rsid w:val="006C35CC"/>
    <w:rsid w:val="006C7B61"/>
    <w:rsid w:val="006D1C15"/>
    <w:rsid w:val="006D2B23"/>
    <w:rsid w:val="006D42AC"/>
    <w:rsid w:val="006E25CC"/>
    <w:rsid w:val="006E50BA"/>
    <w:rsid w:val="006E5AA5"/>
    <w:rsid w:val="006F0A20"/>
    <w:rsid w:val="006F1C68"/>
    <w:rsid w:val="0070033F"/>
    <w:rsid w:val="00706194"/>
    <w:rsid w:val="00710E8C"/>
    <w:rsid w:val="00711F1B"/>
    <w:rsid w:val="00712B15"/>
    <w:rsid w:val="007135D0"/>
    <w:rsid w:val="0072116A"/>
    <w:rsid w:val="00722339"/>
    <w:rsid w:val="00724820"/>
    <w:rsid w:val="0072513F"/>
    <w:rsid w:val="007306FA"/>
    <w:rsid w:val="00731836"/>
    <w:rsid w:val="007323ED"/>
    <w:rsid w:val="00733ED1"/>
    <w:rsid w:val="00734135"/>
    <w:rsid w:val="007350EA"/>
    <w:rsid w:val="00735C39"/>
    <w:rsid w:val="00743058"/>
    <w:rsid w:val="00743381"/>
    <w:rsid w:val="00744E87"/>
    <w:rsid w:val="0074561D"/>
    <w:rsid w:val="00751153"/>
    <w:rsid w:val="00751307"/>
    <w:rsid w:val="00753095"/>
    <w:rsid w:val="00753EEE"/>
    <w:rsid w:val="00754C15"/>
    <w:rsid w:val="00756294"/>
    <w:rsid w:val="00757D43"/>
    <w:rsid w:val="00761F0A"/>
    <w:rsid w:val="007622EA"/>
    <w:rsid w:val="00762B89"/>
    <w:rsid w:val="00766D26"/>
    <w:rsid w:val="007712AC"/>
    <w:rsid w:val="00771361"/>
    <w:rsid w:val="007728EB"/>
    <w:rsid w:val="007748B5"/>
    <w:rsid w:val="0077601A"/>
    <w:rsid w:val="0077610F"/>
    <w:rsid w:val="007823FE"/>
    <w:rsid w:val="007836B4"/>
    <w:rsid w:val="00785A1E"/>
    <w:rsid w:val="00791C93"/>
    <w:rsid w:val="00793D20"/>
    <w:rsid w:val="0079528E"/>
    <w:rsid w:val="00796525"/>
    <w:rsid w:val="007A5CE9"/>
    <w:rsid w:val="007A6AAA"/>
    <w:rsid w:val="007A76BA"/>
    <w:rsid w:val="007B1A88"/>
    <w:rsid w:val="007B31F6"/>
    <w:rsid w:val="007B32B0"/>
    <w:rsid w:val="007B3B28"/>
    <w:rsid w:val="007B64FE"/>
    <w:rsid w:val="007C3714"/>
    <w:rsid w:val="007C5CAD"/>
    <w:rsid w:val="007C6866"/>
    <w:rsid w:val="007D09AE"/>
    <w:rsid w:val="007D21CF"/>
    <w:rsid w:val="007D609D"/>
    <w:rsid w:val="007D642E"/>
    <w:rsid w:val="007D71D9"/>
    <w:rsid w:val="007D7784"/>
    <w:rsid w:val="007E0538"/>
    <w:rsid w:val="007F40A3"/>
    <w:rsid w:val="007F41F9"/>
    <w:rsid w:val="00803F69"/>
    <w:rsid w:val="00804ACC"/>
    <w:rsid w:val="00811EE8"/>
    <w:rsid w:val="008127CA"/>
    <w:rsid w:val="008129C4"/>
    <w:rsid w:val="00814FD3"/>
    <w:rsid w:val="00816695"/>
    <w:rsid w:val="00820362"/>
    <w:rsid w:val="00821370"/>
    <w:rsid w:val="008230ED"/>
    <w:rsid w:val="008232BC"/>
    <w:rsid w:val="00824C86"/>
    <w:rsid w:val="00825AC5"/>
    <w:rsid w:val="00825BF9"/>
    <w:rsid w:val="00827FB5"/>
    <w:rsid w:val="00833FF5"/>
    <w:rsid w:val="00835614"/>
    <w:rsid w:val="008460B0"/>
    <w:rsid w:val="00846824"/>
    <w:rsid w:val="008511F0"/>
    <w:rsid w:val="008542C2"/>
    <w:rsid w:val="00855842"/>
    <w:rsid w:val="008566CB"/>
    <w:rsid w:val="00857920"/>
    <w:rsid w:val="0086742E"/>
    <w:rsid w:val="00867920"/>
    <w:rsid w:val="008728E0"/>
    <w:rsid w:val="008757C6"/>
    <w:rsid w:val="00880E82"/>
    <w:rsid w:val="00882314"/>
    <w:rsid w:val="008841EB"/>
    <w:rsid w:val="00891872"/>
    <w:rsid w:val="00895D73"/>
    <w:rsid w:val="00896DC3"/>
    <w:rsid w:val="008A3E0C"/>
    <w:rsid w:val="008B0B95"/>
    <w:rsid w:val="008B5E8B"/>
    <w:rsid w:val="008B6EA5"/>
    <w:rsid w:val="008C3389"/>
    <w:rsid w:val="008C38B5"/>
    <w:rsid w:val="008C5973"/>
    <w:rsid w:val="008C7702"/>
    <w:rsid w:val="008D0616"/>
    <w:rsid w:val="008D6AF3"/>
    <w:rsid w:val="008E2C7C"/>
    <w:rsid w:val="008E2F6C"/>
    <w:rsid w:val="008E5CAF"/>
    <w:rsid w:val="008F0F36"/>
    <w:rsid w:val="008F0F84"/>
    <w:rsid w:val="008F1437"/>
    <w:rsid w:val="008F44AF"/>
    <w:rsid w:val="008F632C"/>
    <w:rsid w:val="008F66D2"/>
    <w:rsid w:val="008F6F27"/>
    <w:rsid w:val="008F7A96"/>
    <w:rsid w:val="008F7B1F"/>
    <w:rsid w:val="00904F11"/>
    <w:rsid w:val="009070E8"/>
    <w:rsid w:val="00907E59"/>
    <w:rsid w:val="009106FA"/>
    <w:rsid w:val="00912D1C"/>
    <w:rsid w:val="009148D6"/>
    <w:rsid w:val="00916BDE"/>
    <w:rsid w:val="0091DEC7"/>
    <w:rsid w:val="0092293E"/>
    <w:rsid w:val="00922AC4"/>
    <w:rsid w:val="0092327D"/>
    <w:rsid w:val="009278AD"/>
    <w:rsid w:val="009305C4"/>
    <w:rsid w:val="009321E4"/>
    <w:rsid w:val="0093281A"/>
    <w:rsid w:val="00937FF7"/>
    <w:rsid w:val="00943271"/>
    <w:rsid w:val="0094705D"/>
    <w:rsid w:val="00961C60"/>
    <w:rsid w:val="0096394A"/>
    <w:rsid w:val="0096519D"/>
    <w:rsid w:val="00966A58"/>
    <w:rsid w:val="0096728F"/>
    <w:rsid w:val="0097116C"/>
    <w:rsid w:val="009808F5"/>
    <w:rsid w:val="009811DE"/>
    <w:rsid w:val="00982C10"/>
    <w:rsid w:val="00983138"/>
    <w:rsid w:val="0098377F"/>
    <w:rsid w:val="009837A3"/>
    <w:rsid w:val="0098724F"/>
    <w:rsid w:val="009877F0"/>
    <w:rsid w:val="00991A9A"/>
    <w:rsid w:val="0099203B"/>
    <w:rsid w:val="00992AB5"/>
    <w:rsid w:val="009978E4"/>
    <w:rsid w:val="00997A8C"/>
    <w:rsid w:val="009A22AE"/>
    <w:rsid w:val="009A3363"/>
    <w:rsid w:val="009A4284"/>
    <w:rsid w:val="009B32CD"/>
    <w:rsid w:val="009B36EC"/>
    <w:rsid w:val="009B3725"/>
    <w:rsid w:val="009B4679"/>
    <w:rsid w:val="009C07F3"/>
    <w:rsid w:val="009C532B"/>
    <w:rsid w:val="009C697D"/>
    <w:rsid w:val="009D0A30"/>
    <w:rsid w:val="009D0EC4"/>
    <w:rsid w:val="009D30C1"/>
    <w:rsid w:val="009D58C5"/>
    <w:rsid w:val="009D6989"/>
    <w:rsid w:val="009D7829"/>
    <w:rsid w:val="009E05F9"/>
    <w:rsid w:val="009E1A99"/>
    <w:rsid w:val="009E1AD7"/>
    <w:rsid w:val="009E3337"/>
    <w:rsid w:val="009E72F2"/>
    <w:rsid w:val="009E7C04"/>
    <w:rsid w:val="009F031E"/>
    <w:rsid w:val="009F48CE"/>
    <w:rsid w:val="009F50A8"/>
    <w:rsid w:val="009F7287"/>
    <w:rsid w:val="00A003C3"/>
    <w:rsid w:val="00A01981"/>
    <w:rsid w:val="00A06C86"/>
    <w:rsid w:val="00A07615"/>
    <w:rsid w:val="00A07625"/>
    <w:rsid w:val="00A104FC"/>
    <w:rsid w:val="00A108A8"/>
    <w:rsid w:val="00A11D02"/>
    <w:rsid w:val="00A1253E"/>
    <w:rsid w:val="00A12B7B"/>
    <w:rsid w:val="00A14DC4"/>
    <w:rsid w:val="00A15EA2"/>
    <w:rsid w:val="00A1735A"/>
    <w:rsid w:val="00A20967"/>
    <w:rsid w:val="00A21E27"/>
    <w:rsid w:val="00A2296F"/>
    <w:rsid w:val="00A31DA3"/>
    <w:rsid w:val="00A33D14"/>
    <w:rsid w:val="00A34DC1"/>
    <w:rsid w:val="00A37D0A"/>
    <w:rsid w:val="00A40263"/>
    <w:rsid w:val="00A4055A"/>
    <w:rsid w:val="00A42716"/>
    <w:rsid w:val="00A437BA"/>
    <w:rsid w:val="00A451A2"/>
    <w:rsid w:val="00A47C9A"/>
    <w:rsid w:val="00A506C1"/>
    <w:rsid w:val="00A53375"/>
    <w:rsid w:val="00A61DC4"/>
    <w:rsid w:val="00A73BFF"/>
    <w:rsid w:val="00A74AFD"/>
    <w:rsid w:val="00A752EA"/>
    <w:rsid w:val="00A76883"/>
    <w:rsid w:val="00A76B2E"/>
    <w:rsid w:val="00A8126B"/>
    <w:rsid w:val="00A8156B"/>
    <w:rsid w:val="00A81F07"/>
    <w:rsid w:val="00A92F3D"/>
    <w:rsid w:val="00A95B06"/>
    <w:rsid w:val="00A961E9"/>
    <w:rsid w:val="00AA591D"/>
    <w:rsid w:val="00AA7673"/>
    <w:rsid w:val="00AB10E0"/>
    <w:rsid w:val="00AB34FF"/>
    <w:rsid w:val="00AB3515"/>
    <w:rsid w:val="00AB5A6F"/>
    <w:rsid w:val="00AC4AE2"/>
    <w:rsid w:val="00AC5E9B"/>
    <w:rsid w:val="00AC6727"/>
    <w:rsid w:val="00AC7B0C"/>
    <w:rsid w:val="00AD08D5"/>
    <w:rsid w:val="00AD15C4"/>
    <w:rsid w:val="00AD196B"/>
    <w:rsid w:val="00AD32A7"/>
    <w:rsid w:val="00AD373D"/>
    <w:rsid w:val="00AE48DF"/>
    <w:rsid w:val="00AE58BB"/>
    <w:rsid w:val="00AE5FED"/>
    <w:rsid w:val="00AF050A"/>
    <w:rsid w:val="00AF342A"/>
    <w:rsid w:val="00AF59B3"/>
    <w:rsid w:val="00AF734A"/>
    <w:rsid w:val="00AF7686"/>
    <w:rsid w:val="00B0250B"/>
    <w:rsid w:val="00B03567"/>
    <w:rsid w:val="00B06D82"/>
    <w:rsid w:val="00B103D2"/>
    <w:rsid w:val="00B11E2C"/>
    <w:rsid w:val="00B12F75"/>
    <w:rsid w:val="00B15F24"/>
    <w:rsid w:val="00B16E93"/>
    <w:rsid w:val="00B2531E"/>
    <w:rsid w:val="00B25CE2"/>
    <w:rsid w:val="00B34036"/>
    <w:rsid w:val="00B363EB"/>
    <w:rsid w:val="00B375CF"/>
    <w:rsid w:val="00B37FDA"/>
    <w:rsid w:val="00B46C8D"/>
    <w:rsid w:val="00B572E6"/>
    <w:rsid w:val="00B60055"/>
    <w:rsid w:val="00B66B2E"/>
    <w:rsid w:val="00B67859"/>
    <w:rsid w:val="00B720F6"/>
    <w:rsid w:val="00B7351B"/>
    <w:rsid w:val="00B82D36"/>
    <w:rsid w:val="00BA01C3"/>
    <w:rsid w:val="00BA1ADD"/>
    <w:rsid w:val="00BA28FD"/>
    <w:rsid w:val="00BB11D8"/>
    <w:rsid w:val="00BC74B1"/>
    <w:rsid w:val="00BD4F7D"/>
    <w:rsid w:val="00BD584D"/>
    <w:rsid w:val="00BE268B"/>
    <w:rsid w:val="00BF0FF1"/>
    <w:rsid w:val="00BF1697"/>
    <w:rsid w:val="00BF53D8"/>
    <w:rsid w:val="00BF6F6B"/>
    <w:rsid w:val="00BF773A"/>
    <w:rsid w:val="00BF7A69"/>
    <w:rsid w:val="00C0190E"/>
    <w:rsid w:val="00C03067"/>
    <w:rsid w:val="00C06544"/>
    <w:rsid w:val="00C20FE8"/>
    <w:rsid w:val="00C22FF8"/>
    <w:rsid w:val="00C24704"/>
    <w:rsid w:val="00C26DD0"/>
    <w:rsid w:val="00C3172F"/>
    <w:rsid w:val="00C31C14"/>
    <w:rsid w:val="00C3448D"/>
    <w:rsid w:val="00C3513F"/>
    <w:rsid w:val="00C35BE4"/>
    <w:rsid w:val="00C40110"/>
    <w:rsid w:val="00C43213"/>
    <w:rsid w:val="00C45E14"/>
    <w:rsid w:val="00C50324"/>
    <w:rsid w:val="00C51CEF"/>
    <w:rsid w:val="00C5382F"/>
    <w:rsid w:val="00C549BA"/>
    <w:rsid w:val="00C5690B"/>
    <w:rsid w:val="00C6030E"/>
    <w:rsid w:val="00C611FD"/>
    <w:rsid w:val="00C6171E"/>
    <w:rsid w:val="00C710A7"/>
    <w:rsid w:val="00C71392"/>
    <w:rsid w:val="00C732F4"/>
    <w:rsid w:val="00C77599"/>
    <w:rsid w:val="00C83CC5"/>
    <w:rsid w:val="00C92278"/>
    <w:rsid w:val="00C92DDF"/>
    <w:rsid w:val="00C9339D"/>
    <w:rsid w:val="00C96B56"/>
    <w:rsid w:val="00CA10B3"/>
    <w:rsid w:val="00CA1A65"/>
    <w:rsid w:val="00CA2765"/>
    <w:rsid w:val="00CA27CC"/>
    <w:rsid w:val="00CA471C"/>
    <w:rsid w:val="00CA6653"/>
    <w:rsid w:val="00CB4B68"/>
    <w:rsid w:val="00CB6B34"/>
    <w:rsid w:val="00CC1791"/>
    <w:rsid w:val="00CC1A99"/>
    <w:rsid w:val="00CC3749"/>
    <w:rsid w:val="00CC41F7"/>
    <w:rsid w:val="00CD4E1D"/>
    <w:rsid w:val="00CD6A6F"/>
    <w:rsid w:val="00CE2207"/>
    <w:rsid w:val="00CE347A"/>
    <w:rsid w:val="00CE4798"/>
    <w:rsid w:val="00CE6E7E"/>
    <w:rsid w:val="00CF4424"/>
    <w:rsid w:val="00CF6762"/>
    <w:rsid w:val="00D02666"/>
    <w:rsid w:val="00D03CC5"/>
    <w:rsid w:val="00D047D4"/>
    <w:rsid w:val="00D048EC"/>
    <w:rsid w:val="00D05A24"/>
    <w:rsid w:val="00D11A50"/>
    <w:rsid w:val="00D15127"/>
    <w:rsid w:val="00D15234"/>
    <w:rsid w:val="00D155B3"/>
    <w:rsid w:val="00D16931"/>
    <w:rsid w:val="00D20610"/>
    <w:rsid w:val="00D20C3E"/>
    <w:rsid w:val="00D216F4"/>
    <w:rsid w:val="00D21898"/>
    <w:rsid w:val="00D21923"/>
    <w:rsid w:val="00D21B35"/>
    <w:rsid w:val="00D22EC8"/>
    <w:rsid w:val="00D25A53"/>
    <w:rsid w:val="00D25D07"/>
    <w:rsid w:val="00D27A8B"/>
    <w:rsid w:val="00D33BA3"/>
    <w:rsid w:val="00D34E37"/>
    <w:rsid w:val="00D41CED"/>
    <w:rsid w:val="00D43B52"/>
    <w:rsid w:val="00D45035"/>
    <w:rsid w:val="00D45551"/>
    <w:rsid w:val="00D5095B"/>
    <w:rsid w:val="00D52504"/>
    <w:rsid w:val="00D536E0"/>
    <w:rsid w:val="00D53A87"/>
    <w:rsid w:val="00D5651D"/>
    <w:rsid w:val="00D57DE8"/>
    <w:rsid w:val="00D738B5"/>
    <w:rsid w:val="00D73C3A"/>
    <w:rsid w:val="00D7585C"/>
    <w:rsid w:val="00D807BD"/>
    <w:rsid w:val="00D81E01"/>
    <w:rsid w:val="00D854FA"/>
    <w:rsid w:val="00D919C2"/>
    <w:rsid w:val="00D91B1C"/>
    <w:rsid w:val="00D9252B"/>
    <w:rsid w:val="00D942EC"/>
    <w:rsid w:val="00D95933"/>
    <w:rsid w:val="00D95E26"/>
    <w:rsid w:val="00D96407"/>
    <w:rsid w:val="00D972AE"/>
    <w:rsid w:val="00D97914"/>
    <w:rsid w:val="00DA12AF"/>
    <w:rsid w:val="00DA576B"/>
    <w:rsid w:val="00DA5C3B"/>
    <w:rsid w:val="00DA70B9"/>
    <w:rsid w:val="00DA79F8"/>
    <w:rsid w:val="00DB1487"/>
    <w:rsid w:val="00DB1765"/>
    <w:rsid w:val="00DB5EA7"/>
    <w:rsid w:val="00DB6FB6"/>
    <w:rsid w:val="00DB7564"/>
    <w:rsid w:val="00DC3142"/>
    <w:rsid w:val="00DC314E"/>
    <w:rsid w:val="00DC4A8C"/>
    <w:rsid w:val="00DC68A9"/>
    <w:rsid w:val="00DC7E9E"/>
    <w:rsid w:val="00DD518A"/>
    <w:rsid w:val="00DE3D1B"/>
    <w:rsid w:val="00DE6083"/>
    <w:rsid w:val="00DF085B"/>
    <w:rsid w:val="00DF1A57"/>
    <w:rsid w:val="00DF673B"/>
    <w:rsid w:val="00E0058C"/>
    <w:rsid w:val="00E00E25"/>
    <w:rsid w:val="00E02F2E"/>
    <w:rsid w:val="00E0662F"/>
    <w:rsid w:val="00E1286D"/>
    <w:rsid w:val="00E14045"/>
    <w:rsid w:val="00E14850"/>
    <w:rsid w:val="00E204C8"/>
    <w:rsid w:val="00E2157E"/>
    <w:rsid w:val="00E26438"/>
    <w:rsid w:val="00E3399A"/>
    <w:rsid w:val="00E34ED9"/>
    <w:rsid w:val="00E35131"/>
    <w:rsid w:val="00E4492C"/>
    <w:rsid w:val="00E465C3"/>
    <w:rsid w:val="00E47CBB"/>
    <w:rsid w:val="00E47F3A"/>
    <w:rsid w:val="00E50233"/>
    <w:rsid w:val="00E524AF"/>
    <w:rsid w:val="00E53877"/>
    <w:rsid w:val="00E61099"/>
    <w:rsid w:val="00E61C6B"/>
    <w:rsid w:val="00E62D2A"/>
    <w:rsid w:val="00E62F4F"/>
    <w:rsid w:val="00E630F4"/>
    <w:rsid w:val="00E6592E"/>
    <w:rsid w:val="00E67FB6"/>
    <w:rsid w:val="00E71E47"/>
    <w:rsid w:val="00E73C65"/>
    <w:rsid w:val="00E7474A"/>
    <w:rsid w:val="00E765CE"/>
    <w:rsid w:val="00E82D9D"/>
    <w:rsid w:val="00E83500"/>
    <w:rsid w:val="00E852E3"/>
    <w:rsid w:val="00E855C5"/>
    <w:rsid w:val="00E8719C"/>
    <w:rsid w:val="00E90680"/>
    <w:rsid w:val="00E926A1"/>
    <w:rsid w:val="00E951AC"/>
    <w:rsid w:val="00E978D0"/>
    <w:rsid w:val="00EA6A82"/>
    <w:rsid w:val="00EB1C9D"/>
    <w:rsid w:val="00EB24D5"/>
    <w:rsid w:val="00EB4CB7"/>
    <w:rsid w:val="00EB6949"/>
    <w:rsid w:val="00EC45EF"/>
    <w:rsid w:val="00EC61F0"/>
    <w:rsid w:val="00EC7558"/>
    <w:rsid w:val="00ED119A"/>
    <w:rsid w:val="00ED1FCF"/>
    <w:rsid w:val="00ED300D"/>
    <w:rsid w:val="00ED7AD3"/>
    <w:rsid w:val="00EE01F0"/>
    <w:rsid w:val="00EE2E27"/>
    <w:rsid w:val="00EE5B62"/>
    <w:rsid w:val="00EE64E3"/>
    <w:rsid w:val="00EF332B"/>
    <w:rsid w:val="00EF47EC"/>
    <w:rsid w:val="00EF6B7C"/>
    <w:rsid w:val="00F066DD"/>
    <w:rsid w:val="00F07637"/>
    <w:rsid w:val="00F077C4"/>
    <w:rsid w:val="00F15B0A"/>
    <w:rsid w:val="00F16C6F"/>
    <w:rsid w:val="00F20069"/>
    <w:rsid w:val="00F2231D"/>
    <w:rsid w:val="00F24F1E"/>
    <w:rsid w:val="00F253F8"/>
    <w:rsid w:val="00F31E16"/>
    <w:rsid w:val="00F33C07"/>
    <w:rsid w:val="00F34274"/>
    <w:rsid w:val="00F40E07"/>
    <w:rsid w:val="00F4273D"/>
    <w:rsid w:val="00F443C5"/>
    <w:rsid w:val="00F47BCF"/>
    <w:rsid w:val="00F47D46"/>
    <w:rsid w:val="00F509A8"/>
    <w:rsid w:val="00F56B1A"/>
    <w:rsid w:val="00F6022E"/>
    <w:rsid w:val="00F60449"/>
    <w:rsid w:val="00F66528"/>
    <w:rsid w:val="00F71E0B"/>
    <w:rsid w:val="00F733B8"/>
    <w:rsid w:val="00F7680F"/>
    <w:rsid w:val="00F76FA7"/>
    <w:rsid w:val="00F82B3D"/>
    <w:rsid w:val="00F84F5A"/>
    <w:rsid w:val="00F85065"/>
    <w:rsid w:val="00F86193"/>
    <w:rsid w:val="00F9011F"/>
    <w:rsid w:val="00F90C20"/>
    <w:rsid w:val="00F92475"/>
    <w:rsid w:val="00F9308A"/>
    <w:rsid w:val="00F936EA"/>
    <w:rsid w:val="00F93D0E"/>
    <w:rsid w:val="00F95E8C"/>
    <w:rsid w:val="00FA4AD3"/>
    <w:rsid w:val="00FA4D10"/>
    <w:rsid w:val="00FA6349"/>
    <w:rsid w:val="00FA7E95"/>
    <w:rsid w:val="00FB0923"/>
    <w:rsid w:val="00FB0CE9"/>
    <w:rsid w:val="00FB5E31"/>
    <w:rsid w:val="00FB6DA4"/>
    <w:rsid w:val="00FC51DA"/>
    <w:rsid w:val="00FC5FDC"/>
    <w:rsid w:val="00FD2983"/>
    <w:rsid w:val="00FD33A7"/>
    <w:rsid w:val="00FD55BA"/>
    <w:rsid w:val="00FD64F9"/>
    <w:rsid w:val="00FD659A"/>
    <w:rsid w:val="00FD6C4D"/>
    <w:rsid w:val="00FD7BD8"/>
    <w:rsid w:val="00FE1278"/>
    <w:rsid w:val="00FE164A"/>
    <w:rsid w:val="00FE1D5D"/>
    <w:rsid w:val="00FE3C51"/>
    <w:rsid w:val="00FF1A65"/>
    <w:rsid w:val="00FF228F"/>
    <w:rsid w:val="00FF2512"/>
    <w:rsid w:val="00FF25F6"/>
    <w:rsid w:val="00FF381E"/>
    <w:rsid w:val="019AA12C"/>
    <w:rsid w:val="0226BEBC"/>
    <w:rsid w:val="03E89C33"/>
    <w:rsid w:val="048498CE"/>
    <w:rsid w:val="04992DA4"/>
    <w:rsid w:val="054CCB73"/>
    <w:rsid w:val="060CF5F4"/>
    <w:rsid w:val="063434B7"/>
    <w:rsid w:val="06DAAE8E"/>
    <w:rsid w:val="07467BE1"/>
    <w:rsid w:val="0849B343"/>
    <w:rsid w:val="08651147"/>
    <w:rsid w:val="08F35543"/>
    <w:rsid w:val="0987C9FA"/>
    <w:rsid w:val="099FC367"/>
    <w:rsid w:val="09E4BA56"/>
    <w:rsid w:val="0C79DC55"/>
    <w:rsid w:val="0C9C202D"/>
    <w:rsid w:val="0D953FF5"/>
    <w:rsid w:val="0F268882"/>
    <w:rsid w:val="103EF6CA"/>
    <w:rsid w:val="109925FE"/>
    <w:rsid w:val="10F9AC63"/>
    <w:rsid w:val="11A2B5F0"/>
    <w:rsid w:val="1203C999"/>
    <w:rsid w:val="12163DF8"/>
    <w:rsid w:val="12189ADD"/>
    <w:rsid w:val="13F014DC"/>
    <w:rsid w:val="141FA214"/>
    <w:rsid w:val="153B4222"/>
    <w:rsid w:val="15DC027F"/>
    <w:rsid w:val="163EAC55"/>
    <w:rsid w:val="173BDC63"/>
    <w:rsid w:val="19DA2DDF"/>
    <w:rsid w:val="19F25A1D"/>
    <w:rsid w:val="1AB0CD61"/>
    <w:rsid w:val="1ADA664C"/>
    <w:rsid w:val="1BB95CF5"/>
    <w:rsid w:val="1BC908D8"/>
    <w:rsid w:val="1C682D9C"/>
    <w:rsid w:val="1CAD248B"/>
    <w:rsid w:val="1CC8DBA3"/>
    <w:rsid w:val="1D233C49"/>
    <w:rsid w:val="1D72BB0C"/>
    <w:rsid w:val="1EF0663F"/>
    <w:rsid w:val="1EFD132D"/>
    <w:rsid w:val="1F9187E4"/>
    <w:rsid w:val="21835835"/>
    <w:rsid w:val="223C739E"/>
    <w:rsid w:val="224C8523"/>
    <w:rsid w:val="2250A870"/>
    <w:rsid w:val="22781A97"/>
    <w:rsid w:val="22B3BFEA"/>
    <w:rsid w:val="233D48F6"/>
    <w:rsid w:val="23543F94"/>
    <w:rsid w:val="2542BACB"/>
    <w:rsid w:val="25773CF8"/>
    <w:rsid w:val="2578D4C3"/>
    <w:rsid w:val="261F4E9A"/>
    <w:rsid w:val="27036A4D"/>
    <w:rsid w:val="273AB23A"/>
    <w:rsid w:val="27677CEB"/>
    <w:rsid w:val="28303A9A"/>
    <w:rsid w:val="288B6592"/>
    <w:rsid w:val="291160F5"/>
    <w:rsid w:val="293A56A9"/>
    <w:rsid w:val="2BFC1E3D"/>
    <w:rsid w:val="2C456B4A"/>
    <w:rsid w:val="2CA29814"/>
    <w:rsid w:val="2CD7B04F"/>
    <w:rsid w:val="2CD9E001"/>
    <w:rsid w:val="2DBB065C"/>
    <w:rsid w:val="2E3A3A90"/>
    <w:rsid w:val="2E44F43A"/>
    <w:rsid w:val="2F07E327"/>
    <w:rsid w:val="2FE3EBC9"/>
    <w:rsid w:val="2FFC1807"/>
    <w:rsid w:val="30F0A3C7"/>
    <w:rsid w:val="32789E89"/>
    <w:rsid w:val="32D009D7"/>
    <w:rsid w:val="337C08BC"/>
    <w:rsid w:val="34C0F0DB"/>
    <w:rsid w:val="350B64AB"/>
    <w:rsid w:val="358CC48E"/>
    <w:rsid w:val="35B33F3B"/>
    <w:rsid w:val="360D6D10"/>
    <w:rsid w:val="3671B27F"/>
    <w:rsid w:val="3771B81B"/>
    <w:rsid w:val="37BA13A1"/>
    <w:rsid w:val="3856430D"/>
    <w:rsid w:val="3990C25C"/>
    <w:rsid w:val="39D5B94B"/>
    <w:rsid w:val="39EAF031"/>
    <w:rsid w:val="3A7BC3E3"/>
    <w:rsid w:val="3AA5FEDE"/>
    <w:rsid w:val="3AF6751D"/>
    <w:rsid w:val="3B223DBA"/>
    <w:rsid w:val="3CC2390E"/>
    <w:rsid w:val="414EBDF6"/>
    <w:rsid w:val="424F2934"/>
    <w:rsid w:val="43D20409"/>
    <w:rsid w:val="458E89A5"/>
    <w:rsid w:val="48CAEACA"/>
    <w:rsid w:val="49E32641"/>
    <w:rsid w:val="4A9E34EE"/>
    <w:rsid w:val="4AA12A46"/>
    <w:rsid w:val="4AF89594"/>
    <w:rsid w:val="4B5F9D8A"/>
    <w:rsid w:val="4E6A1891"/>
    <w:rsid w:val="4FF4AE1B"/>
    <w:rsid w:val="502BF608"/>
    <w:rsid w:val="50AFBCC8"/>
    <w:rsid w:val="510D1C63"/>
    <w:rsid w:val="518C5097"/>
    <w:rsid w:val="534E2E0E"/>
    <w:rsid w:val="538CDD77"/>
    <w:rsid w:val="5491EBD2"/>
    <w:rsid w:val="54A5E971"/>
    <w:rsid w:val="5509E467"/>
    <w:rsid w:val="5527782D"/>
    <w:rsid w:val="55516B0C"/>
    <w:rsid w:val="5628142B"/>
    <w:rsid w:val="566D0B1A"/>
    <w:rsid w:val="583797DD"/>
    <w:rsid w:val="58F94494"/>
    <w:rsid w:val="595F8317"/>
    <w:rsid w:val="5B1DC926"/>
    <w:rsid w:val="5B98478F"/>
    <w:rsid w:val="5C213359"/>
    <w:rsid w:val="5C92F4F9"/>
    <w:rsid w:val="5CE2D863"/>
    <w:rsid w:val="5D3D0638"/>
    <w:rsid w:val="5DE2DDFF"/>
    <w:rsid w:val="5E488B24"/>
    <w:rsid w:val="5EBCAF47"/>
    <w:rsid w:val="6181C420"/>
    <w:rsid w:val="61DBF1F5"/>
    <w:rsid w:val="629D27C0"/>
    <w:rsid w:val="63412695"/>
    <w:rsid w:val="6375C47A"/>
    <w:rsid w:val="63889886"/>
    <w:rsid w:val="63C76857"/>
    <w:rsid w:val="648C02B9"/>
    <w:rsid w:val="64CE0450"/>
    <w:rsid w:val="64F79D3B"/>
    <w:rsid w:val="654D2D5B"/>
    <w:rsid w:val="65B905D7"/>
    <w:rsid w:val="6635B3F2"/>
    <w:rsid w:val="67F71A43"/>
    <w:rsid w:val="680F8AD6"/>
    <w:rsid w:val="68278443"/>
    <w:rsid w:val="68931EC5"/>
    <w:rsid w:val="68C67C0A"/>
    <w:rsid w:val="6957EBF8"/>
    <w:rsid w:val="69B6D0B6"/>
    <w:rsid w:val="6A4329ED"/>
    <w:rsid w:val="6A6CF5A9"/>
    <w:rsid w:val="6B113559"/>
    <w:rsid w:val="6BD4727A"/>
    <w:rsid w:val="6C1D00D1"/>
    <w:rsid w:val="6C61F97F"/>
    <w:rsid w:val="6DF04AF5"/>
    <w:rsid w:val="6E0BA8F9"/>
    <w:rsid w:val="6E62A508"/>
    <w:rsid w:val="6EB1B391"/>
    <w:rsid w:val="6EC427F0"/>
    <w:rsid w:val="6F0BE166"/>
    <w:rsid w:val="6FDF25EE"/>
    <w:rsid w:val="71B1E42D"/>
    <w:rsid w:val="71BC2E98"/>
    <w:rsid w:val="744CA60F"/>
    <w:rsid w:val="74937B62"/>
    <w:rsid w:val="74DE669E"/>
    <w:rsid w:val="7566BFEA"/>
    <w:rsid w:val="75D9674F"/>
    <w:rsid w:val="76A04415"/>
    <w:rsid w:val="775EB759"/>
    <w:rsid w:val="77A1DEE1"/>
    <w:rsid w:val="77FD767B"/>
    <w:rsid w:val="796558EE"/>
    <w:rsid w:val="7970DDDB"/>
    <w:rsid w:val="79925670"/>
    <w:rsid w:val="7A50C9B4"/>
    <w:rsid w:val="7CAB3F2F"/>
    <w:rsid w:val="7D69B273"/>
    <w:rsid w:val="7E31422D"/>
    <w:rsid w:val="7E6FDF2D"/>
    <w:rsid w:val="7EA88ED0"/>
    <w:rsid w:val="7F497DA4"/>
    <w:rsid w:val="7F71EDA5"/>
    <w:rsid w:val="7F734960"/>
    <w:rsid w:val="7FEB6B0B"/>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12B4B3C"/>
  <w15:chartTrackingRefBased/>
  <w15:docId w15:val="{AD0B9250-2179-4985-9A39-D902455B7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B34FF"/>
    <w:pPr>
      <w:widowControl w:val="0"/>
      <w:spacing w:after="0" w:line="240" w:lineRule="auto"/>
      <w:jc w:val="both"/>
    </w:pPr>
  </w:style>
  <w:style w:type="paragraph" w:styleId="Heading1">
    <w:name w:val="heading 1"/>
    <w:next w:val="Para0"/>
    <w:link w:val="Heading1Char"/>
    <w:uiPriority w:val="4"/>
    <w:qFormat/>
    <w:rsid w:val="007A76BA"/>
    <w:pPr>
      <w:keepNext/>
      <w:keepLines/>
      <w:pageBreakBefore/>
      <w:framePr w:w="9072" w:wrap="notBeside" w:vAnchor="text" w:hAnchor="page" w:xAlign="center" w:y="1"/>
      <w:numPr>
        <w:numId w:val="33"/>
      </w:numPr>
      <w:pBdr>
        <w:top w:val="single" w:sz="48" w:space="30" w:color="FFFFFF" w:themeColor="accent2"/>
        <w:left w:val="single" w:sz="48" w:space="5" w:color="FFFFFF" w:themeColor="accent2"/>
        <w:bottom w:val="single" w:sz="48" w:space="5" w:color="FFFFFF" w:themeColor="accent2"/>
        <w:right w:val="single" w:sz="24" w:space="5" w:color="FFFFFF" w:themeColor="accent2"/>
      </w:pBdr>
      <w:shd w:val="clear" w:color="auto" w:fill="FFFFFF" w:themeFill="accent2"/>
      <w:spacing w:after="600" w:line="720" w:lineRule="exact"/>
      <w:ind w:left="1077" w:hanging="964"/>
      <w:outlineLvl w:val="0"/>
    </w:pPr>
    <w:rPr>
      <w:rFonts w:asciiTheme="majorHAnsi" w:eastAsiaTheme="majorEastAsia" w:hAnsiTheme="majorHAnsi" w:cstheme="majorBidi"/>
      <w:b/>
      <w:color w:val="4E81BD" w:themeColor="accent5"/>
      <w:sz w:val="56"/>
      <w:szCs w:val="32"/>
    </w:rPr>
  </w:style>
  <w:style w:type="paragraph" w:styleId="Heading2">
    <w:name w:val="heading 2"/>
    <w:next w:val="Para0"/>
    <w:link w:val="Heading2Char"/>
    <w:uiPriority w:val="7"/>
    <w:qFormat/>
    <w:rsid w:val="000E5F57"/>
    <w:pPr>
      <w:keepNext/>
      <w:numPr>
        <w:ilvl w:val="1"/>
        <w:numId w:val="33"/>
      </w:numPr>
      <w:spacing w:before="440" w:after="240" w:line="320" w:lineRule="exact"/>
      <w:outlineLvl w:val="1"/>
    </w:pPr>
    <w:rPr>
      <w:rFonts w:eastAsiaTheme="majorEastAsia" w:cstheme="majorBidi"/>
      <w:b/>
      <w:color w:val="4E81BD" w:themeColor="accent1"/>
      <w:sz w:val="24"/>
      <w:szCs w:val="26"/>
    </w:rPr>
  </w:style>
  <w:style w:type="paragraph" w:styleId="Heading3">
    <w:name w:val="heading 3"/>
    <w:next w:val="Para0"/>
    <w:link w:val="Heading3Char"/>
    <w:uiPriority w:val="9"/>
    <w:qFormat/>
    <w:rsid w:val="000E5F57"/>
    <w:pPr>
      <w:keepNext/>
      <w:keepLines/>
      <w:numPr>
        <w:ilvl w:val="2"/>
        <w:numId w:val="33"/>
      </w:numPr>
      <w:spacing w:before="280" w:after="180" w:line="280" w:lineRule="exact"/>
      <w:outlineLvl w:val="2"/>
    </w:pPr>
    <w:rPr>
      <w:rFonts w:eastAsiaTheme="majorEastAsia" w:cstheme="majorBidi"/>
      <w:b/>
      <w:i/>
      <w:color w:val="000000" w:themeColor="text1"/>
      <w:szCs w:val="24"/>
    </w:rPr>
  </w:style>
  <w:style w:type="paragraph" w:styleId="Heading4">
    <w:name w:val="heading 4"/>
    <w:next w:val="Para0"/>
    <w:link w:val="Heading4Char"/>
    <w:uiPriority w:val="9"/>
    <w:qFormat/>
    <w:rsid w:val="000E5F57"/>
    <w:pPr>
      <w:keepNext/>
      <w:keepLines/>
      <w:numPr>
        <w:ilvl w:val="3"/>
        <w:numId w:val="33"/>
      </w:numPr>
      <w:spacing w:before="240" w:after="180" w:line="280" w:lineRule="exact"/>
      <w:outlineLvl w:val="3"/>
    </w:pPr>
    <w:rPr>
      <w:rFonts w:eastAsiaTheme="majorEastAsia" w:cstheme="majorBidi"/>
      <w:i/>
      <w:iCs/>
      <w:color w:val="3F3F3F" w:themeColor="text2"/>
    </w:rPr>
  </w:style>
  <w:style w:type="paragraph" w:styleId="Heading5">
    <w:name w:val="heading 5"/>
    <w:next w:val="Para0"/>
    <w:link w:val="Heading5Char"/>
    <w:uiPriority w:val="9"/>
    <w:qFormat/>
    <w:rsid w:val="000E5F57"/>
    <w:pPr>
      <w:keepNext/>
      <w:keepLines/>
      <w:numPr>
        <w:ilvl w:val="4"/>
        <w:numId w:val="33"/>
      </w:numPr>
      <w:spacing w:before="240" w:after="180" w:line="260" w:lineRule="exact"/>
      <w:outlineLvl w:val="4"/>
    </w:pPr>
    <w:rPr>
      <w:rFonts w:eastAsiaTheme="majorEastAsia" w:cstheme="majorBidi"/>
      <w:b/>
      <w:color w:val="000000" w:themeColor="text1"/>
      <w:sz w:val="20"/>
    </w:rPr>
  </w:style>
  <w:style w:type="paragraph" w:styleId="Heading6">
    <w:name w:val="heading 6"/>
    <w:aliases w:val="Part"/>
    <w:next w:val="Heading1"/>
    <w:link w:val="Heading6Char"/>
    <w:uiPriority w:val="3"/>
    <w:qFormat/>
    <w:rsid w:val="00C0190E"/>
    <w:pPr>
      <w:keepNext/>
      <w:pageBreakBefore/>
      <w:framePr w:w="7938" w:h="13325" w:hRule="exact" w:wrap="notBeside" w:vAnchor="page" w:hAnchor="page" w:xAlign="center" w:yAlign="center"/>
      <w:numPr>
        <w:ilvl w:val="5"/>
        <w:numId w:val="33"/>
      </w:numPr>
      <w:pBdr>
        <w:top w:val="single" w:sz="48" w:space="30" w:color="FFFFFF" w:themeColor="accent2"/>
        <w:left w:val="single" w:sz="48" w:space="30" w:color="FFFFFF" w:themeColor="accent2"/>
        <w:bottom w:val="single" w:sz="48" w:space="30" w:color="FFFFFF" w:themeColor="accent2"/>
        <w:right w:val="single" w:sz="48" w:space="30" w:color="FFFFFF" w:themeColor="accent2"/>
      </w:pBdr>
      <w:shd w:val="clear" w:color="auto" w:fill="FFFFFF" w:themeFill="accent2"/>
      <w:spacing w:after="720"/>
      <w:outlineLvl w:val="5"/>
    </w:pPr>
    <w:rPr>
      <w:rFonts w:asciiTheme="majorHAnsi" w:eastAsiaTheme="majorEastAsia" w:hAnsiTheme="majorHAnsi" w:cstheme="majorBidi"/>
      <w:b/>
      <w:color w:val="4E81BD" w:themeColor="accent5"/>
      <w:sz w:val="72"/>
    </w:rPr>
  </w:style>
  <w:style w:type="paragraph" w:styleId="Heading7">
    <w:name w:val="heading 7"/>
    <w:aliases w:val="Doc AnnX"/>
    <w:basedOn w:val="Heading9"/>
    <w:next w:val="Para0"/>
    <w:link w:val="Heading7Char"/>
    <w:uiPriority w:val="19"/>
    <w:qFormat/>
    <w:rsid w:val="00BF1697"/>
    <w:pPr>
      <w:numPr>
        <w:ilvl w:val="6"/>
      </w:numPr>
      <w:spacing w:after="1500" w:line="600" w:lineRule="exact"/>
      <w:outlineLvl w:val="6"/>
    </w:pPr>
  </w:style>
  <w:style w:type="paragraph" w:styleId="Heading8">
    <w:name w:val="heading 8"/>
    <w:aliases w:val="Part AnnX"/>
    <w:next w:val="Para0"/>
    <w:link w:val="Heading8Char"/>
    <w:uiPriority w:val="9"/>
    <w:rsid w:val="00B06D82"/>
    <w:pPr>
      <w:keepNext/>
      <w:pageBreakBefore/>
      <w:numPr>
        <w:ilvl w:val="7"/>
        <w:numId w:val="33"/>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next w:val="Para0"/>
    <w:link w:val="Heading9Char"/>
    <w:uiPriority w:val="20"/>
    <w:qFormat/>
    <w:rsid w:val="00BF1697"/>
    <w:pPr>
      <w:keepNext/>
      <w:pageBreakBefore/>
      <w:numPr>
        <w:ilvl w:val="8"/>
        <w:numId w:val="33"/>
      </w:numPr>
      <w:spacing w:after="960" w:line="520" w:lineRule="exact"/>
      <w:outlineLvl w:val="8"/>
    </w:pPr>
    <w:rPr>
      <w:rFonts w:asciiTheme="majorHAnsi" w:eastAsiaTheme="majorEastAsia" w:hAnsiTheme="majorHAnsi" w:cstheme="majorBidi"/>
      <w:b/>
      <w:iCs/>
      <w:color w:val="4E81BD" w:themeColor="accent1"/>
      <w:sz w:val="4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
    <w:name w:val="Para"/>
    <w:link w:val="ParaChar"/>
    <w:uiPriority w:val="4"/>
    <w:qFormat/>
    <w:rsid w:val="00991A9A"/>
    <w:pPr>
      <w:spacing w:before="120" w:after="120" w:line="260" w:lineRule="atLeast"/>
      <w:jc w:val="both"/>
    </w:pPr>
    <w:rPr>
      <w:color w:val="000000" w:themeColor="text1"/>
      <w:sz w:val="20"/>
    </w:rPr>
  </w:style>
  <w:style w:type="paragraph" w:styleId="Title">
    <w:name w:val="Title"/>
    <w:next w:val="Para0"/>
    <w:link w:val="TitleChar"/>
    <w:qFormat/>
    <w:rsid w:val="00E951AC"/>
    <w:pPr>
      <w:keepNext/>
      <w:keepLines/>
      <w:pageBreakBefore/>
      <w:spacing w:after="2000" w:line="840" w:lineRule="exact"/>
      <w:outlineLvl w:val="0"/>
    </w:pPr>
    <w:rPr>
      <w:rFonts w:asciiTheme="majorHAnsi" w:eastAsiaTheme="majorEastAsia" w:hAnsiTheme="majorHAnsi" w:cstheme="majorBidi"/>
      <w:b/>
      <w:color w:val="4E81BD" w:themeColor="accent1"/>
      <w:sz w:val="72"/>
      <w:szCs w:val="56"/>
    </w:rPr>
  </w:style>
  <w:style w:type="character" w:customStyle="1" w:styleId="ParaChar">
    <w:name w:val="Para Char"/>
    <w:basedOn w:val="DefaultParagraphFont"/>
    <w:link w:val="Para0"/>
    <w:uiPriority w:val="4"/>
    <w:rsid w:val="00991A9A"/>
    <w:rPr>
      <w:color w:val="000000" w:themeColor="text1"/>
      <w:sz w:val="20"/>
    </w:rPr>
  </w:style>
  <w:style w:type="character" w:customStyle="1" w:styleId="TitleChar">
    <w:name w:val="Title Char"/>
    <w:basedOn w:val="DefaultParagraphFont"/>
    <w:link w:val="Title"/>
    <w:rsid w:val="00E951AC"/>
    <w:rPr>
      <w:rFonts w:asciiTheme="majorHAnsi" w:eastAsiaTheme="majorEastAsia" w:hAnsiTheme="majorHAnsi" w:cstheme="majorBidi"/>
      <w:b/>
      <w:color w:val="4E81BD" w:themeColor="accent1"/>
      <w:sz w:val="72"/>
      <w:szCs w:val="56"/>
    </w:rPr>
  </w:style>
  <w:style w:type="character" w:customStyle="1" w:styleId="Heading1Char">
    <w:name w:val="Heading 1 Char"/>
    <w:basedOn w:val="DefaultParagraphFont"/>
    <w:link w:val="Heading1"/>
    <w:uiPriority w:val="4"/>
    <w:rsid w:val="007A76BA"/>
    <w:rPr>
      <w:rFonts w:asciiTheme="majorHAnsi" w:eastAsiaTheme="majorEastAsia" w:hAnsiTheme="majorHAnsi" w:cstheme="majorBidi"/>
      <w:b/>
      <w:color w:val="4E81BD" w:themeColor="accent5"/>
      <w:sz w:val="56"/>
      <w:szCs w:val="32"/>
      <w:shd w:val="clear" w:color="auto" w:fill="FFFFFF" w:themeFill="accent2"/>
    </w:rPr>
  </w:style>
  <w:style w:type="character" w:customStyle="1" w:styleId="Heading2Char">
    <w:name w:val="Heading 2 Char"/>
    <w:basedOn w:val="DefaultParagraphFont"/>
    <w:link w:val="Heading2"/>
    <w:uiPriority w:val="7"/>
    <w:rsid w:val="000E5F57"/>
    <w:rPr>
      <w:rFonts w:eastAsiaTheme="majorEastAsia" w:cstheme="majorBidi"/>
      <w:b/>
      <w:color w:val="4E81BD" w:themeColor="accent1"/>
      <w:sz w:val="24"/>
      <w:szCs w:val="26"/>
    </w:rPr>
  </w:style>
  <w:style w:type="character" w:customStyle="1" w:styleId="Heading3Char">
    <w:name w:val="Heading 3 Char"/>
    <w:basedOn w:val="DefaultParagraphFont"/>
    <w:link w:val="Heading3"/>
    <w:uiPriority w:val="9"/>
    <w:rsid w:val="000E5F57"/>
    <w:rPr>
      <w:rFonts w:eastAsiaTheme="majorEastAsia" w:cstheme="majorBidi"/>
      <w:b/>
      <w:i/>
      <w:color w:val="000000" w:themeColor="text1"/>
      <w:szCs w:val="24"/>
    </w:rPr>
  </w:style>
  <w:style w:type="character" w:customStyle="1" w:styleId="Heading4Char">
    <w:name w:val="Heading 4 Char"/>
    <w:basedOn w:val="DefaultParagraphFont"/>
    <w:link w:val="Heading4"/>
    <w:uiPriority w:val="9"/>
    <w:rsid w:val="000E5F57"/>
    <w:rPr>
      <w:rFonts w:eastAsiaTheme="majorEastAsia" w:cstheme="majorBidi"/>
      <w:i/>
      <w:iCs/>
      <w:color w:val="3F3F3F" w:themeColor="text2"/>
    </w:rPr>
  </w:style>
  <w:style w:type="character" w:customStyle="1" w:styleId="Heading5Char">
    <w:name w:val="Heading 5 Char"/>
    <w:basedOn w:val="DefaultParagraphFont"/>
    <w:link w:val="Heading5"/>
    <w:uiPriority w:val="9"/>
    <w:rsid w:val="000E5F57"/>
    <w:rPr>
      <w:rFonts w:eastAsiaTheme="majorEastAsia" w:cstheme="majorBidi"/>
      <w:b/>
      <w:color w:val="000000" w:themeColor="text1"/>
      <w:sz w:val="20"/>
    </w:rPr>
  </w:style>
  <w:style w:type="character" w:customStyle="1" w:styleId="Heading6Char">
    <w:name w:val="Heading 6 Char"/>
    <w:aliases w:val="Part Char"/>
    <w:basedOn w:val="DefaultParagraphFont"/>
    <w:link w:val="Heading6"/>
    <w:uiPriority w:val="3"/>
    <w:rsid w:val="001931F5"/>
    <w:rPr>
      <w:rFonts w:asciiTheme="majorHAnsi" w:eastAsiaTheme="majorEastAsia" w:hAnsiTheme="majorHAnsi" w:cstheme="majorBidi"/>
      <w:b/>
      <w:color w:val="4E81BD" w:themeColor="accent5"/>
      <w:sz w:val="72"/>
      <w:shd w:val="clear" w:color="auto" w:fill="FFFFFF" w:themeFill="accent2"/>
    </w:rPr>
  </w:style>
  <w:style w:type="character" w:customStyle="1" w:styleId="Heading7Char">
    <w:name w:val="Heading 7 Char"/>
    <w:aliases w:val="Doc AnnX Char"/>
    <w:basedOn w:val="DefaultParagraphFont"/>
    <w:link w:val="Heading7"/>
    <w:uiPriority w:val="19"/>
    <w:rsid w:val="001931F5"/>
    <w:rPr>
      <w:rFonts w:asciiTheme="majorHAnsi" w:eastAsiaTheme="majorEastAsia" w:hAnsiTheme="majorHAnsi" w:cstheme="majorBidi"/>
      <w:b/>
      <w:iCs/>
      <w:color w:val="4E81BD" w:themeColor="accent1"/>
      <w:sz w:val="48"/>
      <w:szCs w:val="21"/>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20"/>
    <w:rsid w:val="001931F5"/>
    <w:rPr>
      <w:rFonts w:asciiTheme="majorHAnsi" w:eastAsiaTheme="majorEastAsia" w:hAnsiTheme="majorHAnsi" w:cstheme="majorBidi"/>
      <w:b/>
      <w:iCs/>
      <w:color w:val="4E81BD" w:themeColor="accent1"/>
      <w:sz w:val="48"/>
      <w:szCs w:val="21"/>
    </w:rPr>
  </w:style>
  <w:style w:type="paragraph" w:customStyle="1" w:styleId="Title2">
    <w:name w:val="Title 2"/>
    <w:next w:val="Para0"/>
    <w:uiPriority w:val="1"/>
    <w:qFormat/>
    <w:rsid w:val="00743381"/>
    <w:pPr>
      <w:keepNext/>
      <w:spacing w:before="360" w:after="240" w:line="320" w:lineRule="exact"/>
      <w:outlineLvl w:val="1"/>
    </w:pPr>
    <w:rPr>
      <w:rFonts w:eastAsiaTheme="majorEastAsia" w:cstheme="majorBidi"/>
      <w:b/>
      <w:color w:val="4E81BD" w:themeColor="accent1"/>
      <w:sz w:val="24"/>
      <w:szCs w:val="26"/>
    </w:rPr>
  </w:style>
  <w:style w:type="paragraph" w:customStyle="1" w:styleId="Title3">
    <w:name w:val="Title 3"/>
    <w:next w:val="Para0"/>
    <w:uiPriority w:val="2"/>
    <w:qFormat/>
    <w:rsid w:val="00743381"/>
    <w:pPr>
      <w:keepNext/>
      <w:spacing w:before="280" w:after="180" w:line="280" w:lineRule="exact"/>
      <w:outlineLvl w:val="2"/>
    </w:pPr>
    <w:rPr>
      <w:rFonts w:eastAsiaTheme="majorEastAsia" w:cstheme="majorBidi"/>
      <w:b/>
      <w:i/>
      <w:color w:val="000000" w:themeColor="text1"/>
      <w:szCs w:val="24"/>
    </w:rPr>
  </w:style>
  <w:style w:type="paragraph" w:customStyle="1" w:styleId="Abstract">
    <w:name w:val="Abstract"/>
    <w:uiPriority w:val="5"/>
    <w:qFormat/>
    <w:rsid w:val="007A76BA"/>
    <w:pPr>
      <w:pBdr>
        <w:top w:val="single" w:sz="12" w:space="12" w:color="4E81BD" w:themeColor="accent1"/>
        <w:bottom w:val="single" w:sz="36" w:space="12" w:color="4E81BD" w:themeColor="accent1"/>
      </w:pBdr>
      <w:spacing w:before="3000" w:after="60" w:line="320" w:lineRule="exact"/>
      <w:ind w:left="1247"/>
      <w:contextualSpacing/>
    </w:pPr>
    <w:rPr>
      <w:color w:val="4E81BD" w:themeColor="accent1"/>
      <w:sz w:val="24"/>
    </w:rPr>
  </w:style>
  <w:style w:type="paragraph" w:customStyle="1" w:styleId="Para">
    <w:name w:val="Para #"/>
    <w:uiPriority w:val="4"/>
    <w:qFormat/>
    <w:rsid w:val="00E71E47"/>
    <w:pPr>
      <w:numPr>
        <w:numId w:val="11"/>
      </w:numPr>
      <w:spacing w:before="120" w:after="120" w:line="260" w:lineRule="atLeast"/>
      <w:jc w:val="both"/>
    </w:pPr>
    <w:rPr>
      <w:sz w:val="20"/>
    </w:rPr>
  </w:style>
  <w:style w:type="paragraph" w:customStyle="1" w:styleId="NumberedList">
    <w:name w:val="Numbered List"/>
    <w:uiPriority w:val="12"/>
    <w:qFormat/>
    <w:rsid w:val="00991A9A"/>
    <w:pPr>
      <w:numPr>
        <w:numId w:val="12"/>
      </w:numPr>
      <w:spacing w:after="60" w:line="260" w:lineRule="exact"/>
      <w:jc w:val="both"/>
    </w:pPr>
    <w:rPr>
      <w:color w:val="000000" w:themeColor="text1"/>
      <w:sz w:val="20"/>
    </w:rPr>
  </w:style>
  <w:style w:type="paragraph" w:customStyle="1" w:styleId="BulletedList">
    <w:name w:val="Bulleted List"/>
    <w:uiPriority w:val="12"/>
    <w:qFormat/>
    <w:rsid w:val="00991A9A"/>
    <w:pPr>
      <w:numPr>
        <w:numId w:val="24"/>
      </w:numPr>
      <w:spacing w:after="60" w:line="260" w:lineRule="exact"/>
      <w:jc w:val="both"/>
    </w:pPr>
    <w:rPr>
      <w:color w:val="000000" w:themeColor="text1"/>
      <w:sz w:val="20"/>
    </w:rPr>
  </w:style>
  <w:style w:type="paragraph" w:styleId="ListParagraph">
    <w:name w:val="List Paragraph"/>
    <w:basedOn w:val="Normal"/>
    <w:uiPriority w:val="34"/>
    <w:qFormat/>
    <w:rsid w:val="004230BA"/>
    <w:pPr>
      <w:ind w:left="720"/>
      <w:contextualSpacing/>
    </w:pPr>
  </w:style>
  <w:style w:type="paragraph" w:customStyle="1" w:styleId="CaptionSubtitle">
    <w:name w:val="Caption Subtitle"/>
    <w:next w:val="Para0"/>
    <w:qFormat/>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next w:val="Para0"/>
    <w:uiPriority w:val="13"/>
    <w:qFormat/>
    <w:rsid w:val="002A2091"/>
    <w:pPr>
      <w:keepNext/>
      <w:spacing w:before="180" w:after="120"/>
    </w:pPr>
    <w:rPr>
      <w:rFonts w:asciiTheme="majorHAnsi" w:hAnsiTheme="majorHAnsi"/>
      <w:b/>
      <w:color w:val="000000" w:themeColor="text1"/>
    </w:rPr>
  </w:style>
  <w:style w:type="paragraph" w:customStyle="1" w:styleId="Sourcenotes">
    <w:name w:val="Source &amp; notes"/>
    <w:uiPriority w:val="16"/>
    <w:qFormat/>
    <w:rsid w:val="00991A9A"/>
    <w:pPr>
      <w:keepLines/>
      <w:spacing w:before="120" w:after="360" w:line="220" w:lineRule="exact"/>
      <w:contextualSpacing/>
      <w:jc w:val="both"/>
    </w:pPr>
    <w:rPr>
      <w:rFonts w:asciiTheme="majorHAnsi" w:hAnsiTheme="majorHAnsi"/>
      <w:color w:val="000000" w:themeColor="text1"/>
      <w:sz w:val="18"/>
    </w:rPr>
  </w:style>
  <w:style w:type="paragraph" w:customStyle="1" w:styleId="TableCell">
    <w:name w:val="Table Cell"/>
    <w:basedOn w:val="Normal"/>
    <w:uiPriority w:val="9"/>
    <w:qFormat/>
    <w:rsid w:val="00196642"/>
    <w:pPr>
      <w:spacing w:before="10" w:after="20" w:line="200" w:lineRule="exact"/>
      <w:jc w:val="right"/>
    </w:pPr>
    <w:rPr>
      <w:rFonts w:ascii="Arial Narrow" w:hAnsi="Arial Narrow"/>
      <w:color w:val="000000" w:themeColor="text1"/>
      <w:sz w:val="17"/>
    </w:rPr>
  </w:style>
  <w:style w:type="paragraph" w:customStyle="1" w:styleId="TableRow">
    <w:name w:val="Table Row"/>
    <w:qFormat/>
    <w:rsid w:val="00196642"/>
    <w:pPr>
      <w:spacing w:before="10" w:after="20" w:line="200" w:lineRule="exact"/>
    </w:pPr>
    <w:rPr>
      <w:rFonts w:ascii="Arial Narrow" w:hAnsi="Arial Narrow"/>
      <w:color w:val="000000" w:themeColor="text1"/>
      <w:sz w:val="17"/>
    </w:rPr>
  </w:style>
  <w:style w:type="paragraph" w:customStyle="1" w:styleId="TableColumn">
    <w:name w:val="Table Column"/>
    <w:qFormat/>
    <w:rsid w:val="00196642"/>
    <w:pPr>
      <w:spacing w:before="20" w:after="0" w:line="220" w:lineRule="exact"/>
      <w:jc w:val="center"/>
    </w:pPr>
    <w:rPr>
      <w:rFonts w:ascii="Arial Narrow" w:hAnsi="Arial Narrow"/>
      <w:color w:val="000000" w:themeColor="text1"/>
      <w:sz w:val="18"/>
    </w:rPr>
  </w:style>
  <w:style w:type="paragraph" w:customStyle="1" w:styleId="Quotationshort">
    <w:name w:val="Quotation (short)"/>
    <w:uiPriority w:val="17"/>
    <w:qFormat/>
    <w:rsid w:val="004A117A"/>
    <w:pPr>
      <w:spacing w:before="360" w:after="360" w:line="360" w:lineRule="exact"/>
      <w:ind w:left="2268"/>
      <w:jc w:val="both"/>
    </w:pPr>
    <w:rPr>
      <w:rFonts w:asciiTheme="majorHAnsi" w:hAnsiTheme="majorHAnsi"/>
      <w:iCs/>
      <w:color w:val="4E81BD" w:themeColor="accent1"/>
      <w:sz w:val="28"/>
    </w:rPr>
  </w:style>
  <w:style w:type="paragraph" w:styleId="Quote">
    <w:name w:val="Quote"/>
    <w:aliases w:val="Quotation (long)"/>
    <w:basedOn w:val="Normal"/>
    <w:link w:val="QuoteChar"/>
    <w:uiPriority w:val="18"/>
    <w:qFormat/>
    <w:rsid w:val="002E0230"/>
    <w:pPr>
      <w:widowControl/>
      <w:pBdr>
        <w:left w:val="single" w:sz="18" w:space="4" w:color="7F7F7F" w:themeColor="text1" w:themeTint="80"/>
      </w:pBdr>
      <w:spacing w:before="180" w:after="180"/>
      <w:ind w:left="680" w:right="680"/>
    </w:pPr>
    <w:rPr>
      <w:rFonts w:asciiTheme="majorHAnsi" w:hAnsiTheme="majorHAnsi"/>
      <w:i/>
      <w:iCs/>
      <w:color w:val="000000" w:themeColor="text1"/>
      <w:sz w:val="20"/>
    </w:rPr>
  </w:style>
  <w:style w:type="character" w:customStyle="1" w:styleId="QuoteChar">
    <w:name w:val="Quote Char"/>
    <w:aliases w:val="Quotation (long) Char"/>
    <w:basedOn w:val="DefaultParagraphFont"/>
    <w:link w:val="Quote"/>
    <w:uiPriority w:val="18"/>
    <w:rsid w:val="002E0230"/>
    <w:rPr>
      <w:rFonts w:asciiTheme="majorHAnsi" w:hAnsiTheme="majorHAnsi"/>
      <w:i/>
      <w:iCs/>
      <w:color w:val="000000" w:themeColor="text1"/>
      <w:sz w:val="20"/>
    </w:rPr>
  </w:style>
  <w:style w:type="paragraph" w:customStyle="1" w:styleId="AnnexH2">
    <w:name w:val="Annex H2"/>
    <w:next w:val="Para0"/>
    <w:uiPriority w:val="21"/>
    <w:qFormat/>
    <w:rsid w:val="00F76FA7"/>
    <w:pPr>
      <w:keepNext/>
      <w:spacing w:before="360" w:after="240" w:line="320" w:lineRule="exact"/>
      <w:outlineLvl w:val="2"/>
    </w:pPr>
    <w:rPr>
      <w:b/>
      <w:color w:val="4E81BD" w:themeColor="accent1"/>
      <w:sz w:val="24"/>
    </w:rPr>
  </w:style>
  <w:style w:type="paragraph" w:customStyle="1" w:styleId="AnnexH3">
    <w:name w:val="Annex H3"/>
    <w:next w:val="Para0"/>
    <w:uiPriority w:val="21"/>
    <w:qFormat/>
    <w:rsid w:val="00F76FA7"/>
    <w:pPr>
      <w:keepNext/>
      <w:keepLines/>
      <w:spacing w:before="280" w:after="180" w:line="280" w:lineRule="exact"/>
      <w:outlineLvl w:val="3"/>
    </w:pPr>
    <w:rPr>
      <w:b/>
      <w:i/>
      <w:color w:val="3F3F3F" w:themeColor="text2"/>
    </w:rPr>
  </w:style>
  <w:style w:type="paragraph" w:customStyle="1" w:styleId="Disclaimer">
    <w:name w:val="Disclaimer"/>
    <w:basedOn w:val="Para0"/>
    <w:rsid w:val="00326CAE"/>
    <w:pPr>
      <w:pBdr>
        <w:top w:val="single" w:sz="4" w:space="6" w:color="auto"/>
      </w:pBdr>
      <w:spacing w:before="0" w:line="220" w:lineRule="exact"/>
    </w:pPr>
    <w:rPr>
      <w:sz w:val="18"/>
    </w:rPr>
  </w:style>
  <w:style w:type="paragraph" w:customStyle="1" w:styleId="Action">
    <w:name w:val="Action"/>
    <w:basedOn w:val="Para0"/>
    <w:next w:val="Heading2"/>
    <w:rsid w:val="00326CAE"/>
    <w:rPr>
      <w:u w:val="single"/>
    </w:rPr>
  </w:style>
  <w:style w:type="paragraph" w:customStyle="1" w:styleId="Annotation">
    <w:name w:val="Annotation"/>
    <w:basedOn w:val="Normal"/>
    <w:rsid w:val="004243B4"/>
    <w:pPr>
      <w:numPr>
        <w:numId w:val="19"/>
      </w:numPr>
      <w:pBdr>
        <w:bottom w:val="single" w:sz="4" w:space="10" w:color="auto"/>
      </w:pBdr>
      <w:spacing w:before="120" w:after="120"/>
      <w:ind w:left="981" w:hanging="414"/>
      <w:jc w:val="left"/>
    </w:pPr>
  </w:style>
  <w:style w:type="paragraph" w:styleId="Bibliography">
    <w:name w:val="Bibliography"/>
    <w:basedOn w:val="Normal"/>
    <w:next w:val="Normal"/>
    <w:uiPriority w:val="37"/>
    <w:unhideWhenUsed/>
    <w:rsid w:val="00033E50"/>
    <w:pPr>
      <w:spacing w:after="60" w:line="260" w:lineRule="exact"/>
      <w:ind w:left="284" w:hanging="284"/>
      <w:jc w:val="left"/>
    </w:pPr>
    <w:rPr>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i/>
    </w:rPr>
  </w:style>
  <w:style w:type="paragraph" w:customStyle="1" w:styleId="Time">
    <w:name w:val="Time"/>
    <w:basedOn w:val="Normal"/>
    <w:next w:val="Para0"/>
    <w:rsid w:val="00E67FB6"/>
    <w:pPr>
      <w:keepNext/>
      <w:spacing w:before="240" w:after="120"/>
      <w:ind w:left="851"/>
    </w:pPr>
    <w:rPr>
      <w:b/>
      <w:i/>
    </w:rPr>
  </w:style>
  <w:style w:type="paragraph" w:customStyle="1" w:styleId="Conclusion">
    <w:name w:val="Conclusion"/>
    <w:basedOn w:val="Para0"/>
    <w:next w:val="Heading1"/>
    <w:rsid w:val="0052749E"/>
    <w:pPr>
      <w:jc w:val="center"/>
    </w:pPr>
    <w:rPr>
      <w:b/>
    </w:rPr>
  </w:style>
  <w:style w:type="character" w:styleId="EndnoteReference">
    <w:name w:val="endnote reference"/>
    <w:basedOn w:val="DefaultParagraphFont"/>
    <w:uiPriority w:val="99"/>
    <w:semiHidden/>
    <w:unhideWhenUsed/>
    <w:rsid w:val="00F443C5"/>
    <w:rPr>
      <w:rFonts w:asciiTheme="minorHAnsi" w:hAnsiTheme="minorHAnsi"/>
      <w:sz w:val="22"/>
      <w:vertAlign w:val="superscript"/>
    </w:rPr>
  </w:style>
  <w:style w:type="paragraph" w:styleId="FootnoteText">
    <w:name w:val="footnote text"/>
    <w:link w:val="FootnoteTextChar"/>
    <w:uiPriority w:val="99"/>
    <w:semiHidden/>
    <w:unhideWhenUsed/>
    <w:rsid w:val="00EA6A82"/>
    <w:pPr>
      <w:spacing w:after="120" w:line="240" w:lineRule="exact"/>
      <w:jc w:val="both"/>
    </w:pPr>
    <w:rPr>
      <w:sz w:val="18"/>
      <w:szCs w:val="20"/>
    </w:rPr>
  </w:style>
  <w:style w:type="character" w:customStyle="1" w:styleId="FootnoteTextChar">
    <w:name w:val="Footnote Text Char"/>
    <w:basedOn w:val="DefaultParagraphFont"/>
    <w:link w:val="FootnoteText"/>
    <w:uiPriority w:val="99"/>
    <w:semiHidden/>
    <w:rsid w:val="00EA6A82"/>
    <w:rPr>
      <w:sz w:val="18"/>
      <w:szCs w:val="20"/>
    </w:rPr>
  </w:style>
  <w:style w:type="paragraph" w:styleId="EndnoteText">
    <w:name w:val="endnote text"/>
    <w:link w:val="EndnoteTextChar"/>
    <w:uiPriority w:val="99"/>
    <w:semiHidden/>
    <w:unhideWhenUsed/>
    <w:rsid w:val="000A5133"/>
    <w:pPr>
      <w:jc w:val="both"/>
    </w:pPr>
    <w:rPr>
      <w:sz w:val="20"/>
      <w:szCs w:val="20"/>
    </w:rPr>
  </w:style>
  <w:style w:type="character" w:customStyle="1" w:styleId="EndnoteTextChar">
    <w:name w:val="Endnote Text Char"/>
    <w:basedOn w:val="DefaultParagraphFont"/>
    <w:link w:val="EndnoteText"/>
    <w:uiPriority w:val="99"/>
    <w:semiHidden/>
    <w:rsid w:val="000A5133"/>
    <w:rPr>
      <w:sz w:val="20"/>
      <w:szCs w:val="20"/>
    </w:rPr>
  </w:style>
  <w:style w:type="paragraph" w:customStyle="1" w:styleId="Figure">
    <w:name w:val="Figure"/>
    <w:basedOn w:val="Normal"/>
    <w:rsid w:val="000E2815"/>
    <w:pPr>
      <w:jc w:val="center"/>
    </w:pPr>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404A52"/>
    <w:rPr>
      <w:caps/>
      <w:sz w:val="16"/>
    </w:rPr>
  </w:style>
  <w:style w:type="paragraph" w:customStyle="1" w:styleId="Para1">
    <w:name w:val="Para #.#"/>
    <w:basedOn w:val="Para"/>
    <w:uiPriority w:val="4"/>
    <w:rsid w:val="00EC45EF"/>
    <w:pPr>
      <w:tabs>
        <w:tab w:val="left" w:pos="1361"/>
      </w:tabs>
    </w:pPr>
  </w:style>
  <w:style w:type="paragraph" w:customStyle="1" w:styleId="CoverNormal">
    <w:name w:val="CoverNormal"/>
    <w:basedOn w:val="Normal"/>
    <w:link w:val="CoverNormalChar"/>
    <w:rsid w:val="00EF6B7C"/>
    <w:pPr>
      <w:jc w:val="left"/>
    </w:pPr>
    <w:rPr>
      <w:rFonts w:asciiTheme="majorHAnsi" w:hAnsiTheme="majorHAns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uiPriority w:val="1"/>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sz w:val="16"/>
    </w:rPr>
  </w:style>
  <w:style w:type="character" w:styleId="FootnoteReference">
    <w:name w:val="footnote reference"/>
    <w:basedOn w:val="DefaultParagraphFont"/>
    <w:uiPriority w:val="99"/>
    <w:semiHidden/>
    <w:unhideWhenUsed/>
    <w:rsid w:val="00F443C5"/>
    <w:rPr>
      <w:rFonts w:asciiTheme="minorHAnsi" w:hAnsiTheme="minorHAnsi"/>
      <w:sz w:val="22"/>
      <w:vertAlign w:val="superscript"/>
    </w:rPr>
  </w:style>
  <w:style w:type="paragraph" w:customStyle="1" w:styleId="GroupHeading">
    <w:name w:val="Group Heading"/>
    <w:basedOn w:val="Normal"/>
    <w:next w:val="Para0"/>
    <w:rsid w:val="00CC1A99"/>
    <w:pPr>
      <w:keepNext/>
      <w:numPr>
        <w:numId w:val="20"/>
      </w:numPr>
      <w:pBdr>
        <w:top w:val="single" w:sz="4" w:space="1" w:color="auto"/>
      </w:pBdr>
      <w:tabs>
        <w:tab w:val="num" w:pos="360"/>
      </w:tabs>
      <w:spacing w:after="120"/>
      <w:ind w:left="357" w:hanging="357"/>
      <w:jc w:val="left"/>
    </w:pPr>
    <w:rPr>
      <w:b/>
      <w:i/>
      <w:color w:val="4E81BD"/>
    </w:rPr>
  </w:style>
  <w:style w:type="paragraph" w:styleId="Header">
    <w:name w:val="header"/>
    <w:basedOn w:val="Normal"/>
    <w:link w:val="HeaderChar"/>
    <w:uiPriority w:val="99"/>
    <w:rsid w:val="00CC1A99"/>
    <w:pPr>
      <w:tabs>
        <w:tab w:val="center" w:pos="4513"/>
        <w:tab w:val="right" w:pos="9026"/>
      </w:tabs>
    </w:p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0"/>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0"/>
    <w:rsid w:val="003E0362"/>
    <w:pPr>
      <w:numPr>
        <w:numId w:val="21"/>
      </w:numPr>
      <w:tabs>
        <w:tab w:val="num" w:pos="360"/>
        <w:tab w:val="left" w:pos="425"/>
      </w:tabs>
      <w:spacing w:before="0" w:after="240"/>
      <w:ind w:left="2268" w:hanging="425"/>
    </w:pPr>
  </w:style>
  <w:style w:type="paragraph" w:customStyle="1" w:styleId="RefDocuments">
    <w:name w:val="Ref Documents"/>
    <w:basedOn w:val="Para0"/>
    <w:next w:val="Annotation"/>
    <w:rsid w:val="00E53877"/>
    <w:pPr>
      <w:ind w:left="7371"/>
      <w:contextualSpacing/>
    </w:pPr>
  </w:style>
  <w:style w:type="paragraph" w:customStyle="1" w:styleId="Session">
    <w:name w:val="Session"/>
    <w:basedOn w:val="Normal"/>
    <w:next w:val="Time"/>
    <w:rsid w:val="002C1DD6"/>
    <w:pPr>
      <w:keepNext/>
      <w:spacing w:after="240"/>
      <w:jc w:val="left"/>
    </w:pPr>
    <w:rPr>
      <w:i/>
      <w:u w:val="single"/>
    </w:rPr>
  </w:style>
  <w:style w:type="paragraph" w:customStyle="1" w:styleId="SpecialItem">
    <w:name w:val="Special Item"/>
    <w:basedOn w:val="Normal"/>
    <w:next w:val="Time"/>
    <w:rsid w:val="002C1DD6"/>
    <w:pPr>
      <w:spacing w:before="240" w:after="240"/>
    </w:pPr>
    <w:rPr>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0"/>
    <w:next w:val="Para0"/>
    <w:rsid w:val="00196642"/>
    <w:pPr>
      <w:spacing w:before="0" w:after="240" w:line="240" w:lineRule="auto"/>
      <w:jc w:val="right"/>
    </w:pPr>
    <w:rPr>
      <w:rFonts w:ascii="StatLink" w:hAnsi="StatLink"/>
      <w:sz w:val="18"/>
    </w:rPr>
  </w:style>
  <w:style w:type="paragraph" w:styleId="TableofFigures">
    <w:name w:val="table of figures"/>
    <w:next w:val="Normal"/>
    <w:uiPriority w:val="99"/>
    <w:rsid w:val="00907E59"/>
    <w:pPr>
      <w:tabs>
        <w:tab w:val="right" w:pos="9072"/>
      </w:tabs>
      <w:spacing w:after="0" w:line="220" w:lineRule="exact"/>
      <w:ind w:right="510"/>
    </w:pPr>
    <w:rPr>
      <w:color w:val="000000" w:themeColor="text1"/>
      <w:sz w:val="18"/>
    </w:rPr>
  </w:style>
  <w:style w:type="paragraph" w:styleId="TOC1">
    <w:name w:val="toc 1"/>
    <w:next w:val="Normal"/>
    <w:uiPriority w:val="39"/>
    <w:unhideWhenUsed/>
    <w:rsid w:val="00160B10"/>
    <w:pPr>
      <w:keepNext/>
      <w:tabs>
        <w:tab w:val="right" w:pos="9072"/>
      </w:tabs>
      <w:spacing w:before="240" w:after="40" w:line="300" w:lineRule="exact"/>
      <w:ind w:left="284" w:right="652" w:hanging="284"/>
    </w:pPr>
    <w:rPr>
      <w:rFonts w:asciiTheme="majorHAnsi" w:hAnsiTheme="majorHAnsi"/>
      <w:color w:val="4E81BD" w:themeColor="accent1"/>
      <w:sz w:val="28"/>
    </w:rPr>
  </w:style>
  <w:style w:type="paragraph" w:styleId="TOC2">
    <w:name w:val="toc 2"/>
    <w:next w:val="Normal"/>
    <w:uiPriority w:val="39"/>
    <w:unhideWhenUsed/>
    <w:rsid w:val="00A81F07"/>
    <w:pPr>
      <w:tabs>
        <w:tab w:val="right" w:pos="9072"/>
      </w:tabs>
      <w:spacing w:before="20" w:after="20" w:line="240" w:lineRule="exact"/>
      <w:ind w:left="284" w:right="510"/>
    </w:pPr>
    <w:rPr>
      <w:color w:val="000000" w:themeColor="text1"/>
      <w:sz w:val="20"/>
    </w:rPr>
  </w:style>
  <w:style w:type="paragraph" w:styleId="TOC3">
    <w:name w:val="toc 3"/>
    <w:next w:val="Normal"/>
    <w:autoRedefine/>
    <w:uiPriority w:val="39"/>
    <w:unhideWhenUsed/>
    <w:rsid w:val="00C03067"/>
    <w:pPr>
      <w:tabs>
        <w:tab w:val="right" w:pos="9072"/>
      </w:tabs>
      <w:spacing w:after="0" w:line="240" w:lineRule="exact"/>
      <w:ind w:left="454" w:right="510"/>
    </w:pPr>
    <w:rPr>
      <w:color w:val="000000" w:themeColor="text1"/>
      <w:sz w:val="20"/>
    </w:rPr>
  </w:style>
  <w:style w:type="paragraph" w:styleId="TOC4">
    <w:name w:val="toc 4"/>
    <w:basedOn w:val="Normal"/>
    <w:next w:val="Normal"/>
    <w:uiPriority w:val="39"/>
    <w:semiHidden/>
    <w:unhideWhenUsed/>
    <w:rsid w:val="0025481A"/>
    <w:pPr>
      <w:tabs>
        <w:tab w:val="right" w:leader="dot" w:pos="9072"/>
      </w:tabs>
      <w:ind w:left="595" w:right="510"/>
      <w:jc w:val="left"/>
    </w:pPr>
  </w:style>
  <w:style w:type="paragraph" w:styleId="TOC5">
    <w:name w:val="toc 5"/>
    <w:aliases w:val="Annotated Item"/>
    <w:basedOn w:val="Normal"/>
    <w:next w:val="Normal"/>
    <w:uiPriority w:val="39"/>
    <w:semiHidden/>
    <w:unhideWhenUsed/>
    <w:rsid w:val="0025481A"/>
    <w:pPr>
      <w:keepNext/>
      <w:spacing w:after="120"/>
    </w:pPr>
    <w:rPr>
      <w:b/>
      <w:color w:val="4E81BD"/>
    </w:rPr>
  </w:style>
  <w:style w:type="paragraph" w:styleId="TOCHeading">
    <w:name w:val="TOC Heading"/>
    <w:next w:val="Normal"/>
    <w:uiPriority w:val="39"/>
    <w:unhideWhenUsed/>
    <w:rsid w:val="00462721"/>
    <w:pPr>
      <w:keepNext/>
      <w:pageBreakBefore/>
      <w:spacing w:after="2000"/>
    </w:pPr>
    <w:rPr>
      <w:rFonts w:asciiTheme="majorHAnsi" w:eastAsiaTheme="majorEastAsia" w:hAnsiTheme="majorHAnsi" w:cstheme="majorBidi"/>
      <w:b/>
      <w:color w:val="4E81BD" w:themeColor="accent1"/>
      <w:sz w:val="72"/>
      <w:szCs w:val="32"/>
    </w:rPr>
  </w:style>
  <w:style w:type="paragraph" w:styleId="Subtitle">
    <w:name w:val="Subtitle"/>
    <w:next w:val="Para0"/>
    <w:link w:val="SubtitleChar"/>
    <w:uiPriority w:val="11"/>
    <w:rsid w:val="00160B10"/>
    <w:pPr>
      <w:keepNext/>
      <w:numPr>
        <w:ilvl w:val="1"/>
      </w:numPr>
      <w:spacing w:before="240" w:after="120" w:line="240" w:lineRule="exact"/>
    </w:pPr>
    <w:rPr>
      <w:rFonts w:asciiTheme="majorHAnsi" w:eastAsiaTheme="minorEastAsia" w:hAnsiTheme="majorHAnsi"/>
      <w:b/>
      <w:color w:val="4E81BD" w:themeColor="accent1"/>
      <w:sz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cs="Times New Roman"/>
      <w:sz w:val="20"/>
      <w:szCs w:val="20"/>
      <w:lang w:val="en-US" w:eastAsia="en-GB"/>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pPr>
      <w:spacing w:after="0" w:line="240" w:lineRule="auto"/>
    </w:pPr>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0"/>
    <w:uiPriority w:val="11"/>
    <w:qFormat/>
    <w:rsid w:val="00991A9A"/>
    <w:pPr>
      <w:spacing w:before="240" w:after="240" w:line="320" w:lineRule="exact"/>
      <w:jc w:val="both"/>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0"/>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0"/>
    <w:uiPriority w:val="6"/>
    <w:qFormat/>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0"/>
    <w:uiPriority w:val="8"/>
    <w:qFormat/>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0"/>
    <w:uiPriority w:val="14"/>
    <w:qFormat/>
    <w:rsid w:val="000E5F57"/>
    <w:pPr>
      <w:spacing w:before="180" w:after="120" w:line="240" w:lineRule="auto"/>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val="en-US"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spacing w:line="24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0"/>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0"/>
    <w:uiPriority w:val="9"/>
    <w:qFormat/>
    <w:rsid w:val="00F47BCF"/>
    <w:pPr>
      <w:outlineLvl w:val="2"/>
    </w:pPr>
  </w:style>
  <w:style w:type="character" w:styleId="CommentReference">
    <w:name w:val="annotation reference"/>
    <w:basedOn w:val="DefaultParagraphFont"/>
    <w:uiPriority w:val="99"/>
    <w:semiHidden/>
    <w:unhideWhenUsed/>
    <w:rsid w:val="00A437BA"/>
    <w:rPr>
      <w:sz w:val="16"/>
      <w:szCs w:val="16"/>
    </w:rPr>
  </w:style>
  <w:style w:type="paragraph" w:styleId="CommentText">
    <w:name w:val="annotation text"/>
    <w:basedOn w:val="Normal"/>
    <w:link w:val="CommentTextChar"/>
    <w:uiPriority w:val="99"/>
    <w:unhideWhenUsed/>
    <w:rsid w:val="00A437BA"/>
    <w:rPr>
      <w:sz w:val="20"/>
      <w:szCs w:val="20"/>
    </w:rPr>
  </w:style>
  <w:style w:type="character" w:customStyle="1" w:styleId="CommentTextChar">
    <w:name w:val="Comment Text Char"/>
    <w:basedOn w:val="DefaultParagraphFont"/>
    <w:link w:val="CommentText"/>
    <w:uiPriority w:val="99"/>
    <w:rsid w:val="00A437BA"/>
    <w:rPr>
      <w:sz w:val="20"/>
      <w:szCs w:val="20"/>
    </w:rPr>
  </w:style>
  <w:style w:type="paragraph" w:styleId="CommentSubject">
    <w:name w:val="annotation subject"/>
    <w:basedOn w:val="CommentText"/>
    <w:next w:val="CommentText"/>
    <w:link w:val="CommentSubjectChar"/>
    <w:uiPriority w:val="99"/>
    <w:semiHidden/>
    <w:unhideWhenUsed/>
    <w:rsid w:val="00A437BA"/>
    <w:rPr>
      <w:b/>
      <w:bCs/>
    </w:rPr>
  </w:style>
  <w:style w:type="character" w:customStyle="1" w:styleId="CommentSubjectChar">
    <w:name w:val="Comment Subject Char"/>
    <w:basedOn w:val="CommentTextChar"/>
    <w:link w:val="CommentSubject"/>
    <w:uiPriority w:val="99"/>
    <w:semiHidden/>
    <w:rsid w:val="00A437BA"/>
    <w:rPr>
      <w:b/>
      <w:bCs/>
      <w:sz w:val="20"/>
      <w:szCs w:val="20"/>
    </w:rPr>
  </w:style>
  <w:style w:type="paragraph" w:styleId="BalloonText">
    <w:name w:val="Balloon Text"/>
    <w:basedOn w:val="Normal"/>
    <w:link w:val="BalloonTextChar"/>
    <w:uiPriority w:val="99"/>
    <w:semiHidden/>
    <w:unhideWhenUsed/>
    <w:rsid w:val="00D80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7BD"/>
    <w:rPr>
      <w:rFonts w:ascii="Segoe UI" w:hAnsi="Segoe UI" w:cs="Segoe UI"/>
      <w:sz w:val="18"/>
      <w:szCs w:val="18"/>
    </w:rPr>
  </w:style>
  <w:style w:type="character" w:customStyle="1" w:styleId="UnresolvedMention1">
    <w:name w:val="Unresolved Mention1"/>
    <w:basedOn w:val="DefaultParagraphFont"/>
    <w:uiPriority w:val="99"/>
    <w:semiHidden/>
    <w:unhideWhenUsed/>
    <w:rsid w:val="00D738B5"/>
    <w:rPr>
      <w:color w:val="605E5C"/>
      <w:shd w:val="clear" w:color="auto" w:fill="E1DFDD"/>
    </w:rPr>
  </w:style>
  <w:style w:type="paragraph" w:styleId="ListBullet">
    <w:name w:val="List Bullet"/>
    <w:basedOn w:val="Normal"/>
    <w:rsid w:val="00D738B5"/>
    <w:pPr>
      <w:widowControl/>
      <w:numPr>
        <w:numId w:val="44"/>
      </w:numPr>
      <w:spacing w:after="240" w:line="276" w:lineRule="auto"/>
      <w:jc w:val="left"/>
    </w:pPr>
    <w:rPr>
      <w:rFonts w:ascii="Times New Roman" w:eastAsia="Times New Roman" w:hAnsi="Times New Roman" w:cs="Times New Roman"/>
      <w:lang w:eastAsia="en-GB"/>
    </w:rPr>
  </w:style>
  <w:style w:type="paragraph" w:customStyle="1" w:styleId="Num-DocParagraph">
    <w:name w:val="Num-Doc Paragraph"/>
    <w:basedOn w:val="BodyText"/>
    <w:link w:val="Num-DocParagraphCar"/>
    <w:qFormat/>
    <w:rsid w:val="00D738B5"/>
    <w:pPr>
      <w:widowControl/>
      <w:spacing w:after="240" w:line="276" w:lineRule="auto"/>
      <w:jc w:val="left"/>
    </w:pPr>
    <w:rPr>
      <w:rFonts w:ascii="Times New Roman" w:eastAsia="Calibri" w:hAnsi="Times New Roman" w:cs="Times New Roman"/>
      <w:lang w:val="x-none"/>
    </w:rPr>
  </w:style>
  <w:style w:type="character" w:customStyle="1" w:styleId="Num-DocParagraphCar">
    <w:name w:val="Num-Doc Paragraph Car"/>
    <w:link w:val="Num-DocParagraph"/>
    <w:locked/>
    <w:rsid w:val="00D738B5"/>
    <w:rPr>
      <w:rFonts w:ascii="Times New Roman" w:eastAsia="Calibri" w:hAnsi="Times New Roman" w:cs="Times New Roman"/>
      <w:lang w:val="x-none"/>
    </w:rPr>
  </w:style>
  <w:style w:type="paragraph" w:styleId="BodyText">
    <w:name w:val="Body Text"/>
    <w:basedOn w:val="Normal"/>
    <w:link w:val="BodyTextChar"/>
    <w:uiPriority w:val="99"/>
    <w:semiHidden/>
    <w:unhideWhenUsed/>
    <w:rsid w:val="00D738B5"/>
    <w:pPr>
      <w:spacing w:after="120"/>
    </w:pPr>
  </w:style>
  <w:style w:type="character" w:customStyle="1" w:styleId="BodyTextChar">
    <w:name w:val="Body Text Char"/>
    <w:basedOn w:val="DefaultParagraphFont"/>
    <w:link w:val="BodyText"/>
    <w:uiPriority w:val="99"/>
    <w:semiHidden/>
    <w:rsid w:val="00D73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210437">
      <w:bodyDiv w:val="1"/>
      <w:marLeft w:val="0"/>
      <w:marRight w:val="0"/>
      <w:marTop w:val="0"/>
      <w:marBottom w:val="0"/>
      <w:divBdr>
        <w:top w:val="none" w:sz="0" w:space="0" w:color="auto"/>
        <w:left w:val="none" w:sz="0" w:space="0" w:color="auto"/>
        <w:bottom w:val="none" w:sz="0" w:space="0" w:color="auto"/>
        <w:right w:val="none" w:sz="0" w:space="0" w:color="auto"/>
      </w:divBdr>
    </w:div>
    <w:div w:id="572006262">
      <w:bodyDiv w:val="1"/>
      <w:marLeft w:val="0"/>
      <w:marRight w:val="0"/>
      <w:marTop w:val="0"/>
      <w:marBottom w:val="0"/>
      <w:divBdr>
        <w:top w:val="none" w:sz="0" w:space="0" w:color="auto"/>
        <w:left w:val="none" w:sz="0" w:space="0" w:color="auto"/>
        <w:bottom w:val="none" w:sz="0" w:space="0" w:color="auto"/>
        <w:right w:val="none" w:sz="0" w:space="0" w:color="auto"/>
      </w:divBdr>
    </w:div>
    <w:div w:id="696464837">
      <w:bodyDiv w:val="1"/>
      <w:marLeft w:val="0"/>
      <w:marRight w:val="0"/>
      <w:marTop w:val="0"/>
      <w:marBottom w:val="0"/>
      <w:divBdr>
        <w:top w:val="none" w:sz="0" w:space="0" w:color="auto"/>
        <w:left w:val="none" w:sz="0" w:space="0" w:color="auto"/>
        <w:bottom w:val="none" w:sz="0" w:space="0" w:color="auto"/>
        <w:right w:val="none" w:sz="0" w:space="0" w:color="auto"/>
      </w:divBdr>
    </w:div>
    <w:div w:id="1031609789">
      <w:bodyDiv w:val="1"/>
      <w:marLeft w:val="0"/>
      <w:marRight w:val="0"/>
      <w:marTop w:val="0"/>
      <w:marBottom w:val="0"/>
      <w:divBdr>
        <w:top w:val="none" w:sz="0" w:space="0" w:color="auto"/>
        <w:left w:val="none" w:sz="0" w:space="0" w:color="auto"/>
        <w:bottom w:val="none" w:sz="0" w:space="0" w:color="auto"/>
        <w:right w:val="none" w:sz="0" w:space="0" w:color="auto"/>
      </w:divBdr>
      <w:divsChild>
        <w:div w:id="202443284">
          <w:marLeft w:val="547"/>
          <w:marRight w:val="0"/>
          <w:marTop w:val="0"/>
          <w:marBottom w:val="0"/>
          <w:divBdr>
            <w:top w:val="none" w:sz="0" w:space="0" w:color="auto"/>
            <w:left w:val="none" w:sz="0" w:space="0" w:color="auto"/>
            <w:bottom w:val="none" w:sz="0" w:space="0" w:color="auto"/>
            <w:right w:val="none" w:sz="0" w:space="0" w:color="auto"/>
          </w:divBdr>
        </w:div>
      </w:divsChild>
    </w:div>
    <w:div w:id="1042289436">
      <w:bodyDiv w:val="1"/>
      <w:marLeft w:val="0"/>
      <w:marRight w:val="0"/>
      <w:marTop w:val="0"/>
      <w:marBottom w:val="0"/>
      <w:divBdr>
        <w:top w:val="none" w:sz="0" w:space="0" w:color="auto"/>
        <w:left w:val="none" w:sz="0" w:space="0" w:color="auto"/>
        <w:bottom w:val="none" w:sz="0" w:space="0" w:color="auto"/>
        <w:right w:val="none" w:sz="0" w:space="0" w:color="auto"/>
      </w:divBdr>
    </w:div>
    <w:div w:id="1918636015">
      <w:bodyDiv w:val="1"/>
      <w:marLeft w:val="0"/>
      <w:marRight w:val="0"/>
      <w:marTop w:val="0"/>
      <w:marBottom w:val="0"/>
      <w:divBdr>
        <w:top w:val="none" w:sz="0" w:space="0" w:color="auto"/>
        <w:left w:val="none" w:sz="0" w:space="0" w:color="auto"/>
        <w:bottom w:val="none" w:sz="0" w:space="0" w:color="auto"/>
        <w:right w:val="none" w:sz="0" w:space="0" w:color="auto"/>
      </w:divBdr>
    </w:div>
    <w:div w:id="2013483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www.mmr.cz/cs/microsites/uzemni-dimenze/regionalni-rozvoj/strategie-regionalniho-rozvoje-cr-2021"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mmr.cz/getmedia/4023f194-31f3-4269-83ef-0e2c86255e92/SRR21-brozura-A5-tisk-EN-9_12_2019-(002).pdf.aspx?ext=.pdf"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ODPu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292C39822F45C38288B0347E9FA40B"/>
        <w:category>
          <w:name w:val="General"/>
          <w:gallery w:val="placeholder"/>
        </w:category>
        <w:types>
          <w:type w:val="bbPlcHdr"/>
        </w:types>
        <w:behaviors>
          <w:behavior w:val="content"/>
        </w:behaviors>
        <w:guid w:val="{E6E99615-25E6-491D-8F84-5C95C209A3B7}"/>
      </w:docPartPr>
      <w:docPartBody>
        <w:p w:rsidR="00182A38" w:rsidRDefault="005A165C" w:rsidP="005A165C">
          <w:pPr>
            <w:pStyle w:val="9A292C39822F45C38288B0347E9FA40B"/>
          </w:pPr>
          <w:r w:rsidRPr="003D54E3">
            <w:rPr>
              <w:rStyle w:val="PlaceholderText"/>
            </w:rPr>
            <w:t>Click or tap here to enter text.</w:t>
          </w:r>
        </w:p>
      </w:docPartBody>
    </w:docPart>
    <w:docPart>
      <w:docPartPr>
        <w:name w:val="8395B84E3B144243BF808FC8FC9616F7"/>
        <w:category>
          <w:name w:val="General"/>
          <w:gallery w:val="placeholder"/>
        </w:category>
        <w:types>
          <w:type w:val="bbPlcHdr"/>
        </w:types>
        <w:behaviors>
          <w:behavior w:val="content"/>
        </w:behaviors>
        <w:guid w:val="{21BCF7CD-57BC-4711-AA11-A557CF7F35E3}"/>
      </w:docPartPr>
      <w:docPartBody>
        <w:p w:rsidR="00182A38" w:rsidRDefault="005A165C" w:rsidP="005A165C">
          <w:pPr>
            <w:pStyle w:val="8395B84E3B144243BF808FC8FC9616F7"/>
          </w:pPr>
          <w:r w:rsidRPr="003D54E3">
            <w:rPr>
              <w:rStyle w:val="PlaceholderText"/>
            </w:rPr>
            <w:t>Click or tap here to enter text.</w:t>
          </w:r>
        </w:p>
      </w:docPartBody>
    </w:docPart>
    <w:docPart>
      <w:docPartPr>
        <w:name w:val="C0DFE0DAC11443499FEB4F9C572F2656"/>
        <w:category>
          <w:name w:val="General"/>
          <w:gallery w:val="placeholder"/>
        </w:category>
        <w:types>
          <w:type w:val="bbPlcHdr"/>
        </w:types>
        <w:behaviors>
          <w:behavior w:val="content"/>
        </w:behaviors>
        <w:guid w:val="{C60352CB-FF3D-40F1-B494-021C19A246FA}"/>
      </w:docPartPr>
      <w:docPartBody>
        <w:p w:rsidR="00182A38" w:rsidRDefault="005A165C" w:rsidP="005A165C">
          <w:pPr>
            <w:pStyle w:val="C0DFE0DAC11443499FEB4F9C572F2656"/>
          </w:pPr>
          <w:r w:rsidRPr="003D54E3">
            <w:rPr>
              <w:rStyle w:val="PlaceholderText"/>
            </w:rPr>
            <w:t>Click or tap here to enter text.</w:t>
          </w:r>
        </w:p>
      </w:docPartBody>
    </w:docPart>
    <w:docPart>
      <w:docPartPr>
        <w:name w:val="8A5BC1E57B8C42878B138149DB224CA8"/>
        <w:category>
          <w:name w:val="General"/>
          <w:gallery w:val="placeholder"/>
        </w:category>
        <w:types>
          <w:type w:val="bbPlcHdr"/>
        </w:types>
        <w:behaviors>
          <w:behavior w:val="content"/>
        </w:behaviors>
        <w:guid w:val="{B8A871D2-38C2-4582-A5AF-B9E744BB31D9}"/>
      </w:docPartPr>
      <w:docPartBody>
        <w:p w:rsidR="00182A38" w:rsidRDefault="005A165C" w:rsidP="005A165C">
          <w:pPr>
            <w:pStyle w:val="8A5BC1E57B8C42878B138149DB224CA8"/>
          </w:pPr>
          <w:r w:rsidRPr="003D54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Arial Narrow">
    <w:altName w:val="Arial"/>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65C"/>
    <w:rsid w:val="00182A38"/>
    <w:rsid w:val="005A165C"/>
    <w:rsid w:val="00677B98"/>
    <w:rsid w:val="00784547"/>
    <w:rsid w:val="00856F86"/>
    <w:rsid w:val="00973F05"/>
    <w:rsid w:val="00B8691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165C"/>
    <w:rPr>
      <w:color w:val="808080"/>
    </w:rPr>
  </w:style>
  <w:style w:type="paragraph" w:customStyle="1" w:styleId="9A292C39822F45C38288B0347E9FA40B">
    <w:name w:val="9A292C39822F45C38288B0347E9FA40B"/>
    <w:rsid w:val="005A165C"/>
    <w:rPr>
      <w:lang w:val="en-US" w:eastAsia="en-US"/>
    </w:rPr>
  </w:style>
  <w:style w:type="paragraph" w:customStyle="1" w:styleId="8395B84E3B144243BF808FC8FC9616F7">
    <w:name w:val="8395B84E3B144243BF808FC8FC9616F7"/>
    <w:rsid w:val="005A165C"/>
    <w:rPr>
      <w:lang w:val="en-US" w:eastAsia="en-US"/>
    </w:rPr>
  </w:style>
  <w:style w:type="paragraph" w:customStyle="1" w:styleId="C0DFE0DAC11443499FEB4F9C572F2656">
    <w:name w:val="C0DFE0DAC11443499FEB4F9C572F2656"/>
    <w:rsid w:val="005A165C"/>
    <w:rPr>
      <w:lang w:val="en-US" w:eastAsia="en-US"/>
    </w:rPr>
  </w:style>
  <w:style w:type="paragraph" w:customStyle="1" w:styleId="8A5BC1E57B8C42878B138149DB224CA8">
    <w:name w:val="8A5BC1E57B8C42878B138149DB224CA8"/>
    <w:rsid w:val="005A165C"/>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CtFieldPriority xmlns="http://www.oecd.org/eshare/projectsentre/CtFieldPriority/" xmlns:i="http://www.w3.org/2001/XMLSchema-instance">
  <PriorityFields xmlns:a="http://schemas.microsoft.com/2003/10/Serialization/Arrays"/>
</CtFieldPriority>
</file>

<file path=customXml/item2.xml><?xml version="1.0" encoding="utf-8"?>
<?mso-contentType ?>
<FormTemplates xmlns="http://schemas.microsoft.com/sharepoint/v3/contenttype/forms">
  <Display>OECDListFormCollapsible</Display>
  <Edit>OECDListFormCollapsible</Edit>
  <New>OECDListFormCollapsible</New>
</FormTemplates>
</file>

<file path=customXml/item3.xml><?xml version="1.0" encoding="utf-8"?>
<p:properties xmlns:p="http://schemas.microsoft.com/office/2006/metadata/properties" xmlns:xsi="http://www.w3.org/2001/XMLSchema-instance" xmlns:pc="http://schemas.microsoft.com/office/infopath/2007/PartnerControls">
  <documentManagement>
    <OECDProjectManager xmlns="bbc7a7a3-1361-4a32-9a19-e150eb4da2ba">
      <UserInfo>
        <DisplayName/>
        <AccountId>512</AccountId>
        <AccountType/>
      </UserInfo>
    </OECDProjectManager>
    <eShareCountryTaxHTField0 xmlns="c9f238dd-bb73-4aef-a7a5-d644ad823e52">
      <Terms xmlns="http://schemas.microsoft.com/office/infopath/2007/PartnerControls"/>
    </eShareCountryTaxHTField0>
    <eShareTopicTaxHTField0 xmlns="c9f238dd-bb73-4aef-a7a5-d644ad823e52">
      <Terms xmlns="http://schemas.microsoft.com/office/infopath/2007/PartnerControls"/>
    </eShareTopicTaxHTField0>
    <OECDProjectLookup xmlns="bbc7a7a3-1361-4a32-9a19-e150eb4da2ba">244</OECDProjectLookup>
    <eSharePWBTaxHTField0 xmlns="c9f238dd-bb73-4aef-a7a5-d644ad823e52">
      <Terms xmlns="http://schemas.microsoft.com/office/infopath/2007/PartnerControls">
        <TermInfo xmlns="http://schemas.microsoft.com/office/infopath/2007/PartnerControls">
          <TermName xmlns="http://schemas.microsoft.com/office/infopath/2007/PartnerControls">4.3.4 Territorial Development Policies</TermName>
          <TermId xmlns="http://schemas.microsoft.com/office/infopath/2007/PartnerControls">c658a0b7-8b1f-4813-b440-fcb10b62beef</TermId>
        </TermInfo>
      </Terms>
    </eSharePWBTaxHTField0>
    <TaxCatchAll xmlns="ca82dde9-3436-4d3d-bddd-d31447390034">
      <Value>292</Value>
      <Value>618</Value>
      <Value>988</Value>
    </TaxCatchAll>
    <eShareKeywordsTaxHTField0 xmlns="c9f238dd-bb73-4aef-a7a5-d644ad823e52">
      <Terms xmlns="http://schemas.microsoft.com/office/infopath/2007/PartnerControls"/>
    </eShareKeywordsTaxHTField0>
    <eShareCommitteeTaxHTField0 xmlns="c9f238dd-bb73-4aef-a7a5-d644ad823e52">
      <Terms xmlns="http://schemas.microsoft.com/office/infopath/2007/PartnerControls">
        <TermInfo xmlns="http://schemas.microsoft.com/office/infopath/2007/PartnerControls">
          <TermName xmlns="http://schemas.microsoft.com/office/infopath/2007/PartnerControls">Regional Development Policy Committee</TermName>
          <TermId xmlns="http://schemas.microsoft.com/office/infopath/2007/PartnerControls">1305c9b1-132e-4d7b-b592-feb9d38e569e</TermId>
        </TermInfo>
      </Terms>
    </eShareCommitteeTaxHTField0>
    <i38748f9a9154900b8a26f19217530ef xmlns="c0e75541-f54f-401c-9a34-cb7fded40982">
      <Terms xmlns="http://schemas.microsoft.com/office/infopath/2007/PartnerControls"/>
    </i38748f9a9154900b8a26f19217530ef>
    <fc991543b5234ffe9aadfa6c2c5f4ba5 xmlns="bbc7a7a3-1361-4a32-9a19-e150eb4da2ba">
      <Terms xmlns="http://schemas.microsoft.com/office/infopath/2007/PartnerControls">
        <TermInfo xmlns="http://schemas.microsoft.com/office/infopath/2007/PartnerControls">
          <TermName xmlns="http://schemas.microsoft.com/office/infopath/2007/PartnerControls">CFE/RDG</TermName>
          <TermId xmlns="http://schemas.microsoft.com/office/infopath/2007/PartnerControls">27539caa-e8d8-40b7-89ad-040e16aa22c7</TermId>
        </TermInfo>
      </Terms>
    </fc991543b5234ffe9aadfa6c2c5f4ba5>
    <OECDSharingStatus xmlns="bbc7a7a3-1361-4a32-9a19-e150eb4da2ba" xsi:nil="true"/>
    <OECDKimBussinessContext xmlns="54c4cd27-f286-408f-9ce0-33c1e0f3ab39" xsi:nil="true"/>
    <OECDlanguage xmlns="ca82dde9-3436-4d3d-bddd-d31447390034">English</OECDlanguage>
    <IconOverlay xmlns="http://schemas.microsoft.com/sharepoint/v4" xsi:nil="true"/>
    <OECDMainProject xmlns="bbc7a7a3-1361-4a32-9a19-e150eb4da2ba" xsi:nil="true"/>
    <OECDPinnedBy xmlns="bbc7a7a3-1361-4a32-9a19-e150eb4da2ba">
      <UserInfo>
        <DisplayName/>
        <AccountId xsi:nil="true"/>
        <AccountType/>
      </UserInfo>
    </OECDPinnedBy>
    <b5734379896a43bfa9844e286e5b2c8d xmlns="bbc7a7a3-1361-4a32-9a19-e150eb4da2ba" xsi:nil="true"/>
    <OECDExpirationDate xmlns="c0e75541-f54f-401c-9a34-cb7fded40982" xsi:nil="true"/>
    <OECDMeetingDate xmlns="54c4cd27-f286-408f-9ce0-33c1e0f3ab39" xsi:nil="true"/>
    <OECDTagsCache xmlns="bbc7a7a3-1361-4a32-9a19-e150eb4da2ba" xsi:nil="true"/>
    <eShareHorizProjTaxHTField0 xmlns="c0e75541-f54f-401c-9a34-cb7fded40982" xsi:nil="true"/>
    <OECDYear xmlns="54c4cd27-f286-408f-9ce0-33c1e0f3ab39" xsi:nil="true"/>
    <OECDKimProvenance xmlns="54c4cd27-f286-408f-9ce0-33c1e0f3ab39" xsi:nil="true"/>
    <OECDProjectMembers xmlns="bbc7a7a3-1361-4a32-9a19-e150eb4da2ba">
      <UserInfo>
        <DisplayName/>
        <AccountId xsi:nil="true"/>
        <AccountType/>
      </UserInfo>
    </OECDProjectMembers>
    <OECDCommunityDocumentURL xmlns="bbc7a7a3-1361-4a32-9a19-e150eb4da2ba" xsi:nil="true"/>
    <OECDKimStatus xmlns="54c4cd27-f286-408f-9ce0-33c1e0f3ab39">Draft</OECDKimStatus>
    <OECDCommunityDocumentID xmlns="bbc7a7a3-1361-4a32-9a19-e150eb4da2ba" xsi:nil="true"/>
    <OECDAllRelatedUsers xmlns="c0e75541-f54f-401c-9a34-cb7fded40982">
      <UserInfo>
        <DisplayName/>
        <AccountId xsi:nil="true"/>
        <AccountType/>
      </UserInfo>
    </OECDAllRelatedUsers>
  </documentManagement>
</p:properties>
</file>

<file path=customXml/item4.xml><?xml version="1.0" encoding="utf-8"?>
<ct:contentTypeSchema xmlns:ct="http://schemas.microsoft.com/office/2006/metadata/contentType" xmlns:ma="http://schemas.microsoft.com/office/2006/metadata/properties/metaAttributes" ct:_="" ma:_="" ma:contentTypeName="Working Document" ma:contentTypeID="0x0101008B4DD370EC31429186F3AD49F0D3098F00D44DBCB9EB4F45278CB5C9765BE5299500A4858B360C6A491AA753F8BCA47AA910004E623AE0B855E041B1290D0883742A68" ma:contentTypeVersion="51" ma:contentTypeDescription="" ma:contentTypeScope="" ma:versionID="312617a34f197ec23cf0899b2747cf63">
  <xsd:schema xmlns:xsd="http://www.w3.org/2001/XMLSchema" xmlns:xs="http://www.w3.org/2001/XMLSchema" xmlns:p="http://schemas.microsoft.com/office/2006/metadata/properties" xmlns:ns1="54c4cd27-f286-408f-9ce0-33c1e0f3ab39" xmlns:ns2="c0e75541-f54f-401c-9a34-cb7fded40982" xmlns:ns3="bbc7a7a3-1361-4a32-9a19-e150eb4da2ba" xmlns:ns5="c9f238dd-bb73-4aef-a7a5-d644ad823e52" xmlns:ns6="ca82dde9-3436-4d3d-bddd-d31447390034" xmlns:ns7="http://schemas.microsoft.com/sharepoint/v4" targetNamespace="http://schemas.microsoft.com/office/2006/metadata/properties" ma:root="true" ma:fieldsID="3d4cef09d4c8b6946a1f5dd62d81f22b" ns1:_="" ns2:_="" ns3:_="" ns5:_="" ns6:_="" ns7:_="">
    <xsd:import namespace="54c4cd27-f286-408f-9ce0-33c1e0f3ab39"/>
    <xsd:import namespace="c0e75541-f54f-401c-9a34-cb7fded40982"/>
    <xsd:import namespace="bbc7a7a3-1361-4a32-9a19-e150eb4da2ba"/>
    <xsd:import namespace="c9f238dd-bb73-4aef-a7a5-d644ad823e52"/>
    <xsd:import namespace="ca82dde9-3436-4d3d-bddd-d31447390034"/>
    <xsd:import namespace="http://schemas.microsoft.com/sharepoint/v4"/>
    <xsd:element name="properties">
      <xsd:complexType>
        <xsd:sequence>
          <xsd:element name="documentManagement">
            <xsd:complexType>
              <xsd:all>
                <xsd:element ref="ns1:OECDKimStatus" minOccurs="0"/>
                <xsd:element ref="ns1:OECDKimBussinessContext" minOccurs="0"/>
                <xsd:element ref="ns1:OECDKimProvenance" minOccurs="0"/>
                <xsd:element ref="ns2:OECDExpirationDate" minOccurs="0"/>
                <xsd:element ref="ns3:OECDProjectLookup" minOccurs="0"/>
                <xsd:element ref="ns3:OECDProjectManager" minOccurs="0"/>
                <xsd:element ref="ns3:OECDProjectMembers" minOccurs="0"/>
                <xsd:element ref="ns3:OECDMainProject" minOccurs="0"/>
                <xsd:element ref="ns3:OECDPinnedBy" minOccurs="0"/>
                <xsd:element ref="ns5:eShareCountryTaxHTField0" minOccurs="0"/>
                <xsd:element ref="ns5:eShareTopicTaxHTField0" minOccurs="0"/>
                <xsd:element ref="ns5:eShareKeywordsTaxHTField0" minOccurs="0"/>
                <xsd:element ref="ns5:eShareCommitteeTaxHTField0" minOccurs="0"/>
                <xsd:element ref="ns5:eSharePWBTaxHTField0" minOccurs="0"/>
                <xsd:element ref="ns6:OECDlanguage" minOccurs="0"/>
                <xsd:element ref="ns6:TaxCatchAll" minOccurs="0"/>
                <xsd:element ref="ns6:TaxCatchAllLabel" minOccurs="0"/>
                <xsd:element ref="ns1:OECDMeetingDate" minOccurs="0"/>
                <xsd:element ref="ns3:b5734379896a43bfa9844e286e5b2c8d" minOccurs="0"/>
                <xsd:element ref="ns2:i38748f9a9154900b8a26f19217530ef" minOccurs="0"/>
                <xsd:element ref="ns3:fc991543b5234ffe9aadfa6c2c5f4ba5" minOccurs="0"/>
                <xsd:element ref="ns3:OECDSharingStatus" minOccurs="0"/>
                <xsd:element ref="ns3:OECDCommunityDocumentURL" minOccurs="0"/>
                <xsd:element ref="ns3:OECDCommunityDocumentID" minOccurs="0"/>
                <xsd:element ref="ns3:OECDTagsCache" minOccurs="0"/>
                <xsd:element ref="ns2:eShareHorizProjTaxHTField0" minOccurs="0"/>
                <xsd:element ref="ns2:OECDAllRelatedUsers" minOccurs="0"/>
                <xsd:element ref="ns3:SharedWithUsers" minOccurs="0"/>
                <xsd:element ref="ns7:IconOverlay" minOccurs="0"/>
                <xsd:element ref="ns1:OECD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c4cd27-f286-408f-9ce0-33c1e0f3ab39" elementFormDefault="qualified">
    <xsd:import namespace="http://schemas.microsoft.com/office/2006/documentManagement/types"/>
    <xsd:import namespace="http://schemas.microsoft.com/office/infopath/2007/PartnerControls"/>
    <xsd:element name="OECDKimStatus" ma:index="3" nillable="true" ma:displayName="Kim status" ma:default="Draft" ma:description="" ma:format="Dropdown" ma:hidden="true" ma:internalName="OECDKimStatus" ma:readOnly="false">
      <xsd:simpleType>
        <xsd:restriction base="dms:Choice">
          <xsd:enumeration value="Draft"/>
          <xsd:enumeration value="Final"/>
        </xsd:restriction>
      </xsd:simpleType>
    </xsd:element>
    <xsd:element name="OECDKimBussinessContext" ma:index="4" nillable="true" ma:displayName="Kim bussiness context" ma:description="" ma:hidden="true" ma:internalName="OECDKimBussinessContext" ma:readOnly="false">
      <xsd:simpleType>
        <xsd:restriction base="dms:Text"/>
      </xsd:simpleType>
    </xsd:element>
    <xsd:element name="OECDKimProvenance" ma:index="5" nillable="true" ma:displayName="Kim provenance" ma:description="" ma:hidden="true" ma:internalName="OECDKimProvenance" ma:readOnly="false">
      <xsd:simpleType>
        <xsd:restriction base="dms:Text">
          <xsd:maxLength value="255"/>
        </xsd:restriction>
      </xsd:simpleType>
    </xsd:element>
    <xsd:element name="OECDMeetingDate" ma:index="31" nillable="true" ma:displayName="Meeting Date" ma:default="" ma:format="DateOnly" ma:hidden="true" ma:internalName="OECDMeetingDate">
      <xsd:simpleType>
        <xsd:restriction base="dms:DateTime"/>
      </xsd:simpleType>
    </xsd:element>
    <xsd:element name="OECDYear" ma:index="44" nillable="true" ma:displayName="Year" ma:description="" ma:internalName="OECDYear"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e75541-f54f-401c-9a34-cb7fded40982" elementFormDefault="qualified">
    <xsd:import namespace="http://schemas.microsoft.com/office/2006/documentManagement/types"/>
    <xsd:import namespace="http://schemas.microsoft.com/office/infopath/2007/PartnerControls"/>
    <xsd:element name="OECDExpirationDate" ma:index="8" nillable="true" ma:displayName="Highlights" ma:default="" ma:description="" ma:format="DateOnly" ma:hidden="true" ma:indexed="true" ma:internalName="OECDExpirationDate" ma:readOnly="false">
      <xsd:simpleType>
        <xsd:restriction base="dms:DateTime"/>
      </xsd:simpleType>
    </xsd:element>
    <xsd:element name="i38748f9a9154900b8a26f19217530ef" ma:index="33" nillable="true" ma:taxonomy="true" ma:internalName="i38748f9a9154900b8a26f19217530ef" ma:taxonomyFieldName="OECDHorizontalProjects" ma:displayName="Horizontal project" ma:readOnly="false" ma:default="" ma:fieldId="{238748f9-a915-4900-b8a2-6f19217530ef}" ma:taxonomyMulti="true" ma:sspId="27ec883c-a62c-444f-a935-fcddb579e39d" ma:termSetId="d3ca0e0e-65f9-44bf-9d98-5271504f6d61" ma:anchorId="00000000-0000-0000-0000-000000000000" ma:open="false" ma:isKeyword="false">
      <xsd:complexType>
        <xsd:sequence>
          <xsd:element ref="pc:Terms" minOccurs="0" maxOccurs="1"/>
        </xsd:sequence>
      </xsd:complexType>
    </xsd:element>
    <xsd:element name="eShareHorizProjTaxHTField0" ma:index="40" nillable="true" ma:displayName="OECDHorizontalProjects_0" ma:description="" ma:hidden="true" ma:internalName="eShareHorizProjTaxHTField0">
      <xsd:simpleType>
        <xsd:restriction base="dms:Note"/>
      </xsd:simpleType>
    </xsd:element>
    <xsd:element name="OECDAllRelatedUsers" ma:index="41" nillable="true" ma:displayName="All related users" ma:description="" ma:hidden="true" ma:internalName="OECDAllRelatedUs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bc7a7a3-1361-4a32-9a19-e150eb4da2ba" elementFormDefault="qualified">
    <xsd:import namespace="http://schemas.microsoft.com/office/2006/documentManagement/types"/>
    <xsd:import namespace="http://schemas.microsoft.com/office/infopath/2007/PartnerControls"/>
    <xsd:element name="OECDProjectLookup" ma:index="9" nillable="true" ma:displayName="Project" ma:description="" ma:hidden="true" ma:indexed="true" ma:list="96bfc537-3f4a-49f4-8bd3-4998d9b1134f" ma:internalName="OECDProjectLookup" ma:readOnly="false" ma:showField="OECDShortProjectName" ma:web="bbc7a7a3-1361-4a32-9a19-e150eb4da2ba">
      <xsd:simpleType>
        <xsd:restriction base="dms:Lookup"/>
      </xsd:simpleType>
    </xsd:element>
    <xsd:element name="OECDProjectManager" ma:index="10" nillable="true" ma:displayName="Project manager" ma:description="" ma:hidden="true" ma:indexed="true" ma:internalName="OECDProjectManag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ProjectMembers" ma:index="11" nillable="true" ma:displayName="Project members" ma:description="" ma:hidden="true" ma:internalName="OECDProjectMember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MainProject" ma:index="14" nillable="true" ma:displayName="Main project" ma:description="" ma:hidden="true" ma:indexed="true" ma:list="96bfc537-3f4a-49f4-8bd3-4998d9b1134f" ma:internalName="OECDMainProject" ma:readOnly="false" ma:showField="OECDShortProjectName">
      <xsd:simpleType>
        <xsd:restriction base="dms:Lookup"/>
      </xsd:simpleType>
    </xsd:element>
    <xsd:element name="OECDPinnedBy" ma:index="15" nillable="true" ma:displayName="Pinned by" ma:description="" ma:hidden="true" ma:internalName="OECDPinn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5734379896a43bfa9844e286e5b2c8d" ma:index="32" nillable="true" ma:displayName="Deliverable owner_0" ma:hidden="true" ma:internalName="b5734379896a43bfa9844e286e5b2c8d">
      <xsd:simpleType>
        <xsd:restriction base="dms:Note"/>
      </xsd:simpleType>
    </xsd:element>
    <xsd:element name="fc991543b5234ffe9aadfa6c2c5f4ba5" ma:index="34" nillable="true" ma:taxonomy="true" ma:internalName="fc991543b5234ffe9aadfa6c2c5f4ba5" ma:taxonomyFieldName="OECDProjectOwnerStructure" ma:displayName="Project owner" ma:readOnly="false" ma:default="" ma:fieldId="fc991543-b523-4ffe-9aad-fa6c2c5f4ba5" ma:taxonomyMulti="true" ma:sspId="27ec883c-a62c-444f-a935-fcddb579e39d" ma:termSetId="aeec4dcb-19ee-4bc0-941f-681845b568c9" ma:anchorId="00000000-0000-0000-0000-000000000000" ma:open="false" ma:isKeyword="false">
      <xsd:complexType>
        <xsd:sequence>
          <xsd:element ref="pc:Terms" minOccurs="0" maxOccurs="1"/>
        </xsd:sequence>
      </xsd:complexType>
    </xsd:element>
    <xsd:element name="OECDSharingStatus" ma:index="35" nillable="true" ma:displayName="O.N.E Document Sharing Status" ma:description="" ma:hidden="true" ma:internalName="OECDSharingStatus">
      <xsd:simpleType>
        <xsd:restriction base="dms:Text"/>
      </xsd:simpleType>
    </xsd:element>
    <xsd:element name="OECDCommunityDocumentURL" ma:index="36" nillable="true" ma:displayName="O.N.E Community Document URL" ma:description="" ma:hidden="true" ma:internalName="OECDCommunityDocumentURL">
      <xsd:simpleType>
        <xsd:restriction base="dms:Text"/>
      </xsd:simpleType>
    </xsd:element>
    <xsd:element name="OECDCommunityDocumentID" ma:index="37" nillable="true" ma:displayName="O.N.E Community Document ID" ma:decimals="0" ma:description="" ma:hidden="true" ma:internalName="OECDCommunityDocumentID">
      <xsd:simpleType>
        <xsd:restriction base="dms:Number"/>
      </xsd:simpleType>
    </xsd:element>
    <xsd:element name="OECDTagsCache" ma:index="39" nillable="true" ma:displayName="Tags cache" ma:description="" ma:hidden="true" ma:internalName="OECDTagsCache">
      <xsd:simpleType>
        <xsd:restriction base="dms:Note"/>
      </xsd:simpleType>
    </xsd:element>
    <xsd:element name="SharedWithUsers" ma:index="4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9f238dd-bb73-4aef-a7a5-d644ad823e52" elementFormDefault="qualified">
    <xsd:import namespace="http://schemas.microsoft.com/office/2006/documentManagement/types"/>
    <xsd:import namespace="http://schemas.microsoft.com/office/infopath/2007/PartnerControls"/>
    <xsd:element name="eShareCountryTaxHTField0" ma:index="18" nillable="true" ma:taxonomy="true" ma:internalName="eShareCountryTaxHTField0" ma:taxonomyFieldName="OECDCountry" ma:displayName="Country" ma:readOnly="false" ma:default="" ma:fieldId="{aa366335-bba6-4f71-86c6-f91b1ae503c2}" ma:taxonomyMulti="true" ma:sspId="27ec883c-a62c-444f-a935-fcddb579e39d" ma:termSetId="e1026e78-e24d-4b33-a8f4-6ff75b8e5ad2" ma:anchorId="00000000-0000-0000-0000-000000000000" ma:open="false" ma:isKeyword="false">
      <xsd:complexType>
        <xsd:sequence>
          <xsd:element ref="pc:Terms" minOccurs="0" maxOccurs="1"/>
        </xsd:sequence>
      </xsd:complexType>
    </xsd:element>
    <xsd:element name="eShareTopicTaxHTField0" ma:index="19" nillable="true" ma:taxonomy="true" ma:internalName="eShareTopicTaxHTField0" ma:taxonomyFieldName="OECDTopic" ma:displayName="Topic" ma:readOnly="false" ma:default="" ma:fieldId="{9b5335f8-765c-484a-86dd-d10580650a95}" ma:taxonomyMulti="true" ma:sspId="27ec883c-a62c-444f-a935-fcddb579e39d" ma:termSetId="d0043ed9-7fdc-4b21-8641-a864cc50d2b2" ma:anchorId="00000000-0000-0000-0000-000000000000" ma:open="false" ma:isKeyword="false">
      <xsd:complexType>
        <xsd:sequence>
          <xsd:element ref="pc:Terms" minOccurs="0" maxOccurs="1"/>
        </xsd:sequence>
      </xsd:complexType>
    </xsd:element>
    <xsd:element name="eShareKeywordsTaxHTField0" ma:index="20" nillable="true" ma:taxonomy="true" ma:internalName="eShareKeywordsTaxHTField0" ma:taxonomyFieldName="OECDKeywords" ma:displayName="Keywords" ma:default="" ma:fieldId="{8a7c3663-990d-467c-b1b8-bb4b775674ad}" ma:taxonomyMulti="true" ma:sspId="27ec883c-a62c-444f-a935-fcddb579e39d" ma:termSetId="f51791ee-8e04-4654-a875-fc747102cd45" ma:anchorId="00000000-0000-0000-0000-000000000000" ma:open="true" ma:isKeyword="false">
      <xsd:complexType>
        <xsd:sequence>
          <xsd:element ref="pc:Terms" minOccurs="0" maxOccurs="1"/>
        </xsd:sequence>
      </xsd:complexType>
    </xsd:element>
    <xsd:element name="eShareCommitteeTaxHTField0" ma:index="21" nillable="true" ma:taxonomy="true" ma:internalName="eShareCommitteeTaxHTField0" ma:taxonomyFieldName="OECDCommittee" ma:displayName="Committee" ma:fieldId="{29494d90-e667-47b5-adc1-d09dfb5832ab}" ma:sspId="27ec883c-a62c-444f-a935-fcddb579e39d" ma:termSetId="87919aae-be42-4481-84cf-2389a5c84ac4" ma:anchorId="00000000-0000-0000-0000-000000000000" ma:open="false" ma:isKeyword="false">
      <xsd:complexType>
        <xsd:sequence>
          <xsd:element ref="pc:Terms" minOccurs="0" maxOccurs="1"/>
        </xsd:sequence>
      </xsd:complexType>
    </xsd:element>
    <xsd:element name="eSharePWBTaxHTField0" ma:index="22" nillable="true" ma:taxonomy="true" ma:internalName="eSharePWBTaxHTField0" ma:taxonomyFieldName="OECDPWB" ma:displayName="PWB" ma:fieldId="{fe327ce1-b783-48aa-9b0b-52ad26d1c9f6}" ma:sspId="27ec883c-a62c-444f-a935-fcddb579e39d" ma:termSetId="7bc7477d-4ef0-4820-a158-bb7b3cda138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a82dde9-3436-4d3d-bddd-d31447390034" elementFormDefault="qualified">
    <xsd:import namespace="http://schemas.microsoft.com/office/2006/documentManagement/types"/>
    <xsd:import namespace="http://schemas.microsoft.com/office/infopath/2007/PartnerControls"/>
    <xsd:element name="OECDlanguage" ma:index="27" nillable="true" ma:displayName="Document language" ma:default="English" ma:description="" ma:format="Dropdown" ma:hidden="true" ma:internalName="OECDlanguage" ma:readOnly="false">
      <xsd:simpleType>
        <xsd:restriction base="dms:Choice">
          <xsd:enumeration value="English"/>
          <xsd:enumeration value="French"/>
        </xsd:restriction>
      </xsd:simpleType>
    </xsd:element>
    <xsd:element name="TaxCatchAll" ma:index="29" nillable="true" ma:displayName="Taxonomy Catch All Column" ma:description="" ma:hidden="true" ma:list="{53561090-12f8-4042-a5cb-68ff0701e989}" ma:internalName="TaxCatchAll" ma:showField="CatchAllData" ma:web="c0e75541-f54f-401c-9a34-cb7fded40982">
      <xsd:complexType>
        <xsd:complexContent>
          <xsd:extension base="dms:MultiChoiceLookup">
            <xsd:sequence>
              <xsd:element name="Value" type="dms:Lookup" maxOccurs="unbounded" minOccurs="0" nillable="true"/>
            </xsd:sequence>
          </xsd:extension>
        </xsd:complexContent>
      </xsd:complexType>
    </xsd:element>
    <xsd:element name="TaxCatchAllLabel" ma:index="30" nillable="true" ma:displayName="Taxonomy Catch All Column1" ma:description="" ma:hidden="true" ma:list="{53561090-12f8-4042-a5cb-68ff0701e989}" ma:internalName="TaxCatchAllLabel" ma:readOnly="true" ma:showField="CatchAllDataLabel" ma:web="c0e75541-f54f-401c-9a34-cb7fded4098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oecd-en.xsl" StyleName="OECD English" Version="20220221"/>
</file>

<file path=customXml/item6.xml><?xml version="1.0" encoding="utf-8"?>
<?mso-contentType ?>
<SharedContentType xmlns="Microsoft.SharePoint.Taxonomy.ContentTypeSync" SourceId="27ec883c-a62c-444f-a935-fcddb579e39d" ContentTypeId="0x0101008B4DD370EC31429186F3AD49F0D3098F00D44DBCB9EB4F45278CB5C9765BE52995" PreviousValue="false"/>
</file>

<file path=customXml/itemProps1.xml><?xml version="1.0" encoding="utf-8"?>
<ds:datastoreItem xmlns:ds="http://schemas.openxmlformats.org/officeDocument/2006/customXml" ds:itemID="{32E9B017-5582-4C70-B8FC-E1342727C26A}">
  <ds:schemaRefs>
    <ds:schemaRef ds:uri="http://www.oecd.org/eshare/projectsentre/CtFieldPriority/"/>
    <ds:schemaRef ds:uri="http://schemas.microsoft.com/2003/10/Serialization/Arrays"/>
  </ds:schemaRefs>
</ds:datastoreItem>
</file>

<file path=customXml/itemProps2.xml><?xml version="1.0" encoding="utf-8"?>
<ds:datastoreItem xmlns:ds="http://schemas.openxmlformats.org/officeDocument/2006/customXml" ds:itemID="{E910F7A7-32C8-4D1E-8474-69B9E8965959}">
  <ds:schemaRefs>
    <ds:schemaRef ds:uri="http://schemas.microsoft.com/sharepoint/v3/contenttype/forms"/>
  </ds:schemaRefs>
</ds:datastoreItem>
</file>

<file path=customXml/itemProps3.xml><?xml version="1.0" encoding="utf-8"?>
<ds:datastoreItem xmlns:ds="http://schemas.openxmlformats.org/officeDocument/2006/customXml" ds:itemID="{22DEFB22-C7B2-4CCB-9DED-924399FF6FC3}">
  <ds:schemaRefs>
    <ds:schemaRef ds:uri="http://purl.org/dc/terms/"/>
    <ds:schemaRef ds:uri="bbc7a7a3-1361-4a32-9a19-e150eb4da2ba"/>
    <ds:schemaRef ds:uri="http://schemas.microsoft.com/office/2006/metadata/properties"/>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http://schemas.microsoft.com/sharepoint/v4"/>
    <ds:schemaRef ds:uri="ca82dde9-3436-4d3d-bddd-d31447390034"/>
    <ds:schemaRef ds:uri="http://www.w3.org/XML/1998/namespace"/>
    <ds:schemaRef ds:uri="c9f238dd-bb73-4aef-a7a5-d644ad823e52"/>
    <ds:schemaRef ds:uri="c0e75541-f54f-401c-9a34-cb7fded40982"/>
    <ds:schemaRef ds:uri="54c4cd27-f286-408f-9ce0-33c1e0f3ab39"/>
    <ds:schemaRef ds:uri="http://purl.org/dc/elements/1.1/"/>
  </ds:schemaRefs>
</ds:datastoreItem>
</file>

<file path=customXml/itemProps4.xml><?xml version="1.0" encoding="utf-8"?>
<ds:datastoreItem xmlns:ds="http://schemas.openxmlformats.org/officeDocument/2006/customXml" ds:itemID="{F18D0B53-CF48-4D13-8E03-44B123020E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c4cd27-f286-408f-9ce0-33c1e0f3ab39"/>
    <ds:schemaRef ds:uri="c0e75541-f54f-401c-9a34-cb7fded40982"/>
    <ds:schemaRef ds:uri="bbc7a7a3-1361-4a32-9a19-e150eb4da2ba"/>
    <ds:schemaRef ds:uri="c9f238dd-bb73-4aef-a7a5-d644ad823e52"/>
    <ds:schemaRef ds:uri="ca82dde9-3436-4d3d-bddd-d3144739003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44B6093-F6B0-43B5-949E-FB50C4FBE4A9}">
  <ds:schemaRefs>
    <ds:schemaRef ds:uri="http://schemas.openxmlformats.org/officeDocument/2006/bibliography"/>
  </ds:schemaRefs>
</ds:datastoreItem>
</file>

<file path=customXml/itemProps6.xml><?xml version="1.0" encoding="utf-8"?>
<ds:datastoreItem xmlns:ds="http://schemas.openxmlformats.org/officeDocument/2006/customXml" ds:itemID="{ACCB1ABA-3716-4FEB-AE8F-7B7530954D0B}">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ONE Author ODPub.dotx</Template>
  <TotalTime>79</TotalTime>
  <Pages>3</Pages>
  <Words>916</Words>
  <Characters>5796</Characters>
  <Application>Microsoft Office Word</Application>
  <DocSecurity>0</DocSecurity>
  <Lines>161</Lines>
  <Paragraphs>163</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Country profile template: Czech Republic</vt:lpstr>
      <vt:lpstr>Country profile prototype: ITALY</vt:lpstr>
    </vt:vector>
  </TitlesOfParts>
  <Company>OECD</Company>
  <LinksUpToDate>false</LinksUpToDate>
  <CharactersWithSpaces>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Country profile template: Czech Republic</dc:title>
  <dc:subject/>
  <dc:creator>CLAVREUL Delphine</dc:creator>
  <cp:keywords>DOCUMENT CODE</cp:keywords>
  <dc:description/>
  <cp:lastModifiedBy>CLAVREUL Delphine, CFE/RDG</cp:lastModifiedBy>
  <cp:revision>6</cp:revision>
  <cp:lastPrinted>2023-01-25T07:39:00Z</cp:lastPrinted>
  <dcterms:created xsi:type="dcterms:W3CDTF">2023-04-12T13:54:00Z</dcterms:created>
  <dcterms:modified xsi:type="dcterms:W3CDTF">2023-06-12T14:32:00Z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3.22</vt:lpwstr>
  </property>
  <property fmtid="{D5CDD505-2E9C-101B-9397-08002B2CF9AE}" pid="3" name="OECDTemplateVersionOriginal">
    <vt:lpwstr>3.22</vt:lpwstr>
  </property>
  <property fmtid="{D5CDD505-2E9C-101B-9397-08002B2CF9AE}" pid="4" name="OECDTemplateName">
    <vt:lpwstr>ONE Author ODPub.dotx</vt:lpwstr>
  </property>
  <property fmtid="{D5CDD505-2E9C-101B-9397-08002B2CF9AE}" pid="5" name="OECDTemplateLocation">
    <vt:lpwstr>W:\Office2016\Workgroup Templates</vt:lpwstr>
  </property>
  <property fmtid="{D5CDD505-2E9C-101B-9397-08002B2CF9AE}" pid="6" name="OECDDocumentId">
    <vt:lpwstr>4F42A5BCD8A84D06C117D4FA271B3903ABD9D62BD2FAC43EC19C8F9358C0835F</vt:lpwstr>
  </property>
  <property fmtid="{D5CDD505-2E9C-101B-9397-08002B2CF9AE}" pid="7" name="OecdDocumentCoteLangHash">
    <vt:lpwstr/>
  </property>
  <property fmtid="{D5CDD505-2E9C-101B-9397-08002B2CF9AE}" pid="8" name="OECDCountry">
    <vt:lpwstr/>
  </property>
  <property fmtid="{D5CDD505-2E9C-101B-9397-08002B2CF9AE}" pid="9" name="OECDTopic">
    <vt:lpwstr/>
  </property>
  <property fmtid="{D5CDD505-2E9C-101B-9397-08002B2CF9AE}" pid="10" name="OECDCommittee">
    <vt:lpwstr>292;#Regional Development Policy Committee|1305c9b1-132e-4d7b-b592-feb9d38e569e</vt:lpwstr>
  </property>
  <property fmtid="{D5CDD505-2E9C-101B-9397-08002B2CF9AE}" pid="11" name="ContentTypeId">
    <vt:lpwstr>0x0101008B4DD370EC31429186F3AD49F0D3098F00D44DBCB9EB4F45278CB5C9765BE5299500A4858B360C6A491AA753F8BCA47AA910004E623AE0B855E041B1290D0883742A68</vt:lpwstr>
  </property>
  <property fmtid="{D5CDD505-2E9C-101B-9397-08002B2CF9AE}" pid="12" name="OECDPWB">
    <vt:lpwstr>618;#4.3.4 Territorial Development Policies|c658a0b7-8b1f-4813-b440-fcb10b62beef</vt:lpwstr>
  </property>
  <property fmtid="{D5CDD505-2E9C-101B-9397-08002B2CF9AE}" pid="13" name="eShareOrganisationTaxHTField0">
    <vt:lpwstr/>
  </property>
  <property fmtid="{D5CDD505-2E9C-101B-9397-08002B2CF9AE}" pid="14" name="OECDKeywords">
    <vt:lpwstr/>
  </property>
  <property fmtid="{D5CDD505-2E9C-101B-9397-08002B2CF9AE}" pid="15" name="OECDHorizontalProjects">
    <vt:lpwstr/>
  </property>
  <property fmtid="{D5CDD505-2E9C-101B-9397-08002B2CF9AE}" pid="16" name="d0b6f6ac229144c2899590f0436d9385">
    <vt:lpwstr/>
  </property>
  <property fmtid="{D5CDD505-2E9C-101B-9397-08002B2CF9AE}" pid="17" name="OECDProject">
    <vt:lpwstr/>
  </property>
  <property fmtid="{D5CDD505-2E9C-101B-9397-08002B2CF9AE}" pid="18" name="OECDProjectOwnerStructure">
    <vt:lpwstr>988;#CFE/RDG|27539caa-e8d8-40b7-89ad-040e16aa22c7</vt:lpwstr>
  </property>
  <property fmtid="{D5CDD505-2E9C-101B-9397-08002B2CF9AE}" pid="19" name="OECDOrganisation">
    <vt:lpwstr/>
  </property>
  <property fmtid="{D5CDD505-2E9C-101B-9397-08002B2CF9AE}" pid="20" name="_docset_NoMedatataSyncRequired">
    <vt:lpwstr>False</vt:lpwstr>
  </property>
</Properties>
</file>