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95D6" w14:textId="34817963" w:rsidR="00E73C65" w:rsidRDefault="00811827" w:rsidP="009C07F3">
      <w:pPr>
        <w:pStyle w:val="Title"/>
        <w:spacing w:after="960"/>
      </w:pPr>
      <w:r>
        <w:t>S</w:t>
      </w:r>
      <w:r w:rsidR="00856E60">
        <w:t>P</w:t>
      </w:r>
      <w:r w:rsidR="004A198E">
        <w:t>A</w:t>
      </w:r>
      <w:r w:rsidR="00856E60">
        <w:t>IN</w:t>
      </w:r>
    </w:p>
    <w:p w14:paraId="18BD9336" w14:textId="483D0871" w:rsidR="00594B16" w:rsidRPr="00A47C9A" w:rsidRDefault="005317DE" w:rsidP="005317DE">
      <w:pPr>
        <w:pStyle w:val="Title2"/>
      </w:pPr>
      <w:r w:rsidRPr="00A47C9A">
        <w:t>Overview</w:t>
      </w:r>
    </w:p>
    <w:tbl>
      <w:tblPr>
        <w:tblStyle w:val="OECD"/>
        <w:tblW w:w="4955" w:type="pct"/>
        <w:tblLook w:val="0420" w:firstRow="1" w:lastRow="0" w:firstColumn="0" w:lastColumn="0" w:noHBand="0" w:noVBand="1"/>
      </w:tblPr>
      <w:tblGrid>
        <w:gridCol w:w="3686"/>
        <w:gridCol w:w="5528"/>
      </w:tblGrid>
      <w:tr w:rsidR="00594B16" w:rsidRPr="00D738B5" w14:paraId="0453A63B" w14:textId="77777777" w:rsidTr="00B1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2000" w:type="pct"/>
          </w:tcPr>
          <w:p w14:paraId="3BC53EE8" w14:textId="419F9F61" w:rsidR="00594B16" w:rsidRPr="00D738B5" w:rsidRDefault="00594B16" w:rsidP="00AF050A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Population </w:t>
            </w:r>
            <w:r w:rsidR="00B103D2" w:rsidRPr="00B103D2">
              <w:rPr>
                <w:i/>
                <w:iCs/>
                <w:sz w:val="20"/>
                <w:lang w:val="en-GB"/>
              </w:rPr>
              <w:t>(</w:t>
            </w:r>
            <w:r w:rsidR="00A108A8" w:rsidRPr="00B103D2">
              <w:rPr>
                <w:i/>
                <w:iCs/>
                <w:sz w:val="20"/>
                <w:lang w:val="en-GB"/>
              </w:rPr>
              <w:t>specify date)</w:t>
            </w:r>
            <w:r w:rsidR="00A108A8">
              <w:rPr>
                <w:sz w:val="20"/>
                <w:lang w:val="en-GB"/>
              </w:rPr>
              <w:t xml:space="preserve"> </w:t>
            </w:r>
            <w:r w:rsidRPr="00D738B5">
              <w:rPr>
                <w:sz w:val="20"/>
                <w:lang w:val="en-GB"/>
              </w:rPr>
              <w:t xml:space="preserve">and territory </w:t>
            </w:r>
          </w:p>
        </w:tc>
        <w:tc>
          <w:tcPr>
            <w:tcW w:w="3000" w:type="pct"/>
          </w:tcPr>
          <w:p w14:paraId="190B1E47" w14:textId="2BC663CC" w:rsidR="00594B16" w:rsidRPr="00D738B5" w:rsidRDefault="00640FFB" w:rsidP="00B103D2">
            <w:pPr>
              <w:pStyle w:val="TableRow"/>
              <w:jc w:val="left"/>
              <w:rPr>
                <w:sz w:val="20"/>
                <w:lang w:val="en-GB"/>
              </w:rPr>
            </w:pPr>
            <w:r w:rsidRPr="00640FFB">
              <w:rPr>
                <w:sz w:val="20"/>
                <w:lang w:val="en-GB"/>
              </w:rPr>
              <w:t>47.351million</w:t>
            </w:r>
            <w:r>
              <w:rPr>
                <w:sz w:val="20"/>
                <w:lang w:val="en-GB"/>
              </w:rPr>
              <w:t xml:space="preserve"> (2020), </w:t>
            </w:r>
            <w:r w:rsidRPr="00640FFB">
              <w:rPr>
                <w:sz w:val="20"/>
                <w:lang w:val="en-GB"/>
              </w:rPr>
              <w:t>505 940 km2 (2018)</w:t>
            </w:r>
          </w:p>
        </w:tc>
      </w:tr>
      <w:tr w:rsidR="00594B16" w:rsidRPr="00D738B5" w14:paraId="5F444A04" w14:textId="77777777" w:rsidTr="00B103D2">
        <w:trPr>
          <w:trHeight w:val="238"/>
        </w:trPr>
        <w:tc>
          <w:tcPr>
            <w:tcW w:w="2000" w:type="pct"/>
          </w:tcPr>
          <w:p w14:paraId="181CC701" w14:textId="7D968577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Administrative structure</w:t>
            </w:r>
            <w:r w:rsidR="00A108A8">
              <w:rPr>
                <w:sz w:val="20"/>
                <w:lang w:val="en-GB"/>
              </w:rPr>
              <w:t xml:space="preserve"> </w:t>
            </w:r>
            <w:r w:rsidR="00A108A8" w:rsidRPr="00B103D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000" w:type="pct"/>
          </w:tcPr>
          <w:p w14:paraId="230B333A" w14:textId="2C792D8E" w:rsidR="00B60055" w:rsidRPr="00D738B5" w:rsidRDefault="00640FFB" w:rsidP="00B60055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Quasi-federal</w:t>
            </w:r>
            <w:r w:rsidR="00A108A8">
              <w:rPr>
                <w:rFonts w:cs="Arial"/>
                <w:sz w:val="20"/>
              </w:rPr>
              <w:t xml:space="preserve"> </w:t>
            </w:r>
          </w:p>
        </w:tc>
      </w:tr>
      <w:tr w:rsidR="00B103D2" w:rsidRPr="00D738B5" w14:paraId="6A1167E9" w14:textId="77777777" w:rsidTr="00B103D2">
        <w:trPr>
          <w:trHeight w:val="238"/>
        </w:trPr>
        <w:tc>
          <w:tcPr>
            <w:tcW w:w="2000" w:type="pct"/>
          </w:tcPr>
          <w:p w14:paraId="7F455AD5" w14:textId="7B3E72E3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Regional or state-level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BA8F1F" w14:textId="6A56ED96" w:rsidR="00B103D2" w:rsidRPr="00D738B5" w:rsidRDefault="00587EA6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17 regions plus 2 autonomous cities</w:t>
            </w:r>
          </w:p>
        </w:tc>
      </w:tr>
      <w:tr w:rsidR="00B103D2" w:rsidRPr="00D738B5" w14:paraId="0C8C2A89" w14:textId="77777777" w:rsidTr="00B103D2">
        <w:trPr>
          <w:trHeight w:val="238"/>
        </w:trPr>
        <w:tc>
          <w:tcPr>
            <w:tcW w:w="2000" w:type="pct"/>
          </w:tcPr>
          <w:p w14:paraId="38CC32B5" w14:textId="324D25A5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Intermediate-level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0CC21429" w14:textId="1712F2DE" w:rsidR="00B103D2" w:rsidRPr="00D738B5" w:rsidRDefault="00587EA6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50 provinces</w:t>
            </w:r>
          </w:p>
        </w:tc>
      </w:tr>
      <w:tr w:rsidR="00B103D2" w:rsidRPr="00D738B5" w14:paraId="469B7188" w14:textId="77777777" w:rsidTr="00B103D2">
        <w:trPr>
          <w:trHeight w:val="238"/>
        </w:trPr>
        <w:tc>
          <w:tcPr>
            <w:tcW w:w="2000" w:type="pct"/>
          </w:tcPr>
          <w:p w14:paraId="5222F5C1" w14:textId="17419874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Municipal-level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3AD8CA" w14:textId="3BE4E489" w:rsidR="00B103D2" w:rsidRPr="00D738B5" w:rsidRDefault="00587EA6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8.112 municipalities</w:t>
            </w:r>
          </w:p>
        </w:tc>
      </w:tr>
      <w:tr w:rsidR="00594B16" w:rsidRPr="00D738B5" w14:paraId="052D3ED4" w14:textId="77777777" w:rsidTr="00B103D2">
        <w:trPr>
          <w:trHeight w:val="238"/>
        </w:trPr>
        <w:tc>
          <w:tcPr>
            <w:tcW w:w="2000" w:type="pct"/>
          </w:tcPr>
          <w:p w14:paraId="2EA71AAA" w14:textId="30F71030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Share of subnational government in total </w:t>
            </w:r>
            <w:r w:rsidR="00306BB7" w:rsidRPr="00D738B5">
              <w:rPr>
                <w:sz w:val="20"/>
                <w:lang w:val="en-GB"/>
              </w:rPr>
              <w:t>expenditure</w:t>
            </w:r>
            <w:r w:rsidRPr="00D738B5">
              <w:rPr>
                <w:sz w:val="20"/>
                <w:lang w:val="en-GB"/>
              </w:rPr>
              <w:t>/revenues</w:t>
            </w:r>
          </w:p>
        </w:tc>
        <w:tc>
          <w:tcPr>
            <w:tcW w:w="3000" w:type="pct"/>
          </w:tcPr>
          <w:p w14:paraId="5BB6B1BD" w14:textId="26F4F8EF" w:rsidR="00824C86" w:rsidRPr="00640FFB" w:rsidRDefault="00D738B5" w:rsidP="005317DE">
            <w:pPr>
              <w:pStyle w:val="TableCell"/>
              <w:jc w:val="left"/>
              <w:rPr>
                <w:color w:val="auto"/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00042320" w14:textId="77777777" w:rsidTr="00B103D2">
        <w:trPr>
          <w:trHeight w:val="238"/>
        </w:trPr>
        <w:tc>
          <w:tcPr>
            <w:tcW w:w="2000" w:type="pct"/>
          </w:tcPr>
          <w:p w14:paraId="1E3CC064" w14:textId="770297B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Key </w:t>
            </w:r>
            <w:r w:rsidR="00B103D2">
              <w:rPr>
                <w:sz w:val="20"/>
                <w:lang w:val="en-GB"/>
              </w:rPr>
              <w:t xml:space="preserve">regional development </w:t>
            </w:r>
            <w:r w:rsidRPr="00D738B5">
              <w:rPr>
                <w:sz w:val="20"/>
                <w:lang w:val="en-GB"/>
              </w:rPr>
              <w:t>challenges</w:t>
            </w:r>
          </w:p>
        </w:tc>
        <w:tc>
          <w:tcPr>
            <w:tcW w:w="3000" w:type="pct"/>
          </w:tcPr>
          <w:p w14:paraId="1BAD7AD2" w14:textId="29CE8338" w:rsidR="00A15EA2" w:rsidRPr="00640FFB" w:rsidRDefault="00D738B5" w:rsidP="005317DE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60D8C1E4" w14:textId="77777777" w:rsidTr="00B103D2">
        <w:trPr>
          <w:trHeight w:val="238"/>
        </w:trPr>
        <w:tc>
          <w:tcPr>
            <w:tcW w:w="2000" w:type="pct"/>
          </w:tcPr>
          <w:p w14:paraId="39C429F7" w14:textId="72D388C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Objectives of regional policy</w:t>
            </w:r>
          </w:p>
        </w:tc>
        <w:tc>
          <w:tcPr>
            <w:tcW w:w="3000" w:type="pct"/>
          </w:tcPr>
          <w:p w14:paraId="358AAA12" w14:textId="3B03C78B" w:rsidR="00594B16" w:rsidRPr="00640FFB" w:rsidRDefault="00D738B5" w:rsidP="00B60055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0A562549" w14:textId="77777777" w:rsidTr="00B103D2">
        <w:trPr>
          <w:trHeight w:val="238"/>
        </w:trPr>
        <w:tc>
          <w:tcPr>
            <w:tcW w:w="2000" w:type="pct"/>
          </w:tcPr>
          <w:p w14:paraId="76933AD7" w14:textId="15CCCA3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Legal/institutional framework for regional policy</w:t>
            </w:r>
          </w:p>
        </w:tc>
        <w:tc>
          <w:tcPr>
            <w:tcW w:w="3000" w:type="pct"/>
          </w:tcPr>
          <w:p w14:paraId="09454358" w14:textId="05EBC294" w:rsidR="00825AC5" w:rsidRPr="00640FFB" w:rsidRDefault="00D738B5" w:rsidP="005317DE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922AC4" w:rsidRPr="00D738B5" w14:paraId="60BF0C13" w14:textId="77777777" w:rsidTr="00B103D2">
        <w:trPr>
          <w:trHeight w:val="238"/>
        </w:trPr>
        <w:tc>
          <w:tcPr>
            <w:tcW w:w="2000" w:type="pct"/>
          </w:tcPr>
          <w:p w14:paraId="581AEDCF" w14:textId="53DBFB2A" w:rsidR="00922AC4" w:rsidRPr="00D738B5" w:rsidRDefault="00922AC4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Budget allocated to regional development</w:t>
            </w:r>
            <w:r w:rsidR="00A437BA" w:rsidRPr="00D738B5">
              <w:rPr>
                <w:sz w:val="20"/>
                <w:lang w:val="en-GB"/>
              </w:rPr>
              <w:t xml:space="preserve"> (</w:t>
            </w:r>
            <w:r w:rsidR="001641D6" w:rsidRPr="00D738B5">
              <w:rPr>
                <w:sz w:val="20"/>
                <w:lang w:val="en-GB"/>
              </w:rPr>
              <w:t xml:space="preserve">i.e., </w:t>
            </w:r>
            <w:r w:rsidR="00A437BA" w:rsidRPr="00D738B5">
              <w:rPr>
                <w:sz w:val="20"/>
                <w:lang w:val="en-GB"/>
              </w:rPr>
              <w:t>amount)</w:t>
            </w:r>
            <w:r w:rsidR="001641D6" w:rsidRPr="00D738B5">
              <w:rPr>
                <w:sz w:val="20"/>
                <w:lang w:val="en-GB"/>
              </w:rPr>
              <w:t xml:space="preserve"> and fiscal equalisation mechanisms between jurisdictions (if any)</w:t>
            </w:r>
          </w:p>
        </w:tc>
        <w:tc>
          <w:tcPr>
            <w:tcW w:w="3000" w:type="pct"/>
          </w:tcPr>
          <w:p w14:paraId="1C2208F9" w14:textId="439FD15C" w:rsidR="00922AC4" w:rsidRPr="00640FFB" w:rsidRDefault="00D738B5" w:rsidP="00B60055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623BE2" w:rsidRPr="00D738B5" w14:paraId="75EA1188" w14:textId="77777777" w:rsidTr="00B103D2">
        <w:trPr>
          <w:trHeight w:val="238"/>
        </w:trPr>
        <w:tc>
          <w:tcPr>
            <w:tcW w:w="2000" w:type="pct"/>
          </w:tcPr>
          <w:p w14:paraId="5193A2FE" w14:textId="124A5020" w:rsidR="00623BE2" w:rsidRPr="00D738B5" w:rsidRDefault="00623BE2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National regional development policy framework</w:t>
            </w:r>
          </w:p>
        </w:tc>
        <w:tc>
          <w:tcPr>
            <w:tcW w:w="3000" w:type="pct"/>
          </w:tcPr>
          <w:p w14:paraId="27E0CB75" w14:textId="3725017F" w:rsidR="00825AC5" w:rsidRPr="00640FFB" w:rsidRDefault="00D738B5" w:rsidP="00A15EA2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1190059F" w14:textId="77777777" w:rsidTr="00B103D2">
        <w:trPr>
          <w:trHeight w:val="238"/>
        </w:trPr>
        <w:tc>
          <w:tcPr>
            <w:tcW w:w="2000" w:type="pct"/>
          </w:tcPr>
          <w:p w14:paraId="25E12495" w14:textId="2123358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Urban policy framework</w:t>
            </w:r>
          </w:p>
        </w:tc>
        <w:tc>
          <w:tcPr>
            <w:tcW w:w="3000" w:type="pct"/>
          </w:tcPr>
          <w:p w14:paraId="49453169" w14:textId="7104E4F8" w:rsidR="003D2EAC" w:rsidRPr="00640FFB" w:rsidRDefault="00D738B5" w:rsidP="005317DE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4395EB33" w14:textId="77777777" w:rsidTr="00B103D2">
        <w:trPr>
          <w:trHeight w:val="238"/>
        </w:trPr>
        <w:tc>
          <w:tcPr>
            <w:tcW w:w="2000" w:type="pct"/>
          </w:tcPr>
          <w:p w14:paraId="5D346546" w14:textId="51665631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Rural policy framework</w:t>
            </w:r>
          </w:p>
        </w:tc>
        <w:tc>
          <w:tcPr>
            <w:tcW w:w="3000" w:type="pct"/>
          </w:tcPr>
          <w:p w14:paraId="37D1FA98" w14:textId="10E4361F" w:rsidR="00534029" w:rsidRPr="00A60CBF" w:rsidRDefault="00534029" w:rsidP="00534029">
            <w:pPr>
              <w:pStyle w:val="TableRow"/>
              <w:rPr>
                <w:rFonts w:cs="Arial"/>
                <w:sz w:val="20"/>
              </w:rPr>
            </w:pPr>
            <w:r w:rsidRPr="00A60CBF">
              <w:rPr>
                <w:rFonts w:cs="Arial"/>
                <w:sz w:val="20"/>
              </w:rPr>
              <w:t>CAP Strategic Plan 2023-2027 (Ministry of Agriculture</w:t>
            </w:r>
            <w:r>
              <w:rPr>
                <w:rFonts w:cs="Arial"/>
                <w:sz w:val="20"/>
              </w:rPr>
              <w:t>, Fisheries and Food</w:t>
            </w:r>
            <w:r w:rsidRPr="00A60CBF">
              <w:rPr>
                <w:rFonts w:cs="Arial"/>
                <w:sz w:val="20"/>
              </w:rPr>
              <w:t xml:space="preserve">) </w:t>
            </w:r>
          </w:p>
          <w:p w14:paraId="52566A72" w14:textId="727F5509" w:rsidR="003D2EAC" w:rsidRDefault="00640FFB" w:rsidP="003D2EAC">
            <w:pPr>
              <w:pStyle w:val="TableCell"/>
              <w:jc w:val="left"/>
              <w:rPr>
                <w:sz w:val="20"/>
              </w:rPr>
            </w:pPr>
            <w:hyperlink r:id="rId13" w:history="1">
              <w:r w:rsidR="00534029" w:rsidRPr="003D6E29">
                <w:rPr>
                  <w:rStyle w:val="Hyperlink"/>
                  <w:sz w:val="20"/>
                </w:rPr>
                <w:t>https://www.mapa.gob.es/es/pac/post-2020/default.aspx</w:t>
              </w:r>
            </w:hyperlink>
          </w:p>
          <w:p w14:paraId="3E1E1754" w14:textId="11C1C95B" w:rsidR="00534029" w:rsidRPr="00534029" w:rsidRDefault="00534029" w:rsidP="003D2EAC">
            <w:pPr>
              <w:pStyle w:val="TableCell"/>
              <w:jc w:val="left"/>
              <w:rPr>
                <w:sz w:val="20"/>
              </w:rPr>
            </w:pPr>
          </w:p>
        </w:tc>
      </w:tr>
      <w:tr w:rsidR="00594B16" w:rsidRPr="00D738B5" w14:paraId="5C17105F" w14:textId="77777777" w:rsidTr="00B103D2">
        <w:trPr>
          <w:trHeight w:val="238"/>
        </w:trPr>
        <w:tc>
          <w:tcPr>
            <w:tcW w:w="2000" w:type="pct"/>
          </w:tcPr>
          <w:p w14:paraId="696CD113" w14:textId="14C0AF3C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Major regional policy tools</w:t>
            </w:r>
            <w:r w:rsidR="00623BE2" w:rsidRPr="00D738B5">
              <w:rPr>
                <w:sz w:val="20"/>
                <w:lang w:val="en-GB"/>
              </w:rPr>
              <w:t xml:space="preserve"> (e.g., funds, plans, policy initiatives, institutional agreements, etc.)</w:t>
            </w:r>
          </w:p>
        </w:tc>
        <w:tc>
          <w:tcPr>
            <w:tcW w:w="3000" w:type="pct"/>
          </w:tcPr>
          <w:p w14:paraId="0E9DC608" w14:textId="23255D7D" w:rsidR="00594B16" w:rsidRPr="00640FFB" w:rsidRDefault="00D738B5" w:rsidP="00A15EA2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7B9EFA1F" w14:textId="77777777" w:rsidTr="00B103D2">
        <w:trPr>
          <w:trHeight w:val="238"/>
        </w:trPr>
        <w:tc>
          <w:tcPr>
            <w:tcW w:w="2000" w:type="pct"/>
          </w:tcPr>
          <w:p w14:paraId="7BDBED3E" w14:textId="5E31E4C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</w:t>
            </w:r>
            <w:r w:rsidR="004C0F00" w:rsidRPr="00D738B5">
              <w:rPr>
                <w:sz w:val="20"/>
                <w:lang w:val="en-GB"/>
              </w:rPr>
              <w:t>nation</w:t>
            </w:r>
            <w:r w:rsidRPr="00D738B5">
              <w:rPr>
                <w:sz w:val="20"/>
                <w:lang w:val="en-GB"/>
              </w:rPr>
              <w:t>al level</w:t>
            </w:r>
            <w:r w:rsidR="00B103D2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000" w:type="pct"/>
          </w:tcPr>
          <w:p w14:paraId="3F295078" w14:textId="3D0E8D4B" w:rsidR="00A15EA2" w:rsidRPr="00640FFB" w:rsidRDefault="00D738B5" w:rsidP="00A15EA2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303C11FB" w14:textId="77777777" w:rsidTr="00B103D2">
        <w:trPr>
          <w:trHeight w:val="238"/>
        </w:trPr>
        <w:tc>
          <w:tcPr>
            <w:tcW w:w="2000" w:type="pct"/>
          </w:tcPr>
          <w:p w14:paraId="1CEE63FC" w14:textId="3F0F5F9F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Multi-level governance</w:t>
            </w:r>
            <w:r w:rsidR="00623BE2" w:rsidRPr="00D738B5">
              <w:rPr>
                <w:sz w:val="20"/>
                <w:lang w:val="en-GB"/>
              </w:rPr>
              <w:t xml:space="preserve"> mechanisms</w:t>
            </w:r>
            <w:r w:rsidRPr="00D738B5">
              <w:rPr>
                <w:sz w:val="20"/>
                <w:lang w:val="en-GB"/>
              </w:rPr>
              <w:t xml:space="preserve"> between national and subnational levels</w:t>
            </w:r>
            <w:r w:rsidR="00623BE2" w:rsidRPr="00D738B5">
              <w:rPr>
                <w:sz w:val="20"/>
                <w:lang w:val="en-GB"/>
              </w:rPr>
              <w:t xml:space="preserve"> (e.g., institutional agreements, Committees, etc.)</w:t>
            </w:r>
          </w:p>
        </w:tc>
        <w:tc>
          <w:tcPr>
            <w:tcW w:w="3000" w:type="pct"/>
          </w:tcPr>
          <w:p w14:paraId="007E839B" w14:textId="196BE78E" w:rsidR="00594B16" w:rsidRPr="00640FFB" w:rsidRDefault="00D738B5" w:rsidP="00A15EA2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4E9E0EAF" w14:textId="77777777" w:rsidTr="00B103D2">
        <w:trPr>
          <w:trHeight w:val="238"/>
        </w:trPr>
        <w:tc>
          <w:tcPr>
            <w:tcW w:w="2000" w:type="pct"/>
          </w:tcPr>
          <w:p w14:paraId="0B8A8BE6" w14:textId="3637DC26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regional level </w:t>
            </w:r>
          </w:p>
        </w:tc>
        <w:tc>
          <w:tcPr>
            <w:tcW w:w="3000" w:type="pct"/>
          </w:tcPr>
          <w:p w14:paraId="5D25B57E" w14:textId="383782DE" w:rsidR="00A15EA2" w:rsidRPr="00640FFB" w:rsidRDefault="00D738B5" w:rsidP="005317DE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56477370" w14:textId="77777777" w:rsidTr="00B103D2">
        <w:trPr>
          <w:trHeight w:val="238"/>
        </w:trPr>
        <w:tc>
          <w:tcPr>
            <w:tcW w:w="2000" w:type="pct"/>
          </w:tcPr>
          <w:p w14:paraId="50E937EB" w14:textId="691C515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Evaluation and monitoring</w:t>
            </w:r>
            <w:r w:rsidR="00B103D2">
              <w:rPr>
                <w:sz w:val="20"/>
                <w:lang w:val="en-GB"/>
              </w:rPr>
              <w:t xml:space="preserve"> tools</w:t>
            </w:r>
          </w:p>
        </w:tc>
        <w:tc>
          <w:tcPr>
            <w:tcW w:w="3000" w:type="pct"/>
          </w:tcPr>
          <w:p w14:paraId="1E131CFF" w14:textId="085C3416" w:rsidR="00594B16" w:rsidRPr="00640FFB" w:rsidRDefault="00D738B5" w:rsidP="00A15EA2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  <w:tr w:rsidR="00594B16" w:rsidRPr="00D738B5" w14:paraId="6E08705C" w14:textId="77777777" w:rsidTr="00B103D2">
        <w:trPr>
          <w:trHeight w:val="238"/>
        </w:trPr>
        <w:tc>
          <w:tcPr>
            <w:tcW w:w="2000" w:type="pct"/>
          </w:tcPr>
          <w:p w14:paraId="0E24760B" w14:textId="625EF3FA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bookmarkStart w:id="0" w:name="_Hlk121751249"/>
            <w:r w:rsidRPr="00D738B5">
              <w:rPr>
                <w:sz w:val="20"/>
                <w:lang w:val="en-GB"/>
              </w:rPr>
              <w:t>Future orientations of regional policy</w:t>
            </w:r>
          </w:p>
        </w:tc>
        <w:tc>
          <w:tcPr>
            <w:tcW w:w="3000" w:type="pct"/>
          </w:tcPr>
          <w:p w14:paraId="27D13C1F" w14:textId="191B7F41" w:rsidR="00594B16" w:rsidRPr="00640FFB" w:rsidRDefault="00D738B5" w:rsidP="005317DE">
            <w:pPr>
              <w:pStyle w:val="TableCell"/>
              <w:jc w:val="left"/>
              <w:rPr>
                <w:sz w:val="20"/>
                <w:highlight w:val="yellow"/>
                <w:lang w:val="en-GB"/>
              </w:rPr>
            </w:pPr>
            <w:r w:rsidRPr="00640FFB">
              <w:rPr>
                <w:rFonts w:cs="Arial"/>
                <w:sz w:val="20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0FFB">
              <w:rPr>
                <w:rFonts w:cs="Arial"/>
                <w:sz w:val="20"/>
                <w:highlight w:val="yellow"/>
              </w:rPr>
              <w:instrText xml:space="preserve"> FORMTEXT </w:instrText>
            </w:r>
            <w:r w:rsidRPr="00640FFB">
              <w:rPr>
                <w:rFonts w:cs="Arial"/>
                <w:sz w:val="20"/>
                <w:highlight w:val="yellow"/>
              </w:rPr>
            </w:r>
            <w:r w:rsidRPr="00640FFB">
              <w:rPr>
                <w:rFonts w:cs="Arial"/>
                <w:sz w:val="20"/>
                <w:highlight w:val="yellow"/>
              </w:rPr>
              <w:fldChar w:fldCharType="separate"/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noProof/>
                <w:sz w:val="20"/>
                <w:highlight w:val="yellow"/>
              </w:rPr>
              <w:t> </w:t>
            </w:r>
            <w:r w:rsidRPr="00640FFB">
              <w:rPr>
                <w:rFonts w:cs="Arial"/>
                <w:sz w:val="20"/>
                <w:highlight w:val="yellow"/>
              </w:rPr>
              <w:fldChar w:fldCharType="end"/>
            </w:r>
          </w:p>
        </w:tc>
      </w:tr>
    </w:tbl>
    <w:bookmarkEnd w:id="0"/>
    <w:p w14:paraId="1CDFCC57" w14:textId="77777777" w:rsidR="00640FFB" w:rsidRPr="00A47C9A" w:rsidRDefault="00640FFB" w:rsidP="00640FFB">
      <w:pPr>
        <w:pStyle w:val="Title2"/>
      </w:pPr>
      <w:r w:rsidRPr="00A47C9A">
        <w:t>Regional inequality trends</w:t>
      </w:r>
    </w:p>
    <w:tbl>
      <w:tblPr>
        <w:tblStyle w:val="OEC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</w:tblGrid>
      <w:tr w:rsidR="00640FFB" w:rsidRPr="00A47C9A" w14:paraId="601B1D2B" w14:textId="77777777" w:rsidTr="00240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98" w:type="dxa"/>
            <w:tcBorders>
              <w:bottom w:val="none" w:sz="0" w:space="0" w:color="auto"/>
            </w:tcBorders>
          </w:tcPr>
          <w:p w14:paraId="50AEE1D9" w14:textId="77777777" w:rsidR="00640FFB" w:rsidRPr="00A47C9A" w:rsidRDefault="00640FFB" w:rsidP="00240C69">
            <w:pPr>
              <w:pStyle w:val="Caption"/>
              <w:spacing w:before="0" w:after="0"/>
              <w:jc w:val="center"/>
              <w:rPr>
                <w:color w:val="auto"/>
                <w:sz w:val="20"/>
                <w:szCs w:val="20"/>
                <w:lang w:val="en-GB"/>
              </w:rPr>
            </w:pPr>
            <w:r w:rsidRPr="00D26EF5">
              <w:rPr>
                <w:color w:val="auto"/>
                <w:sz w:val="20"/>
                <w:szCs w:val="20"/>
                <w:highlight w:val="yellow"/>
                <w:lang w:val="en-GB"/>
              </w:rPr>
              <w:t xml:space="preserve">GDP per capita gaps across region types and evolution of regional income inequality, </w:t>
            </w:r>
            <w:r w:rsidRPr="00D26EF5">
              <w:rPr>
                <w:color w:val="auto"/>
                <w:sz w:val="20"/>
                <w:szCs w:val="20"/>
                <w:highlight w:val="yellow"/>
                <w:lang w:val="en-GB"/>
              </w:rPr>
              <w:br/>
              <w:t>TL3 regions (2000-2020)</w:t>
            </w:r>
          </w:p>
        </w:tc>
      </w:tr>
      <w:tr w:rsidR="00640FFB" w:rsidRPr="00A47C9A" w14:paraId="6D5F88BB" w14:textId="77777777" w:rsidTr="00240C69">
        <w:tc>
          <w:tcPr>
            <w:tcW w:w="9298" w:type="dxa"/>
          </w:tcPr>
          <w:p w14:paraId="0B3AE493" w14:textId="77777777" w:rsidR="00640FFB" w:rsidRPr="00D26EF5" w:rsidRDefault="00640FFB" w:rsidP="00240C69">
            <w:pPr>
              <w:pStyle w:val="Para0"/>
              <w:ind w:left="-111"/>
              <w:jc w:val="center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&lt;&lt; insert chart &gt;&gt;</w:t>
            </w:r>
          </w:p>
        </w:tc>
      </w:tr>
      <w:tr w:rsidR="00640FFB" w:rsidRPr="00A47C9A" w14:paraId="6EA8ED7F" w14:textId="77777777" w:rsidTr="00240C69">
        <w:tc>
          <w:tcPr>
            <w:tcW w:w="9298" w:type="dxa"/>
          </w:tcPr>
          <w:p w14:paraId="050D6A05" w14:textId="77777777" w:rsidR="00640FFB" w:rsidRPr="00A47C9A" w:rsidRDefault="00640FFB" w:rsidP="00240C69">
            <w:pPr>
              <w:pStyle w:val="Caption"/>
              <w:spacing w:before="0" w:after="0"/>
              <w:jc w:val="center"/>
              <w:rPr>
                <w:color w:val="auto"/>
                <w:sz w:val="20"/>
                <w:szCs w:val="20"/>
                <w:lang w:val="en-GB"/>
              </w:rPr>
            </w:pPr>
            <w:r w:rsidRPr="009070E8">
              <w:rPr>
                <w:color w:val="auto"/>
                <w:sz w:val="20"/>
                <w:szCs w:val="20"/>
                <w:lang w:val="en-GB"/>
              </w:rPr>
              <w:t xml:space="preserve">Evolution of spatial concentration and sectoral </w:t>
            </w:r>
            <w:r w:rsidRPr="00A47C9A">
              <w:rPr>
                <w:color w:val="auto"/>
                <w:sz w:val="20"/>
                <w:szCs w:val="20"/>
                <w:lang w:val="en-GB"/>
              </w:rPr>
              <w:t>specialisation,</w:t>
            </w:r>
            <w:r w:rsidRPr="009070E8">
              <w:rPr>
                <w:color w:val="auto"/>
                <w:sz w:val="20"/>
                <w:szCs w:val="20"/>
                <w:lang w:val="en-GB"/>
              </w:rPr>
              <w:br/>
            </w:r>
            <w:r w:rsidRPr="00D26EF5">
              <w:rPr>
                <w:color w:val="auto"/>
                <w:sz w:val="20"/>
                <w:szCs w:val="20"/>
                <w:highlight w:val="yellow"/>
                <w:lang w:val="en-GB"/>
              </w:rPr>
              <w:t>TL3 regions (2001 and 2019)</w:t>
            </w:r>
          </w:p>
        </w:tc>
      </w:tr>
      <w:tr w:rsidR="00640FFB" w:rsidRPr="00A47C9A" w14:paraId="22EF7F49" w14:textId="77777777" w:rsidTr="00240C69">
        <w:tc>
          <w:tcPr>
            <w:tcW w:w="9298" w:type="dxa"/>
          </w:tcPr>
          <w:p w14:paraId="61AC1D5E" w14:textId="77777777" w:rsidR="00640FFB" w:rsidRPr="00A47C9A" w:rsidRDefault="00640FFB" w:rsidP="00240C69">
            <w:pPr>
              <w:pStyle w:val="Para0"/>
              <w:ind w:left="-255" w:firstLine="142"/>
              <w:jc w:val="center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&lt;&lt; insert chart &gt;&gt;</w:t>
            </w:r>
          </w:p>
        </w:tc>
      </w:tr>
    </w:tbl>
    <w:p w14:paraId="58F2C8B8" w14:textId="77777777" w:rsidR="00640FFB" w:rsidRPr="00A47C9A" w:rsidRDefault="00640FFB" w:rsidP="00640FFB">
      <w:pPr>
        <w:pStyle w:val="Sourcenotes"/>
      </w:pPr>
      <w:r w:rsidRPr="00A47C9A">
        <w:t xml:space="preserve">Source: OECD Regional Database. </w:t>
      </w:r>
    </w:p>
    <w:p w14:paraId="3AA8CF31" w14:textId="08941467" w:rsidR="009070E8" w:rsidRPr="00A47C9A" w:rsidRDefault="009070E8" w:rsidP="009070E8">
      <w:pPr>
        <w:pStyle w:val="Title2"/>
      </w:pPr>
      <w:r w:rsidRPr="00A47C9A">
        <w:lastRenderedPageBreak/>
        <w:t>Recent policy developments</w:t>
      </w:r>
    </w:p>
    <w:p w14:paraId="7921695B" w14:textId="64F85580" w:rsidR="009070E8" w:rsidRDefault="009070E8" w:rsidP="009070E8">
      <w:pPr>
        <w:pStyle w:val="Para0"/>
      </w:pPr>
      <w:r w:rsidRPr="00640FFB">
        <w:rPr>
          <w:highlight w:val="yellow"/>
        </w:rPr>
        <w:t xml:space="preserve">Please provide one-two paragraph(s) </w:t>
      </w:r>
      <w:bookmarkStart w:id="1" w:name="_Hlk119401590"/>
      <w:r w:rsidRPr="00640FFB">
        <w:rPr>
          <w:highlight w:val="yellow"/>
        </w:rPr>
        <w:t>on the latest policy developments</w:t>
      </w:r>
      <w:r w:rsidR="000C1D34" w:rsidRPr="00640FFB">
        <w:rPr>
          <w:highlight w:val="yellow"/>
        </w:rPr>
        <w:t>, including</w:t>
      </w:r>
      <w:r w:rsidRPr="00640FFB">
        <w:rPr>
          <w:highlight w:val="yellow"/>
        </w:rPr>
        <w:t xml:space="preserve"> to address regional inequalities</w:t>
      </w:r>
      <w:r w:rsidR="000C1D34" w:rsidRPr="00640FFB">
        <w:rPr>
          <w:highlight w:val="yellow"/>
        </w:rPr>
        <w:t>,</w:t>
      </w:r>
      <w:r w:rsidRPr="00640FFB">
        <w:rPr>
          <w:highlight w:val="yellow"/>
        </w:rPr>
        <w:t xml:space="preserve"> in your country (e.g., policy reforms, institutional changes, new </w:t>
      </w:r>
      <w:r w:rsidR="00A47C9A" w:rsidRPr="00640FFB">
        <w:rPr>
          <w:highlight w:val="yellow"/>
        </w:rPr>
        <w:t>initiativ</w:t>
      </w:r>
      <w:r w:rsidRPr="00640FFB">
        <w:rPr>
          <w:highlight w:val="yellow"/>
        </w:rPr>
        <w:t>e, etc.</w:t>
      </w:r>
      <w:r w:rsidR="00D738B5" w:rsidRPr="00640FFB">
        <w:rPr>
          <w:highlight w:val="yellow"/>
        </w:rPr>
        <w:t>).</w:t>
      </w:r>
    </w:p>
    <w:bookmarkEnd w:id="1"/>
    <w:sectPr w:rsidR="009070E8" w:rsidSect="003C47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221D" w14:textId="77777777" w:rsidR="00E57EC3" w:rsidRDefault="00E57EC3" w:rsidP="00CC3749"/>
  </w:endnote>
  <w:endnote w:type="continuationSeparator" w:id="0">
    <w:p w14:paraId="383AFBBE" w14:textId="77777777" w:rsidR="00E57EC3" w:rsidRPr="00CF4424" w:rsidRDefault="00E57EC3" w:rsidP="00CF4424">
      <w:pPr>
        <w:pStyle w:val="Footer"/>
        <w:jc w:val="both"/>
      </w:pPr>
    </w:p>
  </w:endnote>
  <w:endnote w:type="continuationNotice" w:id="1">
    <w:p w14:paraId="113755C1" w14:textId="77777777" w:rsidR="00E57EC3" w:rsidRDefault="00E57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1217002386"/>
      <w:lock w:val="sdtLocked"/>
    </w:sdtPr>
    <w:sdtEndPr/>
    <w:sdtContent>
      <w:p w14:paraId="125FDBC1" w14:textId="77777777" w:rsidR="00992AB5" w:rsidRDefault="00992AB5" w:rsidP="004E100F">
        <w:pPr>
          <w:pStyle w:val="Footer"/>
          <w:jc w:val="right"/>
        </w:pPr>
        <w:r>
          <w:t xml:space="preserve"> </w:t>
        </w:r>
      </w:p>
    </w:sdtContent>
  </w:sdt>
  <w:sdt>
    <w:sdtPr>
      <w:alias w:val="Classification"/>
      <w:tag w:val="txtHeaderClassif"/>
      <w:id w:val="-1918931641"/>
      <w:lock w:val="sdtLocked"/>
    </w:sdtPr>
    <w:sdtEndPr/>
    <w:sdtContent>
      <w:p w14:paraId="027E26CD" w14:textId="77777777" w:rsidR="004E100F" w:rsidRDefault="00992AB5" w:rsidP="004E100F">
        <w:pPr>
          <w:pStyle w:val="FooterClassification"/>
          <w:jc w:val="left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-1884096409"/>
      <w:lock w:val="sdtLocked"/>
      <w:placeholder>
        <w:docPart w:val="C0DFE0DAC11443499FEB4F9C572F2656"/>
      </w:placeholder>
    </w:sdtPr>
    <w:sdtEndPr/>
    <w:sdtContent>
      <w:p w14:paraId="5C5A97CE" w14:textId="77777777" w:rsidR="004E100F" w:rsidRPr="00FD7BD8" w:rsidRDefault="004E100F" w:rsidP="004E100F">
        <w:pPr>
          <w:pStyle w:val="Footer"/>
          <w:jc w:val="left"/>
          <w:rPr>
            <w:caps w:val="0"/>
            <w:szCs w:val="16"/>
          </w:rPr>
        </w:pPr>
        <w:r>
          <w:t xml:space="preserve"> </w:t>
        </w:r>
      </w:p>
    </w:sdtContent>
  </w:sdt>
  <w:sdt>
    <w:sdtPr>
      <w:alias w:val="Classification"/>
      <w:tag w:val="txtHeaderClassif"/>
      <w:id w:val="-311407045"/>
      <w:lock w:val="sdtLocked"/>
      <w:placeholder>
        <w:docPart w:val="8A5BC1E57B8C42878B138149DB224CA8"/>
      </w:placeholder>
    </w:sdtPr>
    <w:sdtEndPr/>
    <w:sdtContent>
      <w:p w14:paraId="1A7E9E78" w14:textId="77777777" w:rsidR="004E100F" w:rsidRPr="00FD7BD8" w:rsidRDefault="004E100F" w:rsidP="004E100F">
        <w:pPr>
          <w:pStyle w:val="FooterClassification"/>
          <w:rPr>
            <w:szCs w:val="16"/>
          </w:rPr>
        </w:pP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3B05" w14:textId="77777777" w:rsidR="002A5FB3" w:rsidRDefault="002A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633E" w14:textId="77777777" w:rsidR="00E57EC3" w:rsidRDefault="00E57EC3" w:rsidP="00CC3749">
      <w:r>
        <w:separator/>
      </w:r>
    </w:p>
  </w:footnote>
  <w:footnote w:type="continuationSeparator" w:id="0">
    <w:p w14:paraId="19736F3D" w14:textId="77777777" w:rsidR="00E57EC3" w:rsidRDefault="00E57EC3" w:rsidP="00CC3749">
      <w:r>
        <w:continuationSeparator/>
      </w:r>
    </w:p>
  </w:footnote>
  <w:footnote w:type="continuationNotice" w:id="1">
    <w:p w14:paraId="38C3DC29" w14:textId="77777777" w:rsidR="00E57EC3" w:rsidRDefault="00E57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A11E" w14:textId="350B3144" w:rsidR="00CC3749" w:rsidRDefault="00640FFB" w:rsidP="004E100F">
    <w:pPr>
      <w:pStyle w:val="Header"/>
    </w:pPr>
    <w:r>
      <w:rPr>
        <w:noProof/>
      </w:rPr>
      <w:pict w14:anchorId="7AFC1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2" o:spid="_x0000_s1026" type="#_x0000_t136" style="position:absolute;left:0;text-align:left;margin-left:0;margin-top:0;width:468.2pt;height:18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CC3749" w:rsidRPr="00CC3749">
          <w:rPr>
            <w:rStyle w:val="PageNumber"/>
          </w:rPr>
          <w:fldChar w:fldCharType="begin"/>
        </w:r>
        <w:r w:rsidR="00CC3749" w:rsidRPr="00CC3749">
          <w:rPr>
            <w:rStyle w:val="PageNumber"/>
          </w:rPr>
          <w:instrText xml:space="preserve"> PAGE   \* MERGEFORMAT </w:instrText>
        </w:r>
        <w:r w:rsidR="00CC3749" w:rsidRPr="00CC3749">
          <w:rPr>
            <w:rStyle w:val="PageNumber"/>
          </w:rPr>
          <w:fldChar w:fldCharType="separate"/>
        </w:r>
        <w:r w:rsidR="005A116C">
          <w:rPr>
            <w:rStyle w:val="PageNumber"/>
            <w:noProof/>
          </w:rPr>
          <w:t>4</w:t>
        </w:r>
        <w:r w:rsidR="00CC3749" w:rsidRPr="00CC3749">
          <w:rPr>
            <w:rStyle w:val="PageNumber"/>
            <w:noProof/>
          </w:rPr>
          <w:fldChar w:fldCharType="end"/>
        </w:r>
      </w:sdtContent>
    </w:sdt>
    <w:r w:rsidR="004E100F">
      <w:t xml:space="preserve"> </w:t>
    </w:r>
    <w:r w:rsidR="004E100F">
      <w:sym w:font="Symbol" w:char="F07C"/>
    </w:r>
    <w:r w:rsidR="004E100F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4E100F">
          <w:rPr>
            <w:rStyle w:val="HeaderTitle"/>
          </w:rPr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DB81" w14:textId="014F9D1F" w:rsidR="00992AB5" w:rsidRDefault="00640FFB" w:rsidP="004E100F">
    <w:pPr>
      <w:pStyle w:val="Header"/>
      <w:jc w:val="right"/>
    </w:pPr>
    <w:r>
      <w:rPr>
        <w:noProof/>
      </w:rPr>
      <w:pict w14:anchorId="29AD8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3" o:spid="_x0000_s1027" type="#_x0000_t136" style="position:absolute;left:0;text-align:left;margin-left:0;margin-top:0;width:468.2pt;height:18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HeaderTitle"/>
        </w:rPr>
        <w:alias w:val="Cote/Chapter"/>
        <w:tag w:val="txtHeaderValue"/>
        <w:id w:val="-244348000"/>
        <w:lock w:val="sdtLocked"/>
        <w:placeholder>
          <w:docPart w:val="9A292C39822F45C38288B0347E9FA40B"/>
        </w:placeholder>
      </w:sdtPr>
      <w:sdtEndPr>
        <w:rPr>
          <w:rStyle w:val="DefaultParagraphFont"/>
          <w:caps w:val="0"/>
          <w:sz w:val="22"/>
        </w:rPr>
      </w:sdtEndPr>
      <w:sdtContent>
        <w:r w:rsidR="00992AB5">
          <w:rPr>
            <w:rStyle w:val="HeaderTitle"/>
          </w:rPr>
          <w:t xml:space="preserve"> </w:t>
        </w:r>
      </w:sdtContent>
    </w:sdt>
    <w:r w:rsidR="00992AB5">
      <w:rPr>
        <w:rStyle w:val="PageNumber"/>
      </w:rPr>
      <w:t xml:space="preserve"> </w:t>
    </w:r>
    <w:r w:rsidR="00992AB5">
      <w:rPr>
        <w:rStyle w:val="PageNumber"/>
      </w:rPr>
      <w:sym w:font="Symbol" w:char="F07C"/>
    </w:r>
    <w:r w:rsidR="00992AB5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  <w:placeholder>
          <w:docPart w:val="8395B84E3B144243BF808FC8FC9616F7"/>
        </w:placeholder>
      </w:sdtPr>
      <w:sdtEndPr>
        <w:rPr>
          <w:rStyle w:val="DefaultParagraphFont"/>
          <w:b w:val="0"/>
        </w:rPr>
      </w:sdtEndPr>
      <w:sdtContent>
        <w:r w:rsidR="00992AB5" w:rsidRPr="00CC3749">
          <w:rPr>
            <w:rStyle w:val="PageNumber"/>
          </w:rPr>
          <w:fldChar w:fldCharType="begin"/>
        </w:r>
        <w:r w:rsidR="00992AB5" w:rsidRPr="00CC3749">
          <w:rPr>
            <w:rStyle w:val="PageNumber"/>
          </w:rPr>
          <w:instrText xml:space="preserve"> PAGE   \* MERGEFORMAT </w:instrText>
        </w:r>
        <w:r w:rsidR="00992AB5" w:rsidRPr="00CC3749">
          <w:rPr>
            <w:rStyle w:val="PageNumber"/>
          </w:rPr>
          <w:fldChar w:fldCharType="separate"/>
        </w:r>
        <w:r w:rsidR="005A116C">
          <w:rPr>
            <w:rStyle w:val="PageNumber"/>
            <w:noProof/>
          </w:rPr>
          <w:t>3</w:t>
        </w:r>
        <w:r w:rsidR="00992AB5" w:rsidRPr="00CC3749">
          <w:rPr>
            <w:rStyle w:val="PageNumber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2D9" w14:textId="0C91C8BB" w:rsidR="002A5FB3" w:rsidRDefault="00640FFB">
    <w:pPr>
      <w:pStyle w:val="Header"/>
    </w:pPr>
    <w:r>
      <w:rPr>
        <w:noProof/>
      </w:rPr>
      <w:pict w14:anchorId="4523E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1" o:spid="_x0000_s1025" type="#_x0000_t136" style="position:absolute;left:0;text-align:left;margin-left:0;margin-top:0;width:468.2pt;height:18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7A51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D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C0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8029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6E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5A3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84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582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8AB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07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B345A"/>
    <w:multiLevelType w:val="hybridMultilevel"/>
    <w:tmpl w:val="5A6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90F62"/>
    <w:multiLevelType w:val="singleLevel"/>
    <w:tmpl w:val="3502E25E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2" w15:restartNumberingAfterBreak="0">
    <w:nsid w:val="0B725679"/>
    <w:multiLevelType w:val="hybridMultilevel"/>
    <w:tmpl w:val="D37E30E0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90BA3"/>
    <w:multiLevelType w:val="hybridMultilevel"/>
    <w:tmpl w:val="54FE01BE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7606A6A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3" w:tplc="EC68E518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C22F55"/>
    <w:multiLevelType w:val="hybridMultilevel"/>
    <w:tmpl w:val="1286179C"/>
    <w:lvl w:ilvl="0" w:tplc="4E0A59D2">
      <w:start w:val="1"/>
      <w:numFmt w:val="bullet"/>
      <w:lvlText w:val="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4FC1975"/>
    <w:multiLevelType w:val="hybridMultilevel"/>
    <w:tmpl w:val="0A1C45C2"/>
    <w:lvl w:ilvl="0" w:tplc="311A43F8">
      <w:start w:val="1"/>
      <w:numFmt w:val="decimal"/>
      <w:lvlText w:val="%1."/>
      <w:lvlJc w:val="left"/>
      <w:pPr>
        <w:ind w:left="1361" w:hanging="340"/>
      </w:pPr>
      <w:rPr>
        <w:rFonts w:hint="default"/>
      </w:rPr>
    </w:lvl>
    <w:lvl w:ilvl="1" w:tplc="D08ACE40">
      <w:start w:val="1"/>
      <w:numFmt w:val="lowerLetter"/>
      <w:lvlText w:val="%2."/>
      <w:lvlJc w:val="left"/>
      <w:pPr>
        <w:tabs>
          <w:tab w:val="num" w:pos="340"/>
        </w:tabs>
        <w:ind w:left="1701" w:hanging="340"/>
      </w:pPr>
      <w:rPr>
        <w:rFonts w:hint="default"/>
      </w:rPr>
    </w:lvl>
    <w:lvl w:ilvl="2" w:tplc="5C104A16">
      <w:start w:val="1"/>
      <w:numFmt w:val="lowerRoman"/>
      <w:lvlText w:val="%3."/>
      <w:lvlJc w:val="right"/>
      <w:pPr>
        <w:ind w:left="2041" w:hanging="227"/>
      </w:pPr>
      <w:rPr>
        <w:rFonts w:hint="default"/>
      </w:rPr>
    </w:lvl>
    <w:lvl w:ilvl="3" w:tplc="1D6C3F34">
      <w:start w:val="1"/>
      <w:numFmt w:val="lowerLetter"/>
      <w:lvlText w:val="%4)"/>
      <w:lvlJc w:val="left"/>
      <w:pPr>
        <w:tabs>
          <w:tab w:val="num" w:pos="340"/>
        </w:tabs>
        <w:ind w:left="2381" w:hanging="340"/>
      </w:pPr>
      <w:rPr>
        <w:rFonts w:hint="default"/>
      </w:rPr>
    </w:lvl>
    <w:lvl w:ilvl="4" w:tplc="E28834E8">
      <w:start w:val="1"/>
      <w:numFmt w:val="decimal"/>
      <w:lvlText w:val="%5)"/>
      <w:lvlJc w:val="left"/>
      <w:pPr>
        <w:tabs>
          <w:tab w:val="num" w:pos="340"/>
        </w:tabs>
        <w:ind w:left="2722" w:hanging="341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386B40"/>
    <w:multiLevelType w:val="hybridMultilevel"/>
    <w:tmpl w:val="68DE906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3A447F02"/>
    <w:multiLevelType w:val="multilevel"/>
    <w:tmpl w:val="35AC7562"/>
    <w:lvl w:ilvl="0">
      <w:start w:val="1"/>
      <w:numFmt w:val="decimalZero"/>
      <w:suff w:val="space"/>
      <w:lvlText w:val=" %1"/>
      <w:lvlJc w:val="left"/>
      <w:pPr>
        <w:ind w:left="1418" w:hanging="1418"/>
      </w:pPr>
      <w:rPr>
        <w:rFonts w:ascii="Impact" w:hAnsi="Impact" w:hint="default"/>
        <w:w w:val="150"/>
        <w:sz w:val="130"/>
        <w:u w:val="thick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Part %6.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space"/>
      <w:lvlText w:val="Annex %7.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6"/>
      <w:suff w:val="space"/>
      <w:lvlText w:val="Annex %6.%8.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1"/>
      <w:suff w:val="space"/>
      <w:lvlText w:val="Annex %1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B710CCA"/>
    <w:multiLevelType w:val="hybridMultilevel"/>
    <w:tmpl w:val="B6F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25" w15:restartNumberingAfterBreak="0">
    <w:nsid w:val="4F3E432B"/>
    <w:multiLevelType w:val="hybridMultilevel"/>
    <w:tmpl w:val="230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5A426B5C"/>
    <w:multiLevelType w:val="hybridMultilevel"/>
    <w:tmpl w:val="D132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56183"/>
    <w:multiLevelType w:val="hybridMultilevel"/>
    <w:tmpl w:val="5B4E411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6C5254DB"/>
    <w:multiLevelType w:val="hybridMultilevel"/>
    <w:tmpl w:val="79F6501C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6254D8"/>
    <w:multiLevelType w:val="hybridMultilevel"/>
    <w:tmpl w:val="406E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C5AB7"/>
    <w:multiLevelType w:val="hybridMultilevel"/>
    <w:tmpl w:val="7548BF20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F6E2001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FD7E6002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B6D4948C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C15C0E"/>
    <w:multiLevelType w:val="hybridMultilevel"/>
    <w:tmpl w:val="A274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460C7"/>
    <w:multiLevelType w:val="hybridMultilevel"/>
    <w:tmpl w:val="161A4496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9A82E12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8D94EB20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0DC21356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B33E3A"/>
    <w:multiLevelType w:val="hybridMultilevel"/>
    <w:tmpl w:val="FB5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53620">
    <w:abstractNumId w:val="9"/>
  </w:num>
  <w:num w:numId="2" w16cid:durableId="744035649">
    <w:abstractNumId w:val="7"/>
  </w:num>
  <w:num w:numId="3" w16cid:durableId="1724014985">
    <w:abstractNumId w:val="6"/>
  </w:num>
  <w:num w:numId="4" w16cid:durableId="764304854">
    <w:abstractNumId w:val="5"/>
  </w:num>
  <w:num w:numId="5" w16cid:durableId="2110351492">
    <w:abstractNumId w:val="4"/>
  </w:num>
  <w:num w:numId="6" w16cid:durableId="1421869320">
    <w:abstractNumId w:val="8"/>
  </w:num>
  <w:num w:numId="7" w16cid:durableId="1310476692">
    <w:abstractNumId w:val="3"/>
  </w:num>
  <w:num w:numId="8" w16cid:durableId="104428344">
    <w:abstractNumId w:val="2"/>
  </w:num>
  <w:num w:numId="9" w16cid:durableId="259413546">
    <w:abstractNumId w:val="1"/>
  </w:num>
  <w:num w:numId="10" w16cid:durableId="68234741">
    <w:abstractNumId w:val="0"/>
  </w:num>
  <w:num w:numId="11" w16cid:durableId="1932472055">
    <w:abstractNumId w:val="18"/>
  </w:num>
  <w:num w:numId="12" w16cid:durableId="1397438428">
    <w:abstractNumId w:val="19"/>
  </w:num>
  <w:num w:numId="13" w16cid:durableId="931477078">
    <w:abstractNumId w:val="31"/>
  </w:num>
  <w:num w:numId="14" w16cid:durableId="1910378772">
    <w:abstractNumId w:val="31"/>
    <w:lvlOverride w:ilvl="0">
      <w:startOverride w:val="1"/>
    </w:lvlOverride>
  </w:num>
  <w:num w:numId="15" w16cid:durableId="261838604">
    <w:abstractNumId w:val="29"/>
  </w:num>
  <w:num w:numId="16" w16cid:durableId="903218755">
    <w:abstractNumId w:val="12"/>
  </w:num>
  <w:num w:numId="17" w16cid:durableId="1190022076">
    <w:abstractNumId w:val="15"/>
  </w:num>
  <w:num w:numId="18" w16cid:durableId="488063187">
    <w:abstractNumId w:val="33"/>
  </w:num>
  <w:num w:numId="19" w16cid:durableId="1805468483">
    <w:abstractNumId w:val="14"/>
  </w:num>
  <w:num w:numId="20" w16cid:durableId="556401053">
    <w:abstractNumId w:val="23"/>
  </w:num>
  <w:num w:numId="21" w16cid:durableId="998532192">
    <w:abstractNumId w:val="13"/>
  </w:num>
  <w:num w:numId="22" w16cid:durableId="1794324609">
    <w:abstractNumId w:val="24"/>
  </w:num>
  <w:num w:numId="23" w16cid:durableId="177818563">
    <w:abstractNumId w:val="17"/>
  </w:num>
  <w:num w:numId="24" w16cid:durableId="53897855">
    <w:abstractNumId w:val="26"/>
  </w:num>
  <w:num w:numId="25" w16cid:durableId="1942519687">
    <w:abstractNumId w:val="21"/>
  </w:num>
  <w:num w:numId="26" w16cid:durableId="9596455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522519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7561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18218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2372513">
    <w:abstractNumId w:val="26"/>
    <w:lvlOverride w:ilvl="0">
      <w:startOverride w:val="1"/>
    </w:lvlOverride>
  </w:num>
  <w:num w:numId="31" w16cid:durableId="1621456108">
    <w:abstractNumId w:val="24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8378996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8506813">
    <w:abstractNumId w:val="24"/>
  </w:num>
  <w:num w:numId="34" w16cid:durableId="12081037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55948846">
    <w:abstractNumId w:val="16"/>
  </w:num>
  <w:num w:numId="36" w16cid:durableId="799229244">
    <w:abstractNumId w:val="25"/>
  </w:num>
  <w:num w:numId="37" w16cid:durableId="399132001">
    <w:abstractNumId w:val="28"/>
  </w:num>
  <w:num w:numId="38" w16cid:durableId="430127263">
    <w:abstractNumId w:val="27"/>
  </w:num>
  <w:num w:numId="39" w16cid:durableId="1940214296">
    <w:abstractNumId w:val="20"/>
  </w:num>
  <w:num w:numId="40" w16cid:durableId="1438329206">
    <w:abstractNumId w:val="10"/>
  </w:num>
  <w:num w:numId="41" w16cid:durableId="1443845336">
    <w:abstractNumId w:val="32"/>
  </w:num>
  <w:num w:numId="42" w16cid:durableId="157384005">
    <w:abstractNumId w:val="22"/>
  </w:num>
  <w:num w:numId="43" w16cid:durableId="168954051">
    <w:abstractNumId w:val="30"/>
  </w:num>
  <w:num w:numId="44" w16cid:durableId="1245728874">
    <w:abstractNumId w:val="11"/>
  </w:num>
  <w:num w:numId="45" w16cid:durableId="8160696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SortMethod w:val="00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ECDDocumentId" w:val="4F42A5BCD8A84D06C117D4FA271B3903ABD9D62BD2FAC43EC19C8F9358C0835F"/>
    <w:docVar w:name="OECDTemplateLocation" w:val="W:\Office2016\Workgroup Templates"/>
    <w:docVar w:name="OECDTemplateName" w:val="ONE Author ODPub.dotx"/>
    <w:docVar w:name="OECDTemplateVersion" w:val="3.22"/>
    <w:docVar w:name="OECDTemplateVersionOriginal" w:val="3.22"/>
  </w:docVars>
  <w:rsids>
    <w:rsidRoot w:val="00467C30"/>
    <w:rsid w:val="000037D9"/>
    <w:rsid w:val="00004DAB"/>
    <w:rsid w:val="000064D6"/>
    <w:rsid w:val="00017230"/>
    <w:rsid w:val="00024178"/>
    <w:rsid w:val="00027D14"/>
    <w:rsid w:val="00030E8C"/>
    <w:rsid w:val="000338B2"/>
    <w:rsid w:val="00033E50"/>
    <w:rsid w:val="0004402D"/>
    <w:rsid w:val="00044517"/>
    <w:rsid w:val="000454E8"/>
    <w:rsid w:val="00046DAE"/>
    <w:rsid w:val="0005102C"/>
    <w:rsid w:val="00052575"/>
    <w:rsid w:val="00052588"/>
    <w:rsid w:val="00052AF9"/>
    <w:rsid w:val="000542B8"/>
    <w:rsid w:val="00055124"/>
    <w:rsid w:val="00055536"/>
    <w:rsid w:val="00064C7A"/>
    <w:rsid w:val="0007759B"/>
    <w:rsid w:val="00083BCB"/>
    <w:rsid w:val="00085197"/>
    <w:rsid w:val="000A5133"/>
    <w:rsid w:val="000A655C"/>
    <w:rsid w:val="000A69AD"/>
    <w:rsid w:val="000B03E2"/>
    <w:rsid w:val="000B74AE"/>
    <w:rsid w:val="000B7665"/>
    <w:rsid w:val="000B7B86"/>
    <w:rsid w:val="000C00F5"/>
    <w:rsid w:val="000C0FE0"/>
    <w:rsid w:val="000C1D34"/>
    <w:rsid w:val="000C1DF4"/>
    <w:rsid w:val="000C7342"/>
    <w:rsid w:val="000D34F9"/>
    <w:rsid w:val="000D4550"/>
    <w:rsid w:val="000D470D"/>
    <w:rsid w:val="000D65EB"/>
    <w:rsid w:val="000E0DC7"/>
    <w:rsid w:val="000E2815"/>
    <w:rsid w:val="000E5F57"/>
    <w:rsid w:val="000F040F"/>
    <w:rsid w:val="000F17E6"/>
    <w:rsid w:val="000F2925"/>
    <w:rsid w:val="000F6863"/>
    <w:rsid w:val="000F68AF"/>
    <w:rsid w:val="00101323"/>
    <w:rsid w:val="00111592"/>
    <w:rsid w:val="00111A19"/>
    <w:rsid w:val="0011701E"/>
    <w:rsid w:val="0011730B"/>
    <w:rsid w:val="00130B1E"/>
    <w:rsid w:val="001313D9"/>
    <w:rsid w:val="00132E78"/>
    <w:rsid w:val="00146063"/>
    <w:rsid w:val="0015065F"/>
    <w:rsid w:val="00150FAB"/>
    <w:rsid w:val="00151AE5"/>
    <w:rsid w:val="001535B9"/>
    <w:rsid w:val="00157A58"/>
    <w:rsid w:val="00160B10"/>
    <w:rsid w:val="00160D78"/>
    <w:rsid w:val="001641D6"/>
    <w:rsid w:val="00170C55"/>
    <w:rsid w:val="00173418"/>
    <w:rsid w:val="00183469"/>
    <w:rsid w:val="001920C0"/>
    <w:rsid w:val="00192BE9"/>
    <w:rsid w:val="001931F5"/>
    <w:rsid w:val="001933C5"/>
    <w:rsid w:val="00196642"/>
    <w:rsid w:val="001B2144"/>
    <w:rsid w:val="001B2FAD"/>
    <w:rsid w:val="001B4E01"/>
    <w:rsid w:val="001B5724"/>
    <w:rsid w:val="001C0B13"/>
    <w:rsid w:val="001C1F73"/>
    <w:rsid w:val="001C4E4F"/>
    <w:rsid w:val="001C617B"/>
    <w:rsid w:val="001D3952"/>
    <w:rsid w:val="001D3AE4"/>
    <w:rsid w:val="001E1F22"/>
    <w:rsid w:val="001E4BEC"/>
    <w:rsid w:val="001E6BC0"/>
    <w:rsid w:val="001F11B3"/>
    <w:rsid w:val="001F18A8"/>
    <w:rsid w:val="001F63FD"/>
    <w:rsid w:val="001F6920"/>
    <w:rsid w:val="001F76B3"/>
    <w:rsid w:val="00201266"/>
    <w:rsid w:val="00202409"/>
    <w:rsid w:val="00203113"/>
    <w:rsid w:val="00203CC1"/>
    <w:rsid w:val="00210A5D"/>
    <w:rsid w:val="00211809"/>
    <w:rsid w:val="00224AC3"/>
    <w:rsid w:val="0022556E"/>
    <w:rsid w:val="00237A1B"/>
    <w:rsid w:val="0025481A"/>
    <w:rsid w:val="002565E1"/>
    <w:rsid w:val="00263627"/>
    <w:rsid w:val="00271061"/>
    <w:rsid w:val="0027449D"/>
    <w:rsid w:val="00275477"/>
    <w:rsid w:val="00280D51"/>
    <w:rsid w:val="002818F4"/>
    <w:rsid w:val="002819D1"/>
    <w:rsid w:val="00287ED5"/>
    <w:rsid w:val="00296CE1"/>
    <w:rsid w:val="002A2091"/>
    <w:rsid w:val="002A226D"/>
    <w:rsid w:val="002A305F"/>
    <w:rsid w:val="002A5FB3"/>
    <w:rsid w:val="002A6B56"/>
    <w:rsid w:val="002B353F"/>
    <w:rsid w:val="002C1DD6"/>
    <w:rsid w:val="002D624E"/>
    <w:rsid w:val="002E0230"/>
    <w:rsid w:val="002E4009"/>
    <w:rsid w:val="002F3A06"/>
    <w:rsid w:val="002F605B"/>
    <w:rsid w:val="00303173"/>
    <w:rsid w:val="00305C43"/>
    <w:rsid w:val="00306BB7"/>
    <w:rsid w:val="00310601"/>
    <w:rsid w:val="003165AC"/>
    <w:rsid w:val="003176D9"/>
    <w:rsid w:val="00322CB9"/>
    <w:rsid w:val="00323108"/>
    <w:rsid w:val="0032330D"/>
    <w:rsid w:val="00324483"/>
    <w:rsid w:val="00326CAE"/>
    <w:rsid w:val="003276FA"/>
    <w:rsid w:val="00333261"/>
    <w:rsid w:val="00337396"/>
    <w:rsid w:val="00347AA2"/>
    <w:rsid w:val="00350662"/>
    <w:rsid w:val="00350963"/>
    <w:rsid w:val="00350CCC"/>
    <w:rsid w:val="0035293B"/>
    <w:rsid w:val="003570CA"/>
    <w:rsid w:val="003578FC"/>
    <w:rsid w:val="00357F57"/>
    <w:rsid w:val="00366BED"/>
    <w:rsid w:val="00372918"/>
    <w:rsid w:val="00375A7C"/>
    <w:rsid w:val="00376570"/>
    <w:rsid w:val="00381AB2"/>
    <w:rsid w:val="00386F03"/>
    <w:rsid w:val="003957E7"/>
    <w:rsid w:val="003A3A69"/>
    <w:rsid w:val="003A72FB"/>
    <w:rsid w:val="003B0FCE"/>
    <w:rsid w:val="003B2EF0"/>
    <w:rsid w:val="003B312C"/>
    <w:rsid w:val="003B42F8"/>
    <w:rsid w:val="003C4738"/>
    <w:rsid w:val="003C6E42"/>
    <w:rsid w:val="003D0071"/>
    <w:rsid w:val="003D0145"/>
    <w:rsid w:val="003D0718"/>
    <w:rsid w:val="003D0D81"/>
    <w:rsid w:val="003D283F"/>
    <w:rsid w:val="003D2EAC"/>
    <w:rsid w:val="003E0362"/>
    <w:rsid w:val="003E2E5C"/>
    <w:rsid w:val="003E5BE5"/>
    <w:rsid w:val="003E6393"/>
    <w:rsid w:val="003E7235"/>
    <w:rsid w:val="003F3341"/>
    <w:rsid w:val="003F3E9F"/>
    <w:rsid w:val="004036CB"/>
    <w:rsid w:val="00403A1F"/>
    <w:rsid w:val="00404A52"/>
    <w:rsid w:val="00407712"/>
    <w:rsid w:val="004120ED"/>
    <w:rsid w:val="004230BA"/>
    <w:rsid w:val="004234CE"/>
    <w:rsid w:val="004243B4"/>
    <w:rsid w:val="004259A6"/>
    <w:rsid w:val="004320EE"/>
    <w:rsid w:val="004348F1"/>
    <w:rsid w:val="00440FA5"/>
    <w:rsid w:val="00444C08"/>
    <w:rsid w:val="00446060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67C30"/>
    <w:rsid w:val="0047080E"/>
    <w:rsid w:val="0048557D"/>
    <w:rsid w:val="00485A2E"/>
    <w:rsid w:val="00493060"/>
    <w:rsid w:val="004A00A8"/>
    <w:rsid w:val="004A117A"/>
    <w:rsid w:val="004A169B"/>
    <w:rsid w:val="004A198E"/>
    <w:rsid w:val="004A1A3F"/>
    <w:rsid w:val="004A1A7B"/>
    <w:rsid w:val="004A42ED"/>
    <w:rsid w:val="004A6F9B"/>
    <w:rsid w:val="004B163D"/>
    <w:rsid w:val="004B3675"/>
    <w:rsid w:val="004B7B10"/>
    <w:rsid w:val="004C01A6"/>
    <w:rsid w:val="004C0F00"/>
    <w:rsid w:val="004C102F"/>
    <w:rsid w:val="004E100F"/>
    <w:rsid w:val="004E3712"/>
    <w:rsid w:val="004E4993"/>
    <w:rsid w:val="004F0BCD"/>
    <w:rsid w:val="004F1D9C"/>
    <w:rsid w:val="004F43FF"/>
    <w:rsid w:val="004F644E"/>
    <w:rsid w:val="004F6BF2"/>
    <w:rsid w:val="004F6CB7"/>
    <w:rsid w:val="005011D9"/>
    <w:rsid w:val="00502163"/>
    <w:rsid w:val="00502342"/>
    <w:rsid w:val="005059C6"/>
    <w:rsid w:val="00510B9C"/>
    <w:rsid w:val="00510E93"/>
    <w:rsid w:val="00511263"/>
    <w:rsid w:val="00511FA2"/>
    <w:rsid w:val="00523806"/>
    <w:rsid w:val="00524708"/>
    <w:rsid w:val="00524825"/>
    <w:rsid w:val="0052749E"/>
    <w:rsid w:val="005317DE"/>
    <w:rsid w:val="00532FB1"/>
    <w:rsid w:val="00534029"/>
    <w:rsid w:val="00535F2B"/>
    <w:rsid w:val="005360A8"/>
    <w:rsid w:val="005361EC"/>
    <w:rsid w:val="00543135"/>
    <w:rsid w:val="005527A6"/>
    <w:rsid w:val="0056288C"/>
    <w:rsid w:val="0056606B"/>
    <w:rsid w:val="00567146"/>
    <w:rsid w:val="00575855"/>
    <w:rsid w:val="00576984"/>
    <w:rsid w:val="00582D40"/>
    <w:rsid w:val="00587EA6"/>
    <w:rsid w:val="00590221"/>
    <w:rsid w:val="00593D13"/>
    <w:rsid w:val="00594B16"/>
    <w:rsid w:val="005A0A55"/>
    <w:rsid w:val="005A116C"/>
    <w:rsid w:val="005A41B4"/>
    <w:rsid w:val="005A4A42"/>
    <w:rsid w:val="005A6B81"/>
    <w:rsid w:val="005B734D"/>
    <w:rsid w:val="005B7CA2"/>
    <w:rsid w:val="005D25FC"/>
    <w:rsid w:val="005D450E"/>
    <w:rsid w:val="005D5F8F"/>
    <w:rsid w:val="005D7D42"/>
    <w:rsid w:val="005E3782"/>
    <w:rsid w:val="00603681"/>
    <w:rsid w:val="00605E45"/>
    <w:rsid w:val="0061216A"/>
    <w:rsid w:val="006128C8"/>
    <w:rsid w:val="00616527"/>
    <w:rsid w:val="006218BD"/>
    <w:rsid w:val="00622E0C"/>
    <w:rsid w:val="00623BE2"/>
    <w:rsid w:val="00625626"/>
    <w:rsid w:val="0062763F"/>
    <w:rsid w:val="006304BF"/>
    <w:rsid w:val="00635AEE"/>
    <w:rsid w:val="00640529"/>
    <w:rsid w:val="00640FFB"/>
    <w:rsid w:val="00644510"/>
    <w:rsid w:val="00644FCE"/>
    <w:rsid w:val="00651DED"/>
    <w:rsid w:val="00680162"/>
    <w:rsid w:val="0068361F"/>
    <w:rsid w:val="006954F3"/>
    <w:rsid w:val="006A1139"/>
    <w:rsid w:val="006B38E2"/>
    <w:rsid w:val="006B4BAA"/>
    <w:rsid w:val="006B7345"/>
    <w:rsid w:val="006B7A61"/>
    <w:rsid w:val="006C35CC"/>
    <w:rsid w:val="006C7B61"/>
    <w:rsid w:val="006D1C15"/>
    <w:rsid w:val="006D2B23"/>
    <w:rsid w:val="006D42AC"/>
    <w:rsid w:val="006E25CC"/>
    <w:rsid w:val="006E50BA"/>
    <w:rsid w:val="006E5AA5"/>
    <w:rsid w:val="006F0A20"/>
    <w:rsid w:val="0070033F"/>
    <w:rsid w:val="00710E8C"/>
    <w:rsid w:val="00711F1B"/>
    <w:rsid w:val="00712B15"/>
    <w:rsid w:val="007135D0"/>
    <w:rsid w:val="00717159"/>
    <w:rsid w:val="0072116A"/>
    <w:rsid w:val="00722339"/>
    <w:rsid w:val="00724820"/>
    <w:rsid w:val="0072513F"/>
    <w:rsid w:val="007306FA"/>
    <w:rsid w:val="00731836"/>
    <w:rsid w:val="007323ED"/>
    <w:rsid w:val="00733ED1"/>
    <w:rsid w:val="00734135"/>
    <w:rsid w:val="007350EA"/>
    <w:rsid w:val="00735C39"/>
    <w:rsid w:val="00743058"/>
    <w:rsid w:val="00743381"/>
    <w:rsid w:val="00751153"/>
    <w:rsid w:val="00751307"/>
    <w:rsid w:val="00753095"/>
    <w:rsid w:val="00753EEE"/>
    <w:rsid w:val="00754C15"/>
    <w:rsid w:val="00757D43"/>
    <w:rsid w:val="007622EA"/>
    <w:rsid w:val="00762B89"/>
    <w:rsid w:val="00766D26"/>
    <w:rsid w:val="007712AC"/>
    <w:rsid w:val="00771361"/>
    <w:rsid w:val="007728EB"/>
    <w:rsid w:val="0077601A"/>
    <w:rsid w:val="007823FE"/>
    <w:rsid w:val="007836B4"/>
    <w:rsid w:val="00785A1E"/>
    <w:rsid w:val="00793D20"/>
    <w:rsid w:val="00796525"/>
    <w:rsid w:val="007A5CE9"/>
    <w:rsid w:val="007A6AAA"/>
    <w:rsid w:val="007A76BA"/>
    <w:rsid w:val="007B1A88"/>
    <w:rsid w:val="007B31F6"/>
    <w:rsid w:val="007B32B0"/>
    <w:rsid w:val="007B3B28"/>
    <w:rsid w:val="007B64FE"/>
    <w:rsid w:val="007C3714"/>
    <w:rsid w:val="007C5CAD"/>
    <w:rsid w:val="007C6866"/>
    <w:rsid w:val="007D09AE"/>
    <w:rsid w:val="007D21CF"/>
    <w:rsid w:val="007D7784"/>
    <w:rsid w:val="007F34A4"/>
    <w:rsid w:val="007F41F9"/>
    <w:rsid w:val="00803F69"/>
    <w:rsid w:val="00804ACC"/>
    <w:rsid w:val="00811827"/>
    <w:rsid w:val="00811EE8"/>
    <w:rsid w:val="008127CA"/>
    <w:rsid w:val="008129C4"/>
    <w:rsid w:val="00814FD3"/>
    <w:rsid w:val="00816695"/>
    <w:rsid w:val="00820362"/>
    <w:rsid w:val="00821370"/>
    <w:rsid w:val="008230ED"/>
    <w:rsid w:val="008232BC"/>
    <w:rsid w:val="00824C86"/>
    <w:rsid w:val="00825AC5"/>
    <w:rsid w:val="00825BF9"/>
    <w:rsid w:val="00827FB5"/>
    <w:rsid w:val="00833FF5"/>
    <w:rsid w:val="00835614"/>
    <w:rsid w:val="008460B0"/>
    <w:rsid w:val="00846824"/>
    <w:rsid w:val="008542C2"/>
    <w:rsid w:val="00855842"/>
    <w:rsid w:val="008566CB"/>
    <w:rsid w:val="00856E60"/>
    <w:rsid w:val="00857920"/>
    <w:rsid w:val="0086742E"/>
    <w:rsid w:val="008728E0"/>
    <w:rsid w:val="008757C6"/>
    <w:rsid w:val="00880E82"/>
    <w:rsid w:val="00882314"/>
    <w:rsid w:val="008841EB"/>
    <w:rsid w:val="00895D73"/>
    <w:rsid w:val="00896DC3"/>
    <w:rsid w:val="008B5E8B"/>
    <w:rsid w:val="008C38B5"/>
    <w:rsid w:val="008C5973"/>
    <w:rsid w:val="008C7702"/>
    <w:rsid w:val="008E2C7C"/>
    <w:rsid w:val="008E2F6C"/>
    <w:rsid w:val="008F0F36"/>
    <w:rsid w:val="008F0F84"/>
    <w:rsid w:val="008F1437"/>
    <w:rsid w:val="008F44AF"/>
    <w:rsid w:val="008F632C"/>
    <w:rsid w:val="008F66D2"/>
    <w:rsid w:val="008F6F27"/>
    <w:rsid w:val="008F7A96"/>
    <w:rsid w:val="008F7B1F"/>
    <w:rsid w:val="00904F11"/>
    <w:rsid w:val="009070E8"/>
    <w:rsid w:val="00907E59"/>
    <w:rsid w:val="009106FA"/>
    <w:rsid w:val="009148D6"/>
    <w:rsid w:val="00916BDE"/>
    <w:rsid w:val="00922AC4"/>
    <w:rsid w:val="0092327D"/>
    <w:rsid w:val="009266EC"/>
    <w:rsid w:val="009278AD"/>
    <w:rsid w:val="009305C4"/>
    <w:rsid w:val="009321E4"/>
    <w:rsid w:val="0093281A"/>
    <w:rsid w:val="00943271"/>
    <w:rsid w:val="0094705D"/>
    <w:rsid w:val="00961C60"/>
    <w:rsid w:val="0096394A"/>
    <w:rsid w:val="0096519D"/>
    <w:rsid w:val="00965ED9"/>
    <w:rsid w:val="00966A58"/>
    <w:rsid w:val="0096728F"/>
    <w:rsid w:val="0097116C"/>
    <w:rsid w:val="009811DE"/>
    <w:rsid w:val="00982C10"/>
    <w:rsid w:val="0098377F"/>
    <w:rsid w:val="009837A3"/>
    <w:rsid w:val="009877F0"/>
    <w:rsid w:val="00991A9A"/>
    <w:rsid w:val="0099203B"/>
    <w:rsid w:val="00992AB5"/>
    <w:rsid w:val="009A22AE"/>
    <w:rsid w:val="009A3363"/>
    <w:rsid w:val="009A4284"/>
    <w:rsid w:val="009B32CD"/>
    <w:rsid w:val="009B36EC"/>
    <w:rsid w:val="009B3725"/>
    <w:rsid w:val="009B4679"/>
    <w:rsid w:val="009C07F3"/>
    <w:rsid w:val="009C532B"/>
    <w:rsid w:val="009C697D"/>
    <w:rsid w:val="009D0A30"/>
    <w:rsid w:val="009D0EC4"/>
    <w:rsid w:val="009D30C1"/>
    <w:rsid w:val="009D6989"/>
    <w:rsid w:val="009D7829"/>
    <w:rsid w:val="009E05F9"/>
    <w:rsid w:val="009E1A99"/>
    <w:rsid w:val="009E3337"/>
    <w:rsid w:val="009E72F2"/>
    <w:rsid w:val="009E7C04"/>
    <w:rsid w:val="009F7287"/>
    <w:rsid w:val="00A003C3"/>
    <w:rsid w:val="00A01981"/>
    <w:rsid w:val="00A06C86"/>
    <w:rsid w:val="00A07625"/>
    <w:rsid w:val="00A104FC"/>
    <w:rsid w:val="00A108A8"/>
    <w:rsid w:val="00A1253E"/>
    <w:rsid w:val="00A12B7B"/>
    <w:rsid w:val="00A14DC4"/>
    <w:rsid w:val="00A15EA2"/>
    <w:rsid w:val="00A1735A"/>
    <w:rsid w:val="00A20967"/>
    <w:rsid w:val="00A21E27"/>
    <w:rsid w:val="00A33D14"/>
    <w:rsid w:val="00A34DC1"/>
    <w:rsid w:val="00A37D0A"/>
    <w:rsid w:val="00A40263"/>
    <w:rsid w:val="00A42716"/>
    <w:rsid w:val="00A437BA"/>
    <w:rsid w:val="00A451A2"/>
    <w:rsid w:val="00A47C9A"/>
    <w:rsid w:val="00A506C1"/>
    <w:rsid w:val="00A61DC4"/>
    <w:rsid w:val="00A73BFF"/>
    <w:rsid w:val="00A74AFD"/>
    <w:rsid w:val="00A752EA"/>
    <w:rsid w:val="00A76883"/>
    <w:rsid w:val="00A8126B"/>
    <w:rsid w:val="00A8156B"/>
    <w:rsid w:val="00A81F07"/>
    <w:rsid w:val="00A92F3D"/>
    <w:rsid w:val="00A95B06"/>
    <w:rsid w:val="00A961E9"/>
    <w:rsid w:val="00AA591D"/>
    <w:rsid w:val="00AA7673"/>
    <w:rsid w:val="00AB34FF"/>
    <w:rsid w:val="00AB5A6F"/>
    <w:rsid w:val="00AC4AE2"/>
    <w:rsid w:val="00AC5E9B"/>
    <w:rsid w:val="00AC6727"/>
    <w:rsid w:val="00AC6F06"/>
    <w:rsid w:val="00AC7B0C"/>
    <w:rsid w:val="00AD08D5"/>
    <w:rsid w:val="00AD15C4"/>
    <w:rsid w:val="00AD196B"/>
    <w:rsid w:val="00AD32A7"/>
    <w:rsid w:val="00AD373D"/>
    <w:rsid w:val="00AE48DF"/>
    <w:rsid w:val="00AE5FED"/>
    <w:rsid w:val="00AF050A"/>
    <w:rsid w:val="00AF342A"/>
    <w:rsid w:val="00AF59B3"/>
    <w:rsid w:val="00B0250B"/>
    <w:rsid w:val="00B03567"/>
    <w:rsid w:val="00B05FEB"/>
    <w:rsid w:val="00B06D82"/>
    <w:rsid w:val="00B103D2"/>
    <w:rsid w:val="00B11352"/>
    <w:rsid w:val="00B11E2C"/>
    <w:rsid w:val="00B12F75"/>
    <w:rsid w:val="00B16E93"/>
    <w:rsid w:val="00B2531E"/>
    <w:rsid w:val="00B34036"/>
    <w:rsid w:val="00B363EB"/>
    <w:rsid w:val="00B375CF"/>
    <w:rsid w:val="00B46C8D"/>
    <w:rsid w:val="00B572E6"/>
    <w:rsid w:val="00B60055"/>
    <w:rsid w:val="00B66B2E"/>
    <w:rsid w:val="00B67859"/>
    <w:rsid w:val="00B720F6"/>
    <w:rsid w:val="00B7351B"/>
    <w:rsid w:val="00BA01C3"/>
    <w:rsid w:val="00BA1ADD"/>
    <w:rsid w:val="00BA28FD"/>
    <w:rsid w:val="00BC74B1"/>
    <w:rsid w:val="00BD3764"/>
    <w:rsid w:val="00BD4F7D"/>
    <w:rsid w:val="00BD584D"/>
    <w:rsid w:val="00BE268B"/>
    <w:rsid w:val="00BF0FF1"/>
    <w:rsid w:val="00BF1697"/>
    <w:rsid w:val="00BF53D8"/>
    <w:rsid w:val="00BF773A"/>
    <w:rsid w:val="00C0190E"/>
    <w:rsid w:val="00C03067"/>
    <w:rsid w:val="00C06544"/>
    <w:rsid w:val="00C24704"/>
    <w:rsid w:val="00C26DD0"/>
    <w:rsid w:val="00C3172F"/>
    <w:rsid w:val="00C3513F"/>
    <w:rsid w:val="00C35BE4"/>
    <w:rsid w:val="00C40110"/>
    <w:rsid w:val="00C43213"/>
    <w:rsid w:val="00C45E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2DDF"/>
    <w:rsid w:val="00C9339D"/>
    <w:rsid w:val="00C96B56"/>
    <w:rsid w:val="00CA10B3"/>
    <w:rsid w:val="00CA1A65"/>
    <w:rsid w:val="00CA2765"/>
    <w:rsid w:val="00CA27CC"/>
    <w:rsid w:val="00CA6653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F4424"/>
    <w:rsid w:val="00CF6762"/>
    <w:rsid w:val="00D02666"/>
    <w:rsid w:val="00D03CC5"/>
    <w:rsid w:val="00D047D4"/>
    <w:rsid w:val="00D048EC"/>
    <w:rsid w:val="00D05A24"/>
    <w:rsid w:val="00D11A50"/>
    <w:rsid w:val="00D15234"/>
    <w:rsid w:val="00D20610"/>
    <w:rsid w:val="00D20C3E"/>
    <w:rsid w:val="00D216F4"/>
    <w:rsid w:val="00D21923"/>
    <w:rsid w:val="00D21B35"/>
    <w:rsid w:val="00D22EC8"/>
    <w:rsid w:val="00D25A53"/>
    <w:rsid w:val="00D25D07"/>
    <w:rsid w:val="00D27A8B"/>
    <w:rsid w:val="00D33BA3"/>
    <w:rsid w:val="00D34E37"/>
    <w:rsid w:val="00D42512"/>
    <w:rsid w:val="00D43B52"/>
    <w:rsid w:val="00D45551"/>
    <w:rsid w:val="00D5095B"/>
    <w:rsid w:val="00D52504"/>
    <w:rsid w:val="00D53A87"/>
    <w:rsid w:val="00D5651D"/>
    <w:rsid w:val="00D738B5"/>
    <w:rsid w:val="00D73C3A"/>
    <w:rsid w:val="00D807BD"/>
    <w:rsid w:val="00D81E01"/>
    <w:rsid w:val="00D854FA"/>
    <w:rsid w:val="00D919C2"/>
    <w:rsid w:val="00D91B1C"/>
    <w:rsid w:val="00D942EC"/>
    <w:rsid w:val="00D95933"/>
    <w:rsid w:val="00D96407"/>
    <w:rsid w:val="00D972AE"/>
    <w:rsid w:val="00DA12AF"/>
    <w:rsid w:val="00DA70B9"/>
    <w:rsid w:val="00DA79F8"/>
    <w:rsid w:val="00DB5EA7"/>
    <w:rsid w:val="00DB7564"/>
    <w:rsid w:val="00DC314E"/>
    <w:rsid w:val="00DC4A8C"/>
    <w:rsid w:val="00DC7E9E"/>
    <w:rsid w:val="00DD518A"/>
    <w:rsid w:val="00DE3D1B"/>
    <w:rsid w:val="00DE5B7C"/>
    <w:rsid w:val="00DE5CFD"/>
    <w:rsid w:val="00DE6083"/>
    <w:rsid w:val="00DF085B"/>
    <w:rsid w:val="00DF1A57"/>
    <w:rsid w:val="00DF67FE"/>
    <w:rsid w:val="00E00E25"/>
    <w:rsid w:val="00E02F2E"/>
    <w:rsid w:val="00E0662F"/>
    <w:rsid w:val="00E1286D"/>
    <w:rsid w:val="00E14045"/>
    <w:rsid w:val="00E14850"/>
    <w:rsid w:val="00E26438"/>
    <w:rsid w:val="00E3399A"/>
    <w:rsid w:val="00E34ED9"/>
    <w:rsid w:val="00E35131"/>
    <w:rsid w:val="00E4492C"/>
    <w:rsid w:val="00E47CBB"/>
    <w:rsid w:val="00E50233"/>
    <w:rsid w:val="00E53877"/>
    <w:rsid w:val="00E57EC3"/>
    <w:rsid w:val="00E61099"/>
    <w:rsid w:val="00E62D2A"/>
    <w:rsid w:val="00E630F4"/>
    <w:rsid w:val="00E6592E"/>
    <w:rsid w:val="00E67FB6"/>
    <w:rsid w:val="00E71E47"/>
    <w:rsid w:val="00E73C65"/>
    <w:rsid w:val="00E7474A"/>
    <w:rsid w:val="00E765CE"/>
    <w:rsid w:val="00E82D9D"/>
    <w:rsid w:val="00E83500"/>
    <w:rsid w:val="00E852E3"/>
    <w:rsid w:val="00E855C5"/>
    <w:rsid w:val="00E8719C"/>
    <w:rsid w:val="00E90680"/>
    <w:rsid w:val="00E926A1"/>
    <w:rsid w:val="00E951AC"/>
    <w:rsid w:val="00EA6A82"/>
    <w:rsid w:val="00EB24D5"/>
    <w:rsid w:val="00EB6949"/>
    <w:rsid w:val="00EC45EF"/>
    <w:rsid w:val="00EC5AE4"/>
    <w:rsid w:val="00EC61F0"/>
    <w:rsid w:val="00ED119A"/>
    <w:rsid w:val="00ED1FCF"/>
    <w:rsid w:val="00ED300D"/>
    <w:rsid w:val="00ED7AD3"/>
    <w:rsid w:val="00EE2E27"/>
    <w:rsid w:val="00EE5B62"/>
    <w:rsid w:val="00EE64E3"/>
    <w:rsid w:val="00EF332B"/>
    <w:rsid w:val="00EF6B7C"/>
    <w:rsid w:val="00F066DD"/>
    <w:rsid w:val="00F15B0A"/>
    <w:rsid w:val="00F16C6F"/>
    <w:rsid w:val="00F20069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5262D"/>
    <w:rsid w:val="00F6022E"/>
    <w:rsid w:val="00F60449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308A"/>
    <w:rsid w:val="00F936EA"/>
    <w:rsid w:val="00F93D0E"/>
    <w:rsid w:val="00F95E8C"/>
    <w:rsid w:val="00FA4D10"/>
    <w:rsid w:val="00FA6349"/>
    <w:rsid w:val="00FA7E95"/>
    <w:rsid w:val="00FB0923"/>
    <w:rsid w:val="00FB0CE9"/>
    <w:rsid w:val="00FB5E31"/>
    <w:rsid w:val="00FB6DA4"/>
    <w:rsid w:val="00FC51DA"/>
    <w:rsid w:val="00FD2983"/>
    <w:rsid w:val="00FD33A7"/>
    <w:rsid w:val="00FD4945"/>
    <w:rsid w:val="00FD55BA"/>
    <w:rsid w:val="00FD659A"/>
    <w:rsid w:val="00FD6C4D"/>
    <w:rsid w:val="00FD7BD8"/>
    <w:rsid w:val="00FE1278"/>
    <w:rsid w:val="00FE164A"/>
    <w:rsid w:val="00FE1D5D"/>
    <w:rsid w:val="00FF228F"/>
    <w:rsid w:val="00FF2512"/>
    <w:rsid w:val="00FF25F6"/>
    <w:rsid w:val="00FF381E"/>
    <w:rsid w:val="6C61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4B3C"/>
  <w15:chartTrackingRefBased/>
  <w15:docId w15:val="{AD0B9250-2179-4985-9A39-D902455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34FF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33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33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33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33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33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33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33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33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1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24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19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uiPriority w:val="1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20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21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38B5"/>
    <w:rPr>
      <w:color w:val="605E5C"/>
      <w:shd w:val="clear" w:color="auto" w:fill="E1DFDD"/>
    </w:rPr>
  </w:style>
  <w:style w:type="paragraph" w:styleId="ListBullet">
    <w:name w:val="List Bullet"/>
    <w:basedOn w:val="Normal"/>
    <w:rsid w:val="00D738B5"/>
    <w:pPr>
      <w:widowControl/>
      <w:numPr>
        <w:numId w:val="44"/>
      </w:numPr>
      <w:spacing w:after="240" w:line="276" w:lineRule="auto"/>
      <w:jc w:val="left"/>
    </w:pPr>
    <w:rPr>
      <w:rFonts w:ascii="Times New Roman" w:eastAsia="Times New Roman" w:hAnsi="Times New Roman" w:cs="Times New Roman"/>
      <w:lang w:eastAsia="en-GB"/>
    </w:rPr>
  </w:style>
  <w:style w:type="paragraph" w:customStyle="1" w:styleId="Num-DocParagraph">
    <w:name w:val="Num-Doc Paragraph"/>
    <w:basedOn w:val="BodyText"/>
    <w:link w:val="Num-DocParagraphCar"/>
    <w:qFormat/>
    <w:rsid w:val="00D738B5"/>
    <w:pPr>
      <w:widowControl/>
      <w:spacing w:after="240" w:line="276" w:lineRule="auto"/>
      <w:jc w:val="left"/>
    </w:pPr>
    <w:rPr>
      <w:rFonts w:ascii="Times New Roman" w:eastAsia="Calibri" w:hAnsi="Times New Roman" w:cs="Times New Roman"/>
      <w:lang w:val="x-none"/>
    </w:rPr>
  </w:style>
  <w:style w:type="character" w:customStyle="1" w:styleId="Num-DocParagraphCar">
    <w:name w:val="Num-Doc Paragraph Car"/>
    <w:link w:val="Num-DocParagraph"/>
    <w:locked/>
    <w:rsid w:val="00D738B5"/>
    <w:rPr>
      <w:rFonts w:ascii="Times New Roman" w:eastAsia="Calibri" w:hAnsi="Times New Roman" w:cs="Times New Roman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mapa.gob.es/es/pac/post-2020/default.asp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92C39822F45C38288B0347E9F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615-25E6-491D-8F84-5C95C209A3B7}"/>
      </w:docPartPr>
      <w:docPartBody>
        <w:p w:rsidR="00182A38" w:rsidRDefault="005A165C" w:rsidP="005A165C">
          <w:pPr>
            <w:pStyle w:val="9A292C39822F45C38288B0347E9FA40B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5B84E3B144243BF808FC8FC96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F7CD-57BC-4711-AA11-A557CF7F35E3}"/>
      </w:docPartPr>
      <w:docPartBody>
        <w:p w:rsidR="00182A38" w:rsidRDefault="005A165C" w:rsidP="005A165C">
          <w:pPr>
            <w:pStyle w:val="8395B84E3B144243BF808FC8FC9616F7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FE0DAC11443499FEB4F9C572F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52CB-FF3D-40F1-B494-021C19A246FA}"/>
      </w:docPartPr>
      <w:docPartBody>
        <w:p w:rsidR="00182A38" w:rsidRDefault="005A165C" w:rsidP="005A165C">
          <w:pPr>
            <w:pStyle w:val="C0DFE0DAC11443499FEB4F9C572F2656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BC1E57B8C42878B138149DB22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71D2-38C2-4582-A5AF-B9E744BB31D9}"/>
      </w:docPartPr>
      <w:docPartBody>
        <w:p w:rsidR="00182A38" w:rsidRDefault="005A165C" w:rsidP="005A165C">
          <w:pPr>
            <w:pStyle w:val="8A5BC1E57B8C42878B138149DB224CA8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5C"/>
    <w:rsid w:val="00182A38"/>
    <w:rsid w:val="005A165C"/>
    <w:rsid w:val="00677B98"/>
    <w:rsid w:val="00973F05"/>
    <w:rsid w:val="00B86912"/>
    <w:rsid w:val="00B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65C"/>
    <w:rPr>
      <w:color w:val="808080"/>
    </w:rPr>
  </w:style>
  <w:style w:type="paragraph" w:customStyle="1" w:styleId="9A292C39822F45C38288B0347E9FA40B">
    <w:name w:val="9A292C39822F45C38288B0347E9FA40B"/>
    <w:rsid w:val="005A165C"/>
    <w:rPr>
      <w:lang w:val="en-US" w:eastAsia="en-US"/>
    </w:rPr>
  </w:style>
  <w:style w:type="paragraph" w:customStyle="1" w:styleId="8395B84E3B144243BF808FC8FC9616F7">
    <w:name w:val="8395B84E3B144243BF808FC8FC9616F7"/>
    <w:rsid w:val="005A165C"/>
    <w:rPr>
      <w:lang w:val="en-US" w:eastAsia="en-US"/>
    </w:rPr>
  </w:style>
  <w:style w:type="paragraph" w:customStyle="1" w:styleId="C0DFE0DAC11443499FEB4F9C572F2656">
    <w:name w:val="C0DFE0DAC11443499FEB4F9C572F2656"/>
    <w:rsid w:val="005A165C"/>
    <w:rPr>
      <w:lang w:val="en-US" w:eastAsia="en-US"/>
    </w:rPr>
  </w:style>
  <w:style w:type="paragraph" w:customStyle="1" w:styleId="8A5BC1E57B8C42878B138149DB224CA8">
    <w:name w:val="8A5BC1E57B8C42878B138149DB224CA8"/>
    <w:rsid w:val="005A16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CDProjectManager xmlns="bbc7a7a3-1361-4a32-9a19-e150eb4da2ba">
      <UserInfo>
        <DisplayName/>
        <AccountId>512</AccountId>
        <AccountType/>
      </UserInfo>
    </OECDProjectManager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OECDProjectLookup xmlns="bbc7a7a3-1361-4a32-9a19-e150eb4da2ba">244</OECDProjectLookup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TaxCatchAll xmlns="ca82dde9-3436-4d3d-bddd-d31447390034">
      <Value>292</Value>
      <Value>618</Value>
      <Value>988</Value>
    </TaxCatchAll>
    <eShareKeywordsTaxHTField0 xmlns="c9f238dd-bb73-4aef-a7a5-d644ad823e52">
      <Terms xmlns="http://schemas.microsoft.com/office/infopath/2007/PartnerControls"/>
    </eShareKeywordsTaxHTField0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i38748f9a9154900b8a26f19217530ef xmlns="c0e75541-f54f-401c-9a34-cb7fded40982">
      <Terms xmlns="http://schemas.microsoft.com/office/infopath/2007/PartnerControls"/>
    </i38748f9a9154900b8a26f19217530ef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SharingStatus xmlns="bbc7a7a3-1361-4a32-9a19-e150eb4da2ba" xsi:nil="true"/>
    <OECDKimBussinessContext xmlns="54c4cd27-f286-408f-9ce0-33c1e0f3ab39" xsi:nil="true"/>
    <OECDlanguage xmlns="ca82dde9-3436-4d3d-bddd-d31447390034">English</OECDlanguage>
    <IconOverlay xmlns="http://schemas.microsoft.com/sharepoint/v4" xsi:nil="true"/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MeetingDate xmlns="54c4cd27-f286-408f-9ce0-33c1e0f3ab39" xsi:nil="true"/>
    <OECDTagsCache xmlns="bbc7a7a3-1361-4a32-9a19-e150eb4da2ba" xsi:nil="true"/>
    <eShareHorizProjTaxHTField0 xmlns="c0e75541-f54f-401c-9a34-cb7fded40982" xsi:nil="true"/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OECDCommunityDocumentURL xmlns="bbc7a7a3-1361-4a32-9a19-e150eb4da2ba" xsi:nil="true"/>
    <OECDKimStatus xmlns="54c4cd27-f286-408f-9ce0-33c1e0f3ab39">Draft</OECDKimStatus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</documentManagement>
</p:properties>
</file>

<file path=customXml/item2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3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4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5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EFB22-C7B2-4CCB-9DED-924399FF6FC3}">
  <ds:schemaRefs>
    <ds:schemaRef ds:uri="54c4cd27-f286-408f-9ce0-33c1e0f3ab39"/>
    <ds:schemaRef ds:uri="c9f238dd-bb73-4aef-a7a5-d644ad823e52"/>
    <ds:schemaRef ds:uri="http://purl.org/dc/elements/1.1/"/>
    <ds:schemaRef ds:uri="http://schemas.microsoft.com/office/infopath/2007/PartnerControls"/>
    <ds:schemaRef ds:uri="ca82dde9-3436-4d3d-bddd-d31447390034"/>
    <ds:schemaRef ds:uri="c0e75541-f54f-401c-9a34-cb7fded40982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sharepoint/v4"/>
    <ds:schemaRef ds:uri="http://schemas.microsoft.com/office/2006/documentManagement/types"/>
    <ds:schemaRef ds:uri="bbc7a7a3-1361-4a32-9a19-e150eb4da2ba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910F7A7-32C8-4D1E-8474-69B9E8965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9B017-5582-4C70-B8FC-E1342727C26A}">
  <ds:schemaRefs>
    <ds:schemaRef ds:uri="http://www.oecd.org/eshare/projectsentre/CtFieldPriority/"/>
    <ds:schemaRef ds:uri="http://schemas.microsoft.com/2003/10/Serialization/Arrays"/>
  </ds:schemaRefs>
</ds:datastoreItem>
</file>

<file path=customXml/itemProps4.xml><?xml version="1.0" encoding="utf-8"?>
<ds:datastoreItem xmlns:ds="http://schemas.openxmlformats.org/officeDocument/2006/customXml" ds:itemID="{DAC6E89F-2AE9-4BE2-ADD9-D600C1B965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CCB1ABA-3716-4FEB-AE8F-7B7530954D0B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F18D0B53-CF48-4D13-8E03-44B12302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Country profile prototype: ITALY</vt:lpstr>
    </vt:vector>
  </TitlesOfParts>
  <Company>OECD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profile template: Spain</dc:title>
  <dc:subject/>
  <dc:creator>CLAVREUL Delphine</dc:creator>
  <cp:keywords>DOCUMENT CODE</cp:keywords>
  <dc:description/>
  <cp:lastModifiedBy>CLAVREUL Delphine, CFE/RDG</cp:lastModifiedBy>
  <cp:revision>3</cp:revision>
  <dcterms:created xsi:type="dcterms:W3CDTF">2023-05-05T09:37:00Z</dcterms:created>
  <dcterms:modified xsi:type="dcterms:W3CDTF">2023-05-05T09:40:00Z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3.22</vt:lpwstr>
  </property>
  <property fmtid="{D5CDD505-2E9C-101B-9397-08002B2CF9AE}" pid="3" name="OECDTemplateVersionOriginal">
    <vt:lpwstr>3.22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4F42A5BCD8A84D06C117D4FA271B3903ABD9D62BD2FAC43EC19C8F9358C0835F</vt:lpwstr>
  </property>
  <property fmtid="{D5CDD505-2E9C-101B-9397-08002B2CF9AE}" pid="7" name="OecdDocumentCoteLangHash">
    <vt:lpwstr/>
  </property>
  <property fmtid="{D5CDD505-2E9C-101B-9397-08002B2CF9AE}" pid="8" name="OECDCountry">
    <vt:lpwstr/>
  </property>
  <property fmtid="{D5CDD505-2E9C-101B-9397-08002B2CF9AE}" pid="9" name="OECDTopic">
    <vt:lpwstr/>
  </property>
  <property fmtid="{D5CDD505-2E9C-101B-9397-08002B2CF9AE}" pid="10" name="OECDCommittee">
    <vt:lpwstr>292;#Regional Development Policy Committee|1305c9b1-132e-4d7b-b592-feb9d38e569e</vt:lpwstr>
  </property>
  <property fmtid="{D5CDD505-2E9C-101B-9397-08002B2CF9AE}" pid="11" name="ContentTypeId">
    <vt:lpwstr>0x0101008B4DD370EC31429186F3AD49F0D3098F00D44DBCB9EB4F45278CB5C9765BE5299500A4858B360C6A491AA753F8BCA47AA910004E623AE0B855E041B1290D0883742A68</vt:lpwstr>
  </property>
  <property fmtid="{D5CDD505-2E9C-101B-9397-08002B2CF9AE}" pid="12" name="OECDPWB">
    <vt:lpwstr>618;#4.3.4 Territorial Development Policies|c658a0b7-8b1f-4813-b440-fcb10b62beef</vt:lpwstr>
  </property>
  <property fmtid="{D5CDD505-2E9C-101B-9397-08002B2CF9AE}" pid="13" name="eShareOrganisationTaxHTField0">
    <vt:lpwstr/>
  </property>
  <property fmtid="{D5CDD505-2E9C-101B-9397-08002B2CF9AE}" pid="14" name="OECDKeywords">
    <vt:lpwstr/>
  </property>
  <property fmtid="{D5CDD505-2E9C-101B-9397-08002B2CF9AE}" pid="15" name="OECDHorizontalProjects">
    <vt:lpwstr/>
  </property>
  <property fmtid="{D5CDD505-2E9C-101B-9397-08002B2CF9AE}" pid="16" name="d0b6f6ac229144c2899590f0436d9385">
    <vt:lpwstr/>
  </property>
  <property fmtid="{D5CDD505-2E9C-101B-9397-08002B2CF9AE}" pid="17" name="OECDProject">
    <vt:lpwstr/>
  </property>
  <property fmtid="{D5CDD505-2E9C-101B-9397-08002B2CF9AE}" pid="18" name="OECDProjectOwnerStructure">
    <vt:lpwstr>988;#CFE/RDG|27539caa-e8d8-40b7-89ad-040e16aa22c7</vt:lpwstr>
  </property>
  <property fmtid="{D5CDD505-2E9C-101B-9397-08002B2CF9AE}" pid="19" name="OECDOrganisation">
    <vt:lpwstr/>
  </property>
  <property fmtid="{D5CDD505-2E9C-101B-9397-08002B2CF9AE}" pid="20" name="_docset_NoMedatataSyncRequired">
    <vt:lpwstr>False</vt:lpwstr>
  </property>
</Properties>
</file>