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B95D6" w14:textId="379C20F3" w:rsidR="00E73C65" w:rsidRDefault="001A1BFB" w:rsidP="009C07F3">
      <w:pPr>
        <w:pStyle w:val="Title"/>
        <w:spacing w:after="960"/>
      </w:pPr>
      <w:r>
        <w:t>TURKIYE</w:t>
      </w:r>
    </w:p>
    <w:p w14:paraId="18BD9336" w14:textId="483D0871" w:rsidR="00594B16" w:rsidRPr="00A47C9A" w:rsidRDefault="005317DE" w:rsidP="005317DE">
      <w:pPr>
        <w:pStyle w:val="Title2"/>
      </w:pPr>
      <w:r w:rsidRPr="00A47C9A">
        <w:t>Overview</w:t>
      </w:r>
    </w:p>
    <w:tbl>
      <w:tblPr>
        <w:tblStyle w:val="OECD"/>
        <w:tblW w:w="4955" w:type="pct"/>
        <w:tblLook w:val="0420" w:firstRow="1" w:lastRow="0" w:firstColumn="0" w:lastColumn="0" w:noHBand="0" w:noVBand="1"/>
      </w:tblPr>
      <w:tblGrid>
        <w:gridCol w:w="3686"/>
        <w:gridCol w:w="5528"/>
      </w:tblGrid>
      <w:tr w:rsidR="00594B16" w:rsidRPr="00D738B5" w14:paraId="0453A63B" w14:textId="77777777" w:rsidTr="00B103D2">
        <w:trPr>
          <w:cnfStyle w:val="100000000000" w:firstRow="1" w:lastRow="0" w:firstColumn="0" w:lastColumn="0" w:oddVBand="0" w:evenVBand="0" w:oddHBand="0" w:evenHBand="0" w:firstRowFirstColumn="0" w:firstRowLastColumn="0" w:lastRowFirstColumn="0" w:lastRowLastColumn="0"/>
          <w:trHeight w:val="238"/>
        </w:trPr>
        <w:tc>
          <w:tcPr>
            <w:tcW w:w="2000" w:type="pct"/>
          </w:tcPr>
          <w:p w14:paraId="3BC53EE8" w14:textId="419F9F61" w:rsidR="00594B16" w:rsidRPr="00D738B5" w:rsidRDefault="00594B16" w:rsidP="00AF050A">
            <w:pPr>
              <w:pStyle w:val="TableRow"/>
              <w:jc w:val="left"/>
              <w:rPr>
                <w:sz w:val="20"/>
                <w:lang w:val="en-GB"/>
              </w:rPr>
            </w:pPr>
            <w:r w:rsidRPr="00D738B5">
              <w:rPr>
                <w:sz w:val="20"/>
                <w:lang w:val="en-GB"/>
              </w:rPr>
              <w:t xml:space="preserve">Population </w:t>
            </w:r>
            <w:r w:rsidR="00B103D2" w:rsidRPr="00B103D2">
              <w:rPr>
                <w:i/>
                <w:iCs/>
                <w:sz w:val="20"/>
                <w:lang w:val="en-GB"/>
              </w:rPr>
              <w:t>(</w:t>
            </w:r>
            <w:r w:rsidR="00A108A8" w:rsidRPr="00B103D2">
              <w:rPr>
                <w:i/>
                <w:iCs/>
                <w:sz w:val="20"/>
                <w:lang w:val="en-GB"/>
              </w:rPr>
              <w:t>specify date)</w:t>
            </w:r>
            <w:r w:rsidR="00A108A8">
              <w:rPr>
                <w:sz w:val="20"/>
                <w:lang w:val="en-GB"/>
              </w:rPr>
              <w:t xml:space="preserve"> </w:t>
            </w:r>
            <w:r w:rsidRPr="00D738B5">
              <w:rPr>
                <w:sz w:val="20"/>
                <w:lang w:val="en-GB"/>
              </w:rPr>
              <w:t xml:space="preserve">and territory </w:t>
            </w:r>
          </w:p>
        </w:tc>
        <w:tc>
          <w:tcPr>
            <w:tcW w:w="3000" w:type="pct"/>
          </w:tcPr>
          <w:p w14:paraId="190B1E47" w14:textId="1405B45F" w:rsidR="00594B16" w:rsidRPr="00D738B5" w:rsidRDefault="00304FEC" w:rsidP="00B103D2">
            <w:pPr>
              <w:pStyle w:val="TableRow"/>
              <w:jc w:val="left"/>
              <w:rPr>
                <w:sz w:val="20"/>
                <w:lang w:val="en-GB"/>
              </w:rPr>
            </w:pPr>
            <w:r>
              <w:rPr>
                <w:sz w:val="20"/>
                <w:lang w:val="en-GB"/>
              </w:rPr>
              <w:t>84</w:t>
            </w:r>
            <w:r w:rsidR="00B2330A">
              <w:rPr>
                <w:sz w:val="20"/>
                <w:lang w:val="en-GB"/>
              </w:rPr>
              <w:t>.</w:t>
            </w:r>
            <w:r>
              <w:rPr>
                <w:sz w:val="20"/>
                <w:lang w:val="en-GB"/>
              </w:rPr>
              <w:t>680</w:t>
            </w:r>
            <w:r w:rsidR="00B2330A">
              <w:rPr>
                <w:sz w:val="20"/>
                <w:lang w:val="en-GB"/>
              </w:rPr>
              <w:t>.</w:t>
            </w:r>
            <w:r>
              <w:rPr>
                <w:sz w:val="20"/>
                <w:lang w:val="en-GB"/>
              </w:rPr>
              <w:t>273</w:t>
            </w:r>
            <w:r w:rsidRPr="00304FEC">
              <w:rPr>
                <w:sz w:val="20"/>
                <w:lang w:val="en-GB"/>
              </w:rPr>
              <w:t xml:space="preserve"> (as of </w:t>
            </w:r>
            <w:r w:rsidR="00D45300">
              <w:rPr>
                <w:sz w:val="20"/>
                <w:lang w:val="en-GB"/>
              </w:rPr>
              <w:t>December</w:t>
            </w:r>
            <w:r w:rsidRPr="00304FEC">
              <w:rPr>
                <w:sz w:val="20"/>
                <w:lang w:val="en-GB"/>
              </w:rPr>
              <w:t xml:space="preserve"> </w:t>
            </w:r>
            <w:r w:rsidR="00D45300">
              <w:rPr>
                <w:sz w:val="20"/>
                <w:lang w:val="en-GB"/>
              </w:rPr>
              <w:t>3</w:t>
            </w:r>
            <w:r w:rsidRPr="00304FEC">
              <w:rPr>
                <w:sz w:val="20"/>
                <w:lang w:val="en-GB"/>
              </w:rPr>
              <w:t>1, 2022)</w:t>
            </w:r>
            <w:r>
              <w:rPr>
                <w:sz w:val="20"/>
                <w:lang w:val="en-GB"/>
              </w:rPr>
              <w:t xml:space="preserve">, </w:t>
            </w:r>
            <w:r w:rsidRPr="00304FEC">
              <w:rPr>
                <w:sz w:val="20"/>
                <w:lang w:val="en-GB"/>
              </w:rPr>
              <w:t>780</w:t>
            </w:r>
            <w:r w:rsidR="0015344A">
              <w:rPr>
                <w:sz w:val="20"/>
                <w:lang w:val="en-GB"/>
              </w:rPr>
              <w:t>.</w:t>
            </w:r>
            <w:r w:rsidRPr="00304FEC">
              <w:rPr>
                <w:sz w:val="20"/>
                <w:lang w:val="en-GB"/>
              </w:rPr>
              <w:t>043 km²</w:t>
            </w:r>
          </w:p>
        </w:tc>
      </w:tr>
      <w:tr w:rsidR="00594B16" w:rsidRPr="00D738B5" w14:paraId="5F444A04" w14:textId="77777777" w:rsidTr="00B103D2">
        <w:trPr>
          <w:trHeight w:val="238"/>
        </w:trPr>
        <w:tc>
          <w:tcPr>
            <w:tcW w:w="2000" w:type="pct"/>
          </w:tcPr>
          <w:p w14:paraId="181CC701" w14:textId="7D968577" w:rsidR="00594B16" w:rsidRPr="00D738B5" w:rsidRDefault="00594B16" w:rsidP="005317DE">
            <w:pPr>
              <w:pStyle w:val="TableRow"/>
              <w:jc w:val="left"/>
              <w:rPr>
                <w:sz w:val="20"/>
                <w:lang w:val="en-GB"/>
              </w:rPr>
            </w:pPr>
            <w:r w:rsidRPr="00D738B5">
              <w:rPr>
                <w:sz w:val="20"/>
                <w:lang w:val="en-GB"/>
              </w:rPr>
              <w:t>Administrative structure</w:t>
            </w:r>
            <w:r w:rsidR="00A108A8">
              <w:rPr>
                <w:sz w:val="20"/>
                <w:lang w:val="en-GB"/>
              </w:rPr>
              <w:t xml:space="preserve"> </w:t>
            </w:r>
            <w:r w:rsidR="00A108A8" w:rsidRPr="00B103D2">
              <w:rPr>
                <w:rFonts w:cs="Arial"/>
                <w:i/>
                <w:iCs/>
                <w:sz w:val="20"/>
              </w:rPr>
              <w:t>(unitary/federal)</w:t>
            </w:r>
          </w:p>
        </w:tc>
        <w:tc>
          <w:tcPr>
            <w:tcW w:w="3000" w:type="pct"/>
          </w:tcPr>
          <w:p w14:paraId="230B333A" w14:textId="321CCDF5" w:rsidR="00B60055" w:rsidRPr="00D738B5" w:rsidRDefault="00304FEC" w:rsidP="00B60055">
            <w:pPr>
              <w:pStyle w:val="TableCell"/>
              <w:jc w:val="left"/>
              <w:rPr>
                <w:sz w:val="20"/>
                <w:lang w:val="en-GB"/>
              </w:rPr>
            </w:pPr>
            <w:r>
              <w:rPr>
                <w:sz w:val="20"/>
              </w:rPr>
              <w:t>Unitary country</w:t>
            </w:r>
          </w:p>
        </w:tc>
      </w:tr>
      <w:tr w:rsidR="00B103D2" w:rsidRPr="00D738B5" w14:paraId="6A1167E9" w14:textId="77777777" w:rsidTr="00B103D2">
        <w:trPr>
          <w:trHeight w:val="238"/>
        </w:trPr>
        <w:tc>
          <w:tcPr>
            <w:tcW w:w="2000" w:type="pct"/>
          </w:tcPr>
          <w:p w14:paraId="7F455AD5" w14:textId="7B3E72E3" w:rsidR="00B103D2" w:rsidRPr="00D738B5" w:rsidRDefault="00B103D2" w:rsidP="00B103D2">
            <w:pPr>
              <w:pStyle w:val="TableRow"/>
              <w:jc w:val="right"/>
              <w:rPr>
                <w:sz w:val="20"/>
                <w:lang w:val="en-GB"/>
              </w:rPr>
            </w:pPr>
            <w:r w:rsidRPr="00662535">
              <w:rPr>
                <w:rFonts w:asciiTheme="majorHAnsi" w:hAnsiTheme="majorHAnsi"/>
                <w:sz w:val="20"/>
                <w:lang w:val="en-GB"/>
              </w:rPr>
              <w:t>Regional or state-level governments</w:t>
            </w:r>
            <w:r>
              <w:rPr>
                <w:rFonts w:asciiTheme="majorHAnsi" w:hAnsiTheme="majorHAnsi"/>
                <w:sz w:val="20"/>
                <w:lang w:val="en-GB"/>
              </w:rPr>
              <w:t xml:space="preserve"> </w:t>
            </w:r>
            <w:r w:rsidRPr="00B103D2">
              <w:rPr>
                <w:rFonts w:asciiTheme="majorHAnsi" w:hAnsiTheme="majorHAnsi"/>
                <w:i/>
                <w:iCs/>
                <w:sz w:val="20"/>
                <w:lang w:val="en-GB"/>
              </w:rPr>
              <w:t>(number)</w:t>
            </w:r>
          </w:p>
        </w:tc>
        <w:tc>
          <w:tcPr>
            <w:tcW w:w="3000" w:type="pct"/>
          </w:tcPr>
          <w:p w14:paraId="22BA8F1F" w14:textId="2AE9846B" w:rsidR="00B103D2" w:rsidRPr="00D738B5" w:rsidRDefault="00304FEC" w:rsidP="00B103D2">
            <w:pPr>
              <w:pStyle w:val="TableCell"/>
              <w:jc w:val="left"/>
              <w:rPr>
                <w:sz w:val="20"/>
                <w:lang w:val="en-GB"/>
              </w:rPr>
            </w:pPr>
            <w:r>
              <w:rPr>
                <w:rFonts w:cs="Arial"/>
                <w:sz w:val="20"/>
              </w:rPr>
              <w:t xml:space="preserve">26 </w:t>
            </w:r>
            <w:r w:rsidR="0015344A">
              <w:rPr>
                <w:rFonts w:cs="Arial"/>
                <w:sz w:val="20"/>
              </w:rPr>
              <w:t xml:space="preserve">NUTS-II </w:t>
            </w:r>
            <w:r>
              <w:rPr>
                <w:rFonts w:cs="Arial"/>
                <w:sz w:val="20"/>
              </w:rPr>
              <w:t>Regions</w:t>
            </w:r>
          </w:p>
        </w:tc>
      </w:tr>
      <w:tr w:rsidR="00B103D2" w:rsidRPr="00D738B5" w14:paraId="0C8C2A89" w14:textId="77777777" w:rsidTr="00B103D2">
        <w:trPr>
          <w:trHeight w:val="238"/>
        </w:trPr>
        <w:tc>
          <w:tcPr>
            <w:tcW w:w="2000" w:type="pct"/>
          </w:tcPr>
          <w:p w14:paraId="38CC32B5" w14:textId="324D25A5" w:rsidR="00B103D2" w:rsidRPr="00D738B5" w:rsidRDefault="00B103D2" w:rsidP="00B103D2">
            <w:pPr>
              <w:pStyle w:val="TableRow"/>
              <w:jc w:val="right"/>
              <w:rPr>
                <w:sz w:val="20"/>
                <w:lang w:val="en-GB"/>
              </w:rPr>
            </w:pPr>
            <w:r w:rsidRPr="00662535">
              <w:rPr>
                <w:rFonts w:asciiTheme="majorHAnsi" w:hAnsiTheme="majorHAnsi"/>
                <w:sz w:val="20"/>
                <w:lang w:val="en-GB"/>
              </w:rPr>
              <w:t>Intermediate-level governments</w:t>
            </w:r>
            <w:r>
              <w:rPr>
                <w:rFonts w:asciiTheme="majorHAnsi" w:hAnsiTheme="majorHAnsi"/>
                <w:sz w:val="20"/>
                <w:lang w:val="en-GB"/>
              </w:rPr>
              <w:t xml:space="preserve"> </w:t>
            </w:r>
            <w:r w:rsidRPr="00B103D2">
              <w:rPr>
                <w:rFonts w:asciiTheme="majorHAnsi" w:hAnsiTheme="majorHAnsi"/>
                <w:i/>
                <w:iCs/>
                <w:sz w:val="20"/>
                <w:lang w:val="en-GB"/>
              </w:rPr>
              <w:t>(number)</w:t>
            </w:r>
          </w:p>
        </w:tc>
        <w:tc>
          <w:tcPr>
            <w:tcW w:w="3000" w:type="pct"/>
          </w:tcPr>
          <w:p w14:paraId="0CC21429" w14:textId="3C9B146D" w:rsidR="00304FEC" w:rsidRPr="00D738B5" w:rsidRDefault="00E540D4" w:rsidP="00B103D2">
            <w:pPr>
              <w:pStyle w:val="TableCell"/>
              <w:jc w:val="left"/>
              <w:rPr>
                <w:sz w:val="20"/>
                <w:lang w:val="en-GB"/>
              </w:rPr>
            </w:pPr>
            <w:r>
              <w:rPr>
                <w:sz w:val="20"/>
                <w:lang w:val="en-GB"/>
              </w:rPr>
              <w:t>-</w:t>
            </w:r>
          </w:p>
        </w:tc>
      </w:tr>
      <w:tr w:rsidR="00B103D2" w:rsidRPr="00D738B5" w14:paraId="469B7188" w14:textId="77777777" w:rsidTr="00B103D2">
        <w:trPr>
          <w:trHeight w:val="238"/>
        </w:trPr>
        <w:tc>
          <w:tcPr>
            <w:tcW w:w="2000" w:type="pct"/>
          </w:tcPr>
          <w:p w14:paraId="5222F5C1" w14:textId="17419874" w:rsidR="00B103D2" w:rsidRPr="00D738B5" w:rsidRDefault="00B103D2" w:rsidP="00B103D2">
            <w:pPr>
              <w:pStyle w:val="TableRow"/>
              <w:jc w:val="right"/>
              <w:rPr>
                <w:sz w:val="20"/>
                <w:lang w:val="en-GB"/>
              </w:rPr>
            </w:pPr>
            <w:r w:rsidRPr="00662535">
              <w:rPr>
                <w:rFonts w:asciiTheme="majorHAnsi" w:hAnsiTheme="majorHAnsi"/>
                <w:sz w:val="20"/>
                <w:lang w:val="en-GB"/>
              </w:rPr>
              <w:t>Municipal-level governments</w:t>
            </w:r>
            <w:r>
              <w:rPr>
                <w:rFonts w:asciiTheme="majorHAnsi" w:hAnsiTheme="majorHAnsi"/>
                <w:sz w:val="20"/>
                <w:lang w:val="en-GB"/>
              </w:rPr>
              <w:t xml:space="preserve"> </w:t>
            </w:r>
            <w:r w:rsidRPr="00B103D2">
              <w:rPr>
                <w:rFonts w:asciiTheme="majorHAnsi" w:hAnsiTheme="majorHAnsi"/>
                <w:i/>
                <w:iCs/>
                <w:sz w:val="20"/>
                <w:lang w:val="en-GB"/>
              </w:rPr>
              <w:t>(number)</w:t>
            </w:r>
          </w:p>
        </w:tc>
        <w:tc>
          <w:tcPr>
            <w:tcW w:w="3000" w:type="pct"/>
          </w:tcPr>
          <w:p w14:paraId="601A7727" w14:textId="77777777" w:rsidR="00C4044B" w:rsidRPr="006F262E" w:rsidRDefault="00C4044B" w:rsidP="00C4044B">
            <w:pPr>
              <w:pStyle w:val="TableCell"/>
              <w:jc w:val="left"/>
              <w:rPr>
                <w:sz w:val="20"/>
                <w:lang w:val="fr-FR"/>
              </w:rPr>
            </w:pPr>
            <w:r w:rsidRPr="006F262E">
              <w:rPr>
                <w:sz w:val="20"/>
                <w:lang w:val="fr-FR"/>
              </w:rPr>
              <w:t>30 Metropolitan Municipalities</w:t>
            </w:r>
          </w:p>
          <w:p w14:paraId="03EEF480" w14:textId="45727273" w:rsidR="00304FEC" w:rsidRPr="006F262E" w:rsidRDefault="00304FEC" w:rsidP="00B103D2">
            <w:pPr>
              <w:pStyle w:val="TableCell"/>
              <w:jc w:val="left"/>
              <w:rPr>
                <w:sz w:val="20"/>
                <w:lang w:val="fr-FR"/>
              </w:rPr>
            </w:pPr>
            <w:r w:rsidRPr="006F262E">
              <w:rPr>
                <w:sz w:val="20"/>
                <w:lang w:val="fr-FR"/>
              </w:rPr>
              <w:t>1</w:t>
            </w:r>
            <w:r w:rsidR="00B2330A" w:rsidRPr="006F262E">
              <w:rPr>
                <w:sz w:val="20"/>
                <w:lang w:val="fr-FR"/>
              </w:rPr>
              <w:t>.</w:t>
            </w:r>
            <w:r w:rsidRPr="006F262E">
              <w:rPr>
                <w:sz w:val="20"/>
                <w:lang w:val="fr-FR"/>
              </w:rPr>
              <w:t>36</w:t>
            </w:r>
            <w:r w:rsidR="00E332D5">
              <w:rPr>
                <w:sz w:val="20"/>
                <w:lang w:val="fr-FR"/>
              </w:rPr>
              <w:t>2</w:t>
            </w:r>
            <w:r w:rsidRPr="006F262E">
              <w:rPr>
                <w:sz w:val="20"/>
                <w:lang w:val="fr-FR"/>
              </w:rPr>
              <w:t xml:space="preserve"> Municipalities</w:t>
            </w:r>
          </w:p>
          <w:p w14:paraId="60CD06A1" w14:textId="77777777" w:rsidR="00C4044B" w:rsidRPr="006F262E" w:rsidRDefault="00C4044B" w:rsidP="00C4044B">
            <w:pPr>
              <w:pStyle w:val="TableCell"/>
              <w:jc w:val="left"/>
              <w:rPr>
                <w:rFonts w:cs="Arial"/>
                <w:sz w:val="20"/>
                <w:lang w:val="fr-FR"/>
              </w:rPr>
            </w:pPr>
            <w:r w:rsidRPr="006F262E">
              <w:rPr>
                <w:rFonts w:cs="Arial"/>
                <w:sz w:val="20"/>
                <w:lang w:val="fr-FR"/>
              </w:rPr>
              <w:t>51 Special Provincial Administrations</w:t>
            </w:r>
          </w:p>
          <w:p w14:paraId="223AD8CA" w14:textId="7D5E3747" w:rsidR="00304FEC" w:rsidRPr="00D738B5" w:rsidRDefault="00304FEC" w:rsidP="00B103D2">
            <w:pPr>
              <w:pStyle w:val="TableCell"/>
              <w:jc w:val="left"/>
              <w:rPr>
                <w:sz w:val="20"/>
                <w:lang w:val="en-GB"/>
              </w:rPr>
            </w:pPr>
            <w:r>
              <w:rPr>
                <w:sz w:val="20"/>
                <w:lang w:val="en-GB"/>
              </w:rPr>
              <w:t>18</w:t>
            </w:r>
            <w:r w:rsidR="00B2330A">
              <w:rPr>
                <w:sz w:val="20"/>
                <w:lang w:val="en-GB"/>
              </w:rPr>
              <w:t>.</w:t>
            </w:r>
            <w:r>
              <w:rPr>
                <w:sz w:val="20"/>
                <w:lang w:val="en-GB"/>
              </w:rPr>
              <w:t>2</w:t>
            </w:r>
            <w:r w:rsidR="00C4044B">
              <w:rPr>
                <w:sz w:val="20"/>
                <w:lang w:val="en-GB"/>
              </w:rPr>
              <w:t>7</w:t>
            </w:r>
            <w:r w:rsidR="00E332D5">
              <w:rPr>
                <w:sz w:val="20"/>
                <w:lang w:val="en-GB"/>
              </w:rPr>
              <w:t>8</w:t>
            </w:r>
            <w:r>
              <w:rPr>
                <w:sz w:val="20"/>
                <w:lang w:val="en-GB"/>
              </w:rPr>
              <w:t xml:space="preserve"> Village Authorit</w:t>
            </w:r>
            <w:r w:rsidR="00901297">
              <w:rPr>
                <w:sz w:val="20"/>
                <w:lang w:val="en-GB"/>
              </w:rPr>
              <w:t>ies</w:t>
            </w:r>
          </w:p>
        </w:tc>
      </w:tr>
      <w:tr w:rsidR="00594B16" w:rsidRPr="00D738B5" w14:paraId="052D3ED4" w14:textId="77777777" w:rsidTr="00B103D2">
        <w:trPr>
          <w:trHeight w:val="238"/>
        </w:trPr>
        <w:tc>
          <w:tcPr>
            <w:tcW w:w="2000" w:type="pct"/>
          </w:tcPr>
          <w:p w14:paraId="2EA71AAA" w14:textId="55C17BF2" w:rsidR="00594B16" w:rsidRPr="00D738B5" w:rsidRDefault="00594B16" w:rsidP="005317DE">
            <w:pPr>
              <w:pStyle w:val="TableRow"/>
              <w:jc w:val="left"/>
              <w:rPr>
                <w:sz w:val="20"/>
                <w:lang w:val="en-GB"/>
              </w:rPr>
            </w:pPr>
            <w:r w:rsidRPr="00D738B5">
              <w:rPr>
                <w:sz w:val="20"/>
                <w:lang w:val="en-GB"/>
              </w:rPr>
              <w:t xml:space="preserve">Share of subnational government in total </w:t>
            </w:r>
            <w:r w:rsidR="00306BB7" w:rsidRPr="00D738B5">
              <w:rPr>
                <w:sz w:val="20"/>
                <w:lang w:val="en-GB"/>
              </w:rPr>
              <w:t>expenditure</w:t>
            </w:r>
            <w:r w:rsidRPr="00D738B5">
              <w:rPr>
                <w:sz w:val="20"/>
                <w:lang w:val="en-GB"/>
              </w:rPr>
              <w:t>/revenues</w:t>
            </w:r>
            <w:r w:rsidR="002A5A8A">
              <w:rPr>
                <w:sz w:val="20"/>
                <w:lang w:val="en-GB"/>
              </w:rPr>
              <w:t xml:space="preserve"> (2021)</w:t>
            </w:r>
          </w:p>
        </w:tc>
        <w:tc>
          <w:tcPr>
            <w:tcW w:w="3000" w:type="pct"/>
          </w:tcPr>
          <w:p w14:paraId="181E03ED" w14:textId="1691699C" w:rsidR="002A5A8A" w:rsidRPr="00951EED" w:rsidRDefault="002A5A8A" w:rsidP="002A5A8A">
            <w:pPr>
              <w:widowControl/>
              <w:jc w:val="left"/>
              <w:rPr>
                <w:sz w:val="20"/>
                <w:lang w:val="en-GB"/>
              </w:rPr>
            </w:pPr>
            <w:r>
              <w:rPr>
                <w:sz w:val="20"/>
                <w:lang w:val="en-GB"/>
              </w:rPr>
              <w:t>8.6</w:t>
            </w:r>
            <w:r w:rsidRPr="00951EED">
              <w:rPr>
                <w:sz w:val="20"/>
                <w:lang w:val="en-GB"/>
              </w:rPr>
              <w:t>% of total expenditure</w:t>
            </w:r>
          </w:p>
          <w:p w14:paraId="52895085" w14:textId="5CD19DB6" w:rsidR="002A5A8A" w:rsidRPr="00951EED" w:rsidRDefault="002A5A8A" w:rsidP="002A5A8A">
            <w:pPr>
              <w:widowControl/>
              <w:jc w:val="left"/>
              <w:rPr>
                <w:sz w:val="20"/>
                <w:lang w:val="en-GB"/>
              </w:rPr>
            </w:pPr>
            <w:r>
              <w:rPr>
                <w:sz w:val="20"/>
                <w:lang w:val="en-GB"/>
              </w:rPr>
              <w:t>10.1</w:t>
            </w:r>
            <w:r w:rsidRPr="00951EED">
              <w:rPr>
                <w:sz w:val="20"/>
                <w:lang w:val="en-GB"/>
              </w:rPr>
              <w:t>% of total revenues</w:t>
            </w:r>
          </w:p>
          <w:p w14:paraId="78E2EBB5" w14:textId="77777777" w:rsidR="002A5A8A" w:rsidRPr="00951EED" w:rsidRDefault="002A5A8A" w:rsidP="002A5A8A">
            <w:pPr>
              <w:widowControl/>
              <w:jc w:val="left"/>
              <w:rPr>
                <w:sz w:val="20"/>
                <w:lang w:val="en-GB"/>
              </w:rPr>
            </w:pPr>
          </w:p>
          <w:p w14:paraId="5BB6B1BD" w14:textId="34798673" w:rsidR="007F2157" w:rsidRPr="00D738B5" w:rsidRDefault="002A5A8A" w:rsidP="002A5A8A">
            <w:pPr>
              <w:pStyle w:val="TableCell"/>
              <w:jc w:val="both"/>
              <w:rPr>
                <w:color w:val="auto"/>
                <w:sz w:val="20"/>
                <w:lang w:val="en-GB"/>
              </w:rPr>
            </w:pPr>
            <w:r w:rsidRPr="00951EED">
              <w:rPr>
                <w:sz w:val="20"/>
                <w:lang w:val="en-GB"/>
              </w:rPr>
              <w:t xml:space="preserve">[Source: </w:t>
            </w:r>
            <w:hyperlink r:id="rId13" w:history="1">
              <w:r w:rsidRPr="00951EED">
                <w:rPr>
                  <w:rStyle w:val="Hyperlink"/>
                  <w:sz w:val="20"/>
                  <w:lang w:val="en-GB"/>
                </w:rPr>
                <w:t>Subnational governments in OECD countries: key data, 2023 edition</w:t>
              </w:r>
            </w:hyperlink>
            <w:r w:rsidRPr="00951EED">
              <w:rPr>
                <w:sz w:val="20"/>
                <w:lang w:val="en-GB"/>
              </w:rPr>
              <w:t>]</w:t>
            </w:r>
          </w:p>
        </w:tc>
      </w:tr>
      <w:tr w:rsidR="00594B16" w:rsidRPr="00D738B5" w14:paraId="00042320" w14:textId="77777777" w:rsidTr="00B103D2">
        <w:trPr>
          <w:trHeight w:val="238"/>
        </w:trPr>
        <w:tc>
          <w:tcPr>
            <w:tcW w:w="2000" w:type="pct"/>
          </w:tcPr>
          <w:p w14:paraId="1E3CC064" w14:textId="770297BD" w:rsidR="00594B16" w:rsidRPr="00D738B5" w:rsidRDefault="005317DE" w:rsidP="005317DE">
            <w:pPr>
              <w:pStyle w:val="TableRow"/>
              <w:jc w:val="left"/>
              <w:rPr>
                <w:sz w:val="20"/>
                <w:lang w:val="en-GB"/>
              </w:rPr>
            </w:pPr>
            <w:r w:rsidRPr="00D738B5">
              <w:rPr>
                <w:sz w:val="20"/>
                <w:lang w:val="en-GB"/>
              </w:rPr>
              <w:t xml:space="preserve">Key </w:t>
            </w:r>
            <w:r w:rsidR="00B103D2">
              <w:rPr>
                <w:sz w:val="20"/>
                <w:lang w:val="en-GB"/>
              </w:rPr>
              <w:t xml:space="preserve">regional development </w:t>
            </w:r>
            <w:r w:rsidRPr="00D738B5">
              <w:rPr>
                <w:sz w:val="20"/>
                <w:lang w:val="en-GB"/>
              </w:rPr>
              <w:t>challenges</w:t>
            </w:r>
          </w:p>
        </w:tc>
        <w:tc>
          <w:tcPr>
            <w:tcW w:w="3000" w:type="pct"/>
          </w:tcPr>
          <w:p w14:paraId="3E79AB8E" w14:textId="05750BDD" w:rsidR="006C6AA2" w:rsidRPr="007009D2" w:rsidRDefault="006F262E" w:rsidP="006F262E">
            <w:pPr>
              <w:pStyle w:val="TableCell"/>
              <w:jc w:val="both"/>
              <w:rPr>
                <w:rFonts w:cs="Arial"/>
                <w:sz w:val="20"/>
                <w:lang w:val="en-GB"/>
              </w:rPr>
            </w:pPr>
            <w:r w:rsidRPr="00DA4A12">
              <w:rPr>
                <w:sz w:val="20"/>
                <w:lang w:val="en-GB"/>
              </w:rPr>
              <w:t>-</w:t>
            </w:r>
            <w:r>
              <w:rPr>
                <w:sz w:val="20"/>
                <w:lang w:val="en-GB"/>
              </w:rPr>
              <w:t xml:space="preserve"> </w:t>
            </w:r>
            <w:r w:rsidR="006C6AA2" w:rsidRPr="007009D2">
              <w:rPr>
                <w:rFonts w:cs="Arial"/>
                <w:sz w:val="20"/>
                <w:lang w:val="en-GB"/>
              </w:rPr>
              <w:t>Income differences between regions</w:t>
            </w:r>
          </w:p>
          <w:p w14:paraId="242F2A8B" w14:textId="33EE257B" w:rsidR="006C6AA2" w:rsidRPr="006F262E" w:rsidRDefault="006F262E" w:rsidP="006F262E">
            <w:pPr>
              <w:pStyle w:val="TableCell"/>
              <w:jc w:val="both"/>
              <w:rPr>
                <w:rFonts w:cs="Arial"/>
                <w:sz w:val="20"/>
                <w:lang w:val="en-GB"/>
              </w:rPr>
            </w:pPr>
            <w:r w:rsidRPr="00DA4A12">
              <w:rPr>
                <w:sz w:val="20"/>
                <w:lang w:val="en-GB"/>
              </w:rPr>
              <w:t>-</w:t>
            </w:r>
            <w:r>
              <w:rPr>
                <w:sz w:val="20"/>
                <w:lang w:val="en-GB"/>
              </w:rPr>
              <w:t xml:space="preserve"> </w:t>
            </w:r>
            <w:r w:rsidR="006C6AA2" w:rsidRPr="006F262E">
              <w:rPr>
                <w:rFonts w:cs="Arial"/>
                <w:sz w:val="20"/>
                <w:lang w:val="en-GB"/>
              </w:rPr>
              <w:t>Immigration</w:t>
            </w:r>
            <w:r w:rsidRPr="006F262E">
              <w:rPr>
                <w:rFonts w:cs="Arial"/>
                <w:sz w:val="20"/>
                <w:lang w:val="en-GB"/>
              </w:rPr>
              <w:t xml:space="preserve">: </w:t>
            </w:r>
            <w:r w:rsidR="006C6AA2" w:rsidRPr="006F262E">
              <w:rPr>
                <w:rFonts w:cs="Arial"/>
                <w:sz w:val="20"/>
                <w:lang w:val="en-GB"/>
              </w:rPr>
              <w:t>International migration</w:t>
            </w:r>
            <w:r w:rsidRPr="006F262E">
              <w:rPr>
                <w:rFonts w:cs="Arial"/>
                <w:sz w:val="20"/>
                <w:lang w:val="en-GB"/>
              </w:rPr>
              <w:t xml:space="preserve"> and </w:t>
            </w:r>
            <w:r>
              <w:rPr>
                <w:rFonts w:cs="Arial"/>
                <w:sz w:val="20"/>
                <w:lang w:val="en-GB"/>
              </w:rPr>
              <w:t>m</w:t>
            </w:r>
            <w:r w:rsidR="006C6AA2" w:rsidRPr="006F262E">
              <w:rPr>
                <w:rFonts w:cs="Arial"/>
                <w:sz w:val="20"/>
                <w:lang w:val="en-GB"/>
              </w:rPr>
              <w:t>igration from small cities to big cities</w:t>
            </w:r>
          </w:p>
          <w:p w14:paraId="407FD8F5" w14:textId="1DEDA48B" w:rsidR="006C6AA2" w:rsidRPr="007009D2" w:rsidRDefault="006F262E" w:rsidP="006F262E">
            <w:pPr>
              <w:pStyle w:val="TableCell"/>
              <w:jc w:val="both"/>
              <w:rPr>
                <w:rFonts w:cs="Arial"/>
                <w:sz w:val="20"/>
                <w:lang w:val="en-GB"/>
              </w:rPr>
            </w:pPr>
            <w:r w:rsidRPr="00DA4A12">
              <w:rPr>
                <w:sz w:val="20"/>
                <w:lang w:val="en-GB"/>
              </w:rPr>
              <w:t>-</w:t>
            </w:r>
            <w:r>
              <w:rPr>
                <w:sz w:val="20"/>
                <w:lang w:val="en-GB"/>
              </w:rPr>
              <w:t xml:space="preserve"> </w:t>
            </w:r>
            <w:r w:rsidR="006C6AA2" w:rsidRPr="007009D2">
              <w:rPr>
                <w:rFonts w:cs="Arial"/>
                <w:sz w:val="20"/>
                <w:lang w:val="en-GB"/>
              </w:rPr>
              <w:t>Urban population growth and the expansion of urban areas</w:t>
            </w:r>
          </w:p>
          <w:p w14:paraId="03B30D45" w14:textId="0A6807B3" w:rsidR="006C6AA2" w:rsidRPr="007009D2" w:rsidRDefault="006F262E" w:rsidP="006F262E">
            <w:pPr>
              <w:pStyle w:val="TableCell"/>
              <w:jc w:val="both"/>
              <w:rPr>
                <w:rFonts w:cs="Arial"/>
                <w:sz w:val="20"/>
                <w:lang w:val="en-GB"/>
              </w:rPr>
            </w:pPr>
            <w:r w:rsidRPr="00DA4A12">
              <w:rPr>
                <w:sz w:val="20"/>
                <w:lang w:val="en-GB"/>
              </w:rPr>
              <w:t>-</w:t>
            </w:r>
            <w:r>
              <w:rPr>
                <w:sz w:val="20"/>
                <w:lang w:val="en-GB"/>
              </w:rPr>
              <w:t xml:space="preserve"> </w:t>
            </w:r>
            <w:r w:rsidR="006C6AA2" w:rsidRPr="007009D2">
              <w:rPr>
                <w:rFonts w:cs="Arial"/>
                <w:sz w:val="20"/>
                <w:lang w:val="en-GB"/>
              </w:rPr>
              <w:t>The need to increase the quality of life in urban and rural areas</w:t>
            </w:r>
          </w:p>
          <w:p w14:paraId="0710B084" w14:textId="5E4FFC6E" w:rsidR="006C6AA2" w:rsidRPr="007009D2" w:rsidRDefault="006F262E" w:rsidP="006F262E">
            <w:pPr>
              <w:pStyle w:val="TableCell"/>
              <w:jc w:val="both"/>
              <w:rPr>
                <w:rFonts w:cs="Arial"/>
                <w:sz w:val="20"/>
                <w:lang w:val="en-GB"/>
              </w:rPr>
            </w:pPr>
            <w:r w:rsidRPr="00DA4A12">
              <w:rPr>
                <w:sz w:val="20"/>
                <w:lang w:val="en-GB"/>
              </w:rPr>
              <w:t>-</w:t>
            </w:r>
            <w:r>
              <w:rPr>
                <w:sz w:val="20"/>
                <w:lang w:val="en-GB"/>
              </w:rPr>
              <w:t xml:space="preserve"> </w:t>
            </w:r>
            <w:r w:rsidR="006C6AA2" w:rsidRPr="007009D2">
              <w:rPr>
                <w:rFonts w:cs="Arial"/>
                <w:sz w:val="20"/>
                <w:lang w:val="en-GB"/>
              </w:rPr>
              <w:t>Extreme weather events, heavy rainfalls, drought and sea-level-rise due to climate change</w:t>
            </w:r>
          </w:p>
          <w:p w14:paraId="1BAD7AD2" w14:textId="5FEDC61F" w:rsidR="00A15EA2" w:rsidRPr="006F262E" w:rsidRDefault="006F262E" w:rsidP="006F262E">
            <w:pPr>
              <w:pStyle w:val="TableCell"/>
              <w:jc w:val="both"/>
              <w:rPr>
                <w:rFonts w:cs="Arial"/>
                <w:sz w:val="20"/>
                <w:lang w:val="en-GB"/>
              </w:rPr>
            </w:pPr>
            <w:r w:rsidRPr="00DA4A12">
              <w:rPr>
                <w:sz w:val="20"/>
                <w:lang w:val="en-GB"/>
              </w:rPr>
              <w:t>-</w:t>
            </w:r>
            <w:r>
              <w:rPr>
                <w:sz w:val="20"/>
                <w:lang w:val="en-GB"/>
              </w:rPr>
              <w:t xml:space="preserve"> </w:t>
            </w:r>
            <w:r w:rsidR="006C6AA2" w:rsidRPr="007009D2">
              <w:rPr>
                <w:rFonts w:cs="Arial"/>
                <w:sz w:val="20"/>
                <w:lang w:val="en-GB"/>
              </w:rPr>
              <w:t>Disaster risks</w:t>
            </w:r>
            <w:r>
              <w:rPr>
                <w:rFonts w:cs="Arial"/>
                <w:sz w:val="20"/>
                <w:lang w:val="en-GB"/>
              </w:rPr>
              <w:t xml:space="preserve"> (e</w:t>
            </w:r>
            <w:r w:rsidR="006C6AA2" w:rsidRPr="006F262E">
              <w:rPr>
                <w:rFonts w:cs="Arial"/>
                <w:sz w:val="20"/>
                <w:lang w:val="en-GB"/>
              </w:rPr>
              <w:t>arthquake</w:t>
            </w:r>
            <w:r>
              <w:rPr>
                <w:rFonts w:cs="Arial"/>
                <w:sz w:val="20"/>
                <w:lang w:val="en-GB"/>
              </w:rPr>
              <w:t>, f</w:t>
            </w:r>
            <w:r w:rsidR="006C6AA2" w:rsidRPr="006F262E">
              <w:rPr>
                <w:rFonts w:cs="Arial"/>
                <w:sz w:val="20"/>
                <w:lang w:val="en-GB"/>
              </w:rPr>
              <w:t>lood</w:t>
            </w:r>
            <w:r>
              <w:rPr>
                <w:rFonts w:cs="Arial"/>
                <w:sz w:val="20"/>
                <w:lang w:val="en-GB"/>
              </w:rPr>
              <w:t xml:space="preserve"> and f</w:t>
            </w:r>
            <w:r w:rsidR="006C6AA2" w:rsidRPr="006F262E">
              <w:rPr>
                <w:rFonts w:cs="Arial"/>
                <w:sz w:val="20"/>
                <w:lang w:val="en-GB"/>
              </w:rPr>
              <w:t>orest fires</w:t>
            </w:r>
            <w:r>
              <w:rPr>
                <w:rFonts w:cs="Arial"/>
                <w:sz w:val="20"/>
                <w:lang w:val="en-GB"/>
              </w:rPr>
              <w:t>)</w:t>
            </w:r>
          </w:p>
        </w:tc>
      </w:tr>
      <w:tr w:rsidR="00594B16" w:rsidRPr="00D738B5" w14:paraId="60D8C1E4" w14:textId="77777777" w:rsidTr="00B103D2">
        <w:trPr>
          <w:trHeight w:val="238"/>
        </w:trPr>
        <w:tc>
          <w:tcPr>
            <w:tcW w:w="2000" w:type="pct"/>
          </w:tcPr>
          <w:p w14:paraId="39C429F7" w14:textId="72D388CD" w:rsidR="00594B16" w:rsidRPr="00D738B5" w:rsidRDefault="005317DE" w:rsidP="005317DE">
            <w:pPr>
              <w:pStyle w:val="TableRow"/>
              <w:jc w:val="left"/>
              <w:rPr>
                <w:sz w:val="20"/>
                <w:lang w:val="en-GB"/>
              </w:rPr>
            </w:pPr>
            <w:r w:rsidRPr="00D738B5">
              <w:rPr>
                <w:sz w:val="20"/>
                <w:lang w:val="en-GB"/>
              </w:rPr>
              <w:t>Objectives of regional policy</w:t>
            </w:r>
          </w:p>
        </w:tc>
        <w:tc>
          <w:tcPr>
            <w:tcW w:w="3000" w:type="pct"/>
          </w:tcPr>
          <w:p w14:paraId="29FD1ED9" w14:textId="361DAF9D" w:rsidR="00F96EF9" w:rsidRPr="00616A74" w:rsidRDefault="00CF1E5C" w:rsidP="00F96EF9">
            <w:pPr>
              <w:pStyle w:val="TableRow"/>
              <w:rPr>
                <w:rFonts w:cs="Arial"/>
                <w:sz w:val="20"/>
              </w:rPr>
            </w:pPr>
            <w:r>
              <w:rPr>
                <w:rFonts w:cs="Arial"/>
                <w:sz w:val="20"/>
              </w:rPr>
              <w:t xml:space="preserve">- </w:t>
            </w:r>
            <w:r w:rsidR="00F96EF9" w:rsidRPr="00616A74">
              <w:rPr>
                <w:rFonts w:cs="Arial"/>
                <w:sz w:val="20"/>
              </w:rPr>
              <w:t>A more balanced spread of welfare across the country by reducing regional development disparities</w:t>
            </w:r>
            <w:r w:rsidR="00F96EF9">
              <w:rPr>
                <w:rFonts w:cs="Arial"/>
                <w:sz w:val="20"/>
              </w:rPr>
              <w:t>.</w:t>
            </w:r>
          </w:p>
          <w:p w14:paraId="6E95353C" w14:textId="5469AA9F" w:rsidR="00F96EF9" w:rsidRPr="00616A74" w:rsidRDefault="00CF1E5C" w:rsidP="00F96EF9">
            <w:pPr>
              <w:pStyle w:val="TableRow"/>
              <w:rPr>
                <w:rFonts w:cs="Arial"/>
                <w:sz w:val="20"/>
              </w:rPr>
            </w:pPr>
            <w:r>
              <w:rPr>
                <w:rFonts w:cs="Arial"/>
                <w:sz w:val="20"/>
              </w:rPr>
              <w:t xml:space="preserve">- </w:t>
            </w:r>
            <w:r w:rsidR="00F96EF9" w:rsidRPr="00616A74">
              <w:rPr>
                <w:rFonts w:cs="Arial"/>
                <w:sz w:val="20"/>
              </w:rPr>
              <w:t>All regions contribute to national development at the maximum level by utilizing their potential and increasing their competitiveness.</w:t>
            </w:r>
          </w:p>
          <w:p w14:paraId="6D2826CB" w14:textId="7569C7D1" w:rsidR="00F96EF9" w:rsidRPr="00616A74" w:rsidRDefault="00CF1E5C" w:rsidP="00F96EF9">
            <w:pPr>
              <w:pStyle w:val="TableRow"/>
              <w:rPr>
                <w:rFonts w:cs="Arial"/>
                <w:sz w:val="20"/>
              </w:rPr>
            </w:pPr>
            <w:r>
              <w:rPr>
                <w:rFonts w:cs="Arial"/>
                <w:sz w:val="20"/>
              </w:rPr>
              <w:t xml:space="preserve">- </w:t>
            </w:r>
            <w:r w:rsidR="00F96EF9" w:rsidRPr="00616A74">
              <w:rPr>
                <w:rFonts w:cs="Arial"/>
                <w:sz w:val="20"/>
              </w:rPr>
              <w:t>Strengthening economic and social integration</w:t>
            </w:r>
            <w:r w:rsidR="00F96EF9">
              <w:rPr>
                <w:rFonts w:cs="Arial"/>
                <w:sz w:val="20"/>
              </w:rPr>
              <w:t>.</w:t>
            </w:r>
          </w:p>
          <w:p w14:paraId="358AAA12" w14:textId="0DC22AA0" w:rsidR="00594B16" w:rsidRPr="00D738B5" w:rsidRDefault="00CF1E5C" w:rsidP="00F96EF9">
            <w:pPr>
              <w:pStyle w:val="TableCell"/>
              <w:jc w:val="both"/>
              <w:rPr>
                <w:sz w:val="20"/>
                <w:lang w:val="en-GB"/>
              </w:rPr>
            </w:pPr>
            <w:r>
              <w:rPr>
                <w:rFonts w:cs="Arial"/>
                <w:sz w:val="20"/>
              </w:rPr>
              <w:t xml:space="preserve">- </w:t>
            </w:r>
            <w:r w:rsidR="00F96EF9" w:rsidRPr="00616A74">
              <w:rPr>
                <w:rFonts w:cs="Arial"/>
                <w:sz w:val="20"/>
              </w:rPr>
              <w:t xml:space="preserve">Establishing a more balanced settlement </w:t>
            </w:r>
            <w:r w:rsidR="00F96EF9">
              <w:rPr>
                <w:rFonts w:cs="Arial"/>
                <w:sz w:val="20"/>
              </w:rPr>
              <w:t xml:space="preserve">system </w:t>
            </w:r>
            <w:r w:rsidR="00F96EF9" w:rsidRPr="00616A74">
              <w:rPr>
                <w:rFonts w:cs="Arial"/>
                <w:sz w:val="20"/>
              </w:rPr>
              <w:t>throughout the country</w:t>
            </w:r>
            <w:r w:rsidR="00F96EF9">
              <w:rPr>
                <w:rFonts w:cs="Arial"/>
                <w:sz w:val="20"/>
              </w:rPr>
              <w:t>.</w:t>
            </w:r>
          </w:p>
        </w:tc>
      </w:tr>
      <w:tr w:rsidR="00594B16" w:rsidRPr="00D738B5" w14:paraId="0A562549" w14:textId="77777777" w:rsidTr="00B103D2">
        <w:trPr>
          <w:trHeight w:val="238"/>
        </w:trPr>
        <w:tc>
          <w:tcPr>
            <w:tcW w:w="2000" w:type="pct"/>
          </w:tcPr>
          <w:p w14:paraId="76933AD7" w14:textId="15CCCA35" w:rsidR="00594B16" w:rsidRPr="00D738B5" w:rsidRDefault="005317DE" w:rsidP="005317DE">
            <w:pPr>
              <w:pStyle w:val="TableRow"/>
              <w:jc w:val="left"/>
              <w:rPr>
                <w:sz w:val="20"/>
                <w:lang w:val="en-GB"/>
              </w:rPr>
            </w:pPr>
            <w:r w:rsidRPr="00D738B5">
              <w:rPr>
                <w:sz w:val="20"/>
                <w:lang w:val="en-GB"/>
              </w:rPr>
              <w:t>Legal/institutional framework for regional policy</w:t>
            </w:r>
          </w:p>
        </w:tc>
        <w:tc>
          <w:tcPr>
            <w:tcW w:w="3000" w:type="pct"/>
          </w:tcPr>
          <w:p w14:paraId="0B58689E" w14:textId="2D8CCC01" w:rsidR="0055093A" w:rsidRDefault="0055093A" w:rsidP="00F96EF9">
            <w:pPr>
              <w:pStyle w:val="TableCell"/>
              <w:jc w:val="both"/>
              <w:rPr>
                <w:sz w:val="20"/>
                <w:lang w:val="en-GB"/>
              </w:rPr>
            </w:pPr>
            <w:r>
              <w:rPr>
                <w:sz w:val="20"/>
                <w:lang w:val="en-GB"/>
              </w:rPr>
              <w:t xml:space="preserve">Turkish Constitution, Article 166 </w:t>
            </w:r>
          </w:p>
          <w:p w14:paraId="5C9DBF0D" w14:textId="400B44BA" w:rsidR="0055093A" w:rsidRDefault="0055093A" w:rsidP="00F96EF9">
            <w:pPr>
              <w:pStyle w:val="TableCell"/>
              <w:jc w:val="both"/>
              <w:rPr>
                <w:sz w:val="20"/>
                <w:lang w:val="en-GB"/>
              </w:rPr>
            </w:pPr>
            <w:r w:rsidRPr="00F43821">
              <w:rPr>
                <w:sz w:val="20"/>
                <w:lang w:val="en-GB"/>
              </w:rPr>
              <w:t xml:space="preserve">Presidential Decree No. </w:t>
            </w:r>
            <w:r>
              <w:rPr>
                <w:sz w:val="20"/>
                <w:lang w:val="en-GB"/>
              </w:rPr>
              <w:t>1</w:t>
            </w:r>
          </w:p>
          <w:p w14:paraId="6E03FD10" w14:textId="0FCF7F0B" w:rsidR="0055093A" w:rsidRDefault="00F96EF9" w:rsidP="00F96EF9">
            <w:pPr>
              <w:pStyle w:val="TableCell"/>
              <w:jc w:val="both"/>
              <w:rPr>
                <w:sz w:val="20"/>
                <w:lang w:val="en-GB"/>
              </w:rPr>
            </w:pPr>
            <w:r w:rsidRPr="00F43821">
              <w:rPr>
                <w:sz w:val="20"/>
                <w:lang w:val="en-GB"/>
              </w:rPr>
              <w:t xml:space="preserve">Presidential Decree No. 4 </w:t>
            </w:r>
          </w:p>
          <w:p w14:paraId="26498923" w14:textId="6FF72461" w:rsidR="0055093A" w:rsidRDefault="0055093A" w:rsidP="00F96EF9">
            <w:pPr>
              <w:pStyle w:val="TableCell"/>
              <w:jc w:val="both"/>
              <w:rPr>
                <w:sz w:val="20"/>
                <w:lang w:val="en-GB"/>
              </w:rPr>
            </w:pPr>
            <w:r>
              <w:rPr>
                <w:sz w:val="20"/>
                <w:lang w:val="en-GB"/>
              </w:rPr>
              <w:t>T</w:t>
            </w:r>
            <w:r w:rsidRPr="00F43821">
              <w:rPr>
                <w:sz w:val="20"/>
                <w:lang w:val="en-GB"/>
              </w:rPr>
              <w:t>he Law No. 5449, "Law on the Establishment, Coordination, and Duties of Development Agencies"</w:t>
            </w:r>
          </w:p>
          <w:p w14:paraId="4B41A5D4" w14:textId="68C1A31B" w:rsidR="0055093A" w:rsidRDefault="0055093A" w:rsidP="00F96EF9">
            <w:pPr>
              <w:pStyle w:val="TableCell"/>
              <w:jc w:val="both"/>
              <w:rPr>
                <w:sz w:val="20"/>
                <w:lang w:val="en-GB"/>
              </w:rPr>
            </w:pPr>
            <w:r>
              <w:rPr>
                <w:sz w:val="20"/>
                <w:lang w:val="en-GB"/>
              </w:rPr>
              <w:t>11</w:t>
            </w:r>
            <w:r w:rsidRPr="0055093A">
              <w:rPr>
                <w:sz w:val="20"/>
                <w:vertAlign w:val="superscript"/>
                <w:lang w:val="en-GB"/>
              </w:rPr>
              <w:t>th</w:t>
            </w:r>
            <w:r>
              <w:rPr>
                <w:sz w:val="20"/>
                <w:lang w:val="en-GB"/>
              </w:rPr>
              <w:t xml:space="preserve"> National Development Plan</w:t>
            </w:r>
          </w:p>
          <w:p w14:paraId="424CDE3C" w14:textId="6BF21F04" w:rsidR="00825AC5" w:rsidRDefault="0055093A" w:rsidP="00F96EF9">
            <w:pPr>
              <w:pStyle w:val="TableCell"/>
              <w:jc w:val="both"/>
              <w:rPr>
                <w:sz w:val="20"/>
                <w:lang w:val="en-GB"/>
              </w:rPr>
            </w:pPr>
            <w:r>
              <w:rPr>
                <w:sz w:val="20"/>
                <w:lang w:val="en-GB"/>
              </w:rPr>
              <w:t>12</w:t>
            </w:r>
            <w:r w:rsidRPr="0055093A">
              <w:rPr>
                <w:sz w:val="20"/>
                <w:vertAlign w:val="superscript"/>
                <w:lang w:val="en-GB"/>
              </w:rPr>
              <w:t>th</w:t>
            </w:r>
            <w:r>
              <w:rPr>
                <w:sz w:val="20"/>
                <w:lang w:val="en-GB"/>
              </w:rPr>
              <w:t xml:space="preserve"> National Development Plan (preparation phase)</w:t>
            </w:r>
          </w:p>
          <w:p w14:paraId="429CCAF9" w14:textId="32571675" w:rsidR="0055093A" w:rsidRDefault="0055093A" w:rsidP="00F96EF9">
            <w:pPr>
              <w:pStyle w:val="TableCell"/>
              <w:jc w:val="both"/>
              <w:rPr>
                <w:rFonts w:cs="Arial"/>
                <w:sz w:val="20"/>
              </w:rPr>
            </w:pPr>
            <w:r w:rsidRPr="00F96EF9">
              <w:rPr>
                <w:rFonts w:cs="Arial"/>
                <w:sz w:val="20"/>
              </w:rPr>
              <w:t>National Strategy of Regional Development (NSRD) (2014-2023)</w:t>
            </w:r>
          </w:p>
          <w:p w14:paraId="09454358" w14:textId="75ADAA03" w:rsidR="0055093A" w:rsidRPr="00D738B5" w:rsidRDefault="0055093A" w:rsidP="00F96EF9">
            <w:pPr>
              <w:pStyle w:val="TableCell"/>
              <w:jc w:val="both"/>
              <w:rPr>
                <w:sz w:val="20"/>
                <w:lang w:val="en-GB"/>
              </w:rPr>
            </w:pPr>
            <w:r w:rsidRPr="00F96EF9">
              <w:rPr>
                <w:rFonts w:cs="Arial"/>
                <w:sz w:val="20"/>
              </w:rPr>
              <w:t>National Strategy of Regional Development (NSRD) (20</w:t>
            </w:r>
            <w:r>
              <w:rPr>
                <w:rFonts w:cs="Arial"/>
                <w:sz w:val="20"/>
              </w:rPr>
              <w:t>24</w:t>
            </w:r>
            <w:r w:rsidRPr="00F96EF9">
              <w:rPr>
                <w:rFonts w:cs="Arial"/>
                <w:sz w:val="20"/>
              </w:rPr>
              <w:t>-202</w:t>
            </w:r>
            <w:r>
              <w:rPr>
                <w:rFonts w:cs="Arial"/>
                <w:sz w:val="20"/>
              </w:rPr>
              <w:t>8</w:t>
            </w:r>
            <w:r w:rsidRPr="00F96EF9">
              <w:rPr>
                <w:rFonts w:cs="Arial"/>
                <w:sz w:val="20"/>
              </w:rPr>
              <w:t>)</w:t>
            </w:r>
            <w:r>
              <w:rPr>
                <w:sz w:val="20"/>
                <w:lang w:val="en-GB"/>
              </w:rPr>
              <w:t xml:space="preserve"> (preparation phase)</w:t>
            </w:r>
          </w:p>
        </w:tc>
      </w:tr>
      <w:tr w:rsidR="00922AC4" w:rsidRPr="00D738B5" w14:paraId="60BF0C13" w14:textId="77777777" w:rsidTr="00B103D2">
        <w:trPr>
          <w:trHeight w:val="238"/>
        </w:trPr>
        <w:tc>
          <w:tcPr>
            <w:tcW w:w="2000" w:type="pct"/>
          </w:tcPr>
          <w:p w14:paraId="581AEDCF" w14:textId="53DBFB2A" w:rsidR="00922AC4" w:rsidRPr="00D738B5" w:rsidRDefault="00922AC4" w:rsidP="005317DE">
            <w:pPr>
              <w:pStyle w:val="TableRow"/>
              <w:rPr>
                <w:sz w:val="20"/>
                <w:lang w:val="en-GB"/>
              </w:rPr>
            </w:pPr>
            <w:r w:rsidRPr="00D738B5">
              <w:rPr>
                <w:sz w:val="20"/>
                <w:lang w:val="en-GB"/>
              </w:rPr>
              <w:t>Budget allocated to regional development</w:t>
            </w:r>
            <w:r w:rsidR="00A437BA" w:rsidRPr="00D738B5">
              <w:rPr>
                <w:sz w:val="20"/>
                <w:lang w:val="en-GB"/>
              </w:rPr>
              <w:t xml:space="preserve"> (</w:t>
            </w:r>
            <w:r w:rsidR="001641D6" w:rsidRPr="00D738B5">
              <w:rPr>
                <w:sz w:val="20"/>
                <w:lang w:val="en-GB"/>
              </w:rPr>
              <w:t xml:space="preserve">i.e., </w:t>
            </w:r>
            <w:r w:rsidR="00A437BA" w:rsidRPr="00D738B5">
              <w:rPr>
                <w:sz w:val="20"/>
                <w:lang w:val="en-GB"/>
              </w:rPr>
              <w:t>amount)</w:t>
            </w:r>
            <w:r w:rsidR="001641D6" w:rsidRPr="00D738B5">
              <w:rPr>
                <w:sz w:val="20"/>
                <w:lang w:val="en-GB"/>
              </w:rPr>
              <w:t xml:space="preserve"> and fiscal equalisation mechanisms between jurisdictions (if any)</w:t>
            </w:r>
          </w:p>
        </w:tc>
        <w:tc>
          <w:tcPr>
            <w:tcW w:w="3000" w:type="pct"/>
          </w:tcPr>
          <w:p w14:paraId="07F37A2E" w14:textId="44E96494" w:rsidR="00DE7CA4" w:rsidRDefault="00C138E9" w:rsidP="00C138E9">
            <w:pPr>
              <w:pStyle w:val="TableCell"/>
              <w:jc w:val="left"/>
              <w:rPr>
                <w:sz w:val="20"/>
                <w:lang w:val="en-GB"/>
              </w:rPr>
            </w:pPr>
            <w:r w:rsidRPr="00C138E9">
              <w:rPr>
                <w:sz w:val="20"/>
                <w:lang w:val="en-GB"/>
              </w:rPr>
              <w:t>For Development Agencies</w:t>
            </w:r>
            <w:r w:rsidR="006F262E">
              <w:rPr>
                <w:sz w:val="20"/>
                <w:lang w:val="en-GB"/>
              </w:rPr>
              <w:t xml:space="preserve">: </w:t>
            </w:r>
          </w:p>
          <w:p w14:paraId="2F8DE708" w14:textId="20AA3617" w:rsidR="00DE7CA4" w:rsidRDefault="00DE7CA4" w:rsidP="00DE7CA4">
            <w:pPr>
              <w:pStyle w:val="TableCell"/>
              <w:jc w:val="both"/>
              <w:rPr>
                <w:sz w:val="20"/>
                <w:lang w:val="en-GB"/>
              </w:rPr>
            </w:pPr>
            <w:r>
              <w:rPr>
                <w:sz w:val="20"/>
                <w:lang w:val="en-GB"/>
              </w:rPr>
              <w:t xml:space="preserve">- </w:t>
            </w:r>
            <w:r w:rsidR="00C138E9" w:rsidRPr="00C138E9">
              <w:rPr>
                <w:sz w:val="20"/>
                <w:lang w:val="en-GB"/>
              </w:rPr>
              <w:t xml:space="preserve">The central budget allocation was </w:t>
            </w:r>
            <w:r w:rsidRPr="00C138E9">
              <w:rPr>
                <w:sz w:val="20"/>
                <w:lang w:val="en-GB"/>
              </w:rPr>
              <w:t>974,5 million TL in 2022</w:t>
            </w:r>
            <w:r w:rsidR="00E332D5">
              <w:rPr>
                <w:sz w:val="20"/>
                <w:lang w:val="en-GB"/>
              </w:rPr>
              <w:t xml:space="preserve"> and 907.8 million TL in 2023.</w:t>
            </w:r>
          </w:p>
          <w:p w14:paraId="40C9378F" w14:textId="2EC49280" w:rsidR="00922AC4" w:rsidRDefault="00DE7CA4" w:rsidP="00DE7CA4">
            <w:pPr>
              <w:pStyle w:val="TableCell"/>
              <w:jc w:val="both"/>
              <w:rPr>
                <w:sz w:val="20"/>
                <w:lang w:val="en-GB"/>
              </w:rPr>
            </w:pPr>
            <w:r>
              <w:rPr>
                <w:sz w:val="20"/>
                <w:lang w:val="en-GB"/>
              </w:rPr>
              <w:t xml:space="preserve">- </w:t>
            </w:r>
            <w:r w:rsidR="00C138E9" w:rsidRPr="00C138E9">
              <w:rPr>
                <w:sz w:val="20"/>
                <w:lang w:val="en-GB"/>
              </w:rPr>
              <w:t>Local revenues were</w:t>
            </w:r>
            <w:r>
              <w:rPr>
                <w:sz w:val="20"/>
                <w:lang w:val="en-GB"/>
              </w:rPr>
              <w:t xml:space="preserve"> </w:t>
            </w:r>
            <w:r w:rsidRPr="00C138E9">
              <w:rPr>
                <w:sz w:val="20"/>
                <w:lang w:val="en-GB"/>
              </w:rPr>
              <w:t>667,7 million TL in 2022</w:t>
            </w:r>
            <w:r w:rsidR="00E332D5">
              <w:rPr>
                <w:sz w:val="20"/>
                <w:lang w:val="en-GB"/>
              </w:rPr>
              <w:t xml:space="preserve"> and expected to be 910.8 million TL in 2023.</w:t>
            </w:r>
          </w:p>
          <w:p w14:paraId="5643A45D" w14:textId="30EC901E" w:rsidR="00EA4225" w:rsidRDefault="00EA4225" w:rsidP="00DE7CA4">
            <w:pPr>
              <w:pStyle w:val="TableCell"/>
              <w:jc w:val="both"/>
              <w:rPr>
                <w:sz w:val="20"/>
                <w:lang w:val="en-GB"/>
              </w:rPr>
            </w:pPr>
            <w:r>
              <w:rPr>
                <w:sz w:val="20"/>
                <w:lang w:val="en-GB"/>
              </w:rPr>
              <w:t>For Regional Development Administrations</w:t>
            </w:r>
            <w:r w:rsidR="006F262E">
              <w:rPr>
                <w:sz w:val="20"/>
                <w:lang w:val="en-GB"/>
              </w:rPr>
              <w:t>:</w:t>
            </w:r>
          </w:p>
          <w:p w14:paraId="1C2208F9" w14:textId="5566765B" w:rsidR="00EA4225" w:rsidRPr="00D738B5" w:rsidRDefault="00EA4225" w:rsidP="00DE7CA4">
            <w:pPr>
              <w:pStyle w:val="TableCell"/>
              <w:jc w:val="both"/>
              <w:rPr>
                <w:sz w:val="20"/>
                <w:lang w:val="en-GB"/>
              </w:rPr>
            </w:pPr>
            <w:r>
              <w:rPr>
                <w:sz w:val="20"/>
                <w:lang w:val="en-GB"/>
              </w:rPr>
              <w:t xml:space="preserve">- </w:t>
            </w:r>
            <w:r w:rsidRPr="00C138E9">
              <w:rPr>
                <w:sz w:val="20"/>
                <w:lang w:val="en-GB"/>
              </w:rPr>
              <w:t xml:space="preserve">The central budget allocation was </w:t>
            </w:r>
            <w:r w:rsidR="00DE1DA0" w:rsidRPr="00DE1DA0">
              <w:rPr>
                <w:sz w:val="20"/>
                <w:lang w:val="en-GB"/>
              </w:rPr>
              <w:t>504,8</w:t>
            </w:r>
            <w:r w:rsidR="00DE1DA0" w:rsidRPr="00DE7CA4">
              <w:rPr>
                <w:sz w:val="20"/>
                <w:lang w:val="en-GB"/>
              </w:rPr>
              <w:t xml:space="preserve"> </w:t>
            </w:r>
            <w:r w:rsidRPr="00DE7CA4">
              <w:rPr>
                <w:sz w:val="20"/>
                <w:lang w:val="en-GB"/>
              </w:rPr>
              <w:t>million TL in 2021</w:t>
            </w:r>
            <w:r>
              <w:rPr>
                <w:sz w:val="20"/>
                <w:lang w:val="en-GB"/>
              </w:rPr>
              <w:t xml:space="preserve"> and </w:t>
            </w:r>
            <w:r w:rsidR="00DE1DA0" w:rsidRPr="00DE1DA0">
              <w:rPr>
                <w:sz w:val="20"/>
                <w:lang w:val="en-GB"/>
              </w:rPr>
              <w:t>1509,2</w:t>
            </w:r>
            <w:r w:rsidR="00DE1DA0" w:rsidRPr="00C138E9">
              <w:rPr>
                <w:sz w:val="20"/>
                <w:lang w:val="en-GB"/>
              </w:rPr>
              <w:t xml:space="preserve"> </w:t>
            </w:r>
            <w:r w:rsidRPr="00C138E9">
              <w:rPr>
                <w:sz w:val="20"/>
                <w:lang w:val="en-GB"/>
              </w:rPr>
              <w:t>million TL in 2022</w:t>
            </w:r>
            <w:r>
              <w:rPr>
                <w:sz w:val="20"/>
                <w:lang w:val="en-GB"/>
              </w:rPr>
              <w:t xml:space="preserve">. </w:t>
            </w:r>
          </w:p>
        </w:tc>
      </w:tr>
      <w:tr w:rsidR="00623BE2" w:rsidRPr="00D738B5" w14:paraId="75EA1188" w14:textId="77777777" w:rsidTr="00B103D2">
        <w:trPr>
          <w:trHeight w:val="238"/>
        </w:trPr>
        <w:tc>
          <w:tcPr>
            <w:tcW w:w="2000" w:type="pct"/>
          </w:tcPr>
          <w:p w14:paraId="5193A2FE" w14:textId="124A5020" w:rsidR="00623BE2" w:rsidRPr="00D738B5" w:rsidRDefault="00623BE2" w:rsidP="005317DE">
            <w:pPr>
              <w:pStyle w:val="TableRow"/>
              <w:rPr>
                <w:sz w:val="20"/>
                <w:lang w:val="en-GB"/>
              </w:rPr>
            </w:pPr>
            <w:r w:rsidRPr="00D738B5">
              <w:rPr>
                <w:sz w:val="20"/>
                <w:lang w:val="en-GB"/>
              </w:rPr>
              <w:t>National regional development policy framework</w:t>
            </w:r>
          </w:p>
        </w:tc>
        <w:tc>
          <w:tcPr>
            <w:tcW w:w="3000" w:type="pct"/>
          </w:tcPr>
          <w:p w14:paraId="29B39724" w14:textId="77777777" w:rsidR="00227F66" w:rsidRDefault="00F96EF9" w:rsidP="00F96EF9">
            <w:pPr>
              <w:pStyle w:val="TableCell"/>
              <w:jc w:val="both"/>
              <w:rPr>
                <w:rFonts w:cs="Arial"/>
                <w:sz w:val="20"/>
              </w:rPr>
            </w:pPr>
            <w:r w:rsidRPr="00F96EF9">
              <w:rPr>
                <w:rFonts w:cs="Arial"/>
                <w:sz w:val="20"/>
              </w:rPr>
              <w:t xml:space="preserve">The current National Strategy of Regional Development (NSRD) </w:t>
            </w:r>
          </w:p>
          <w:p w14:paraId="65A4B2AF" w14:textId="4A8349D0" w:rsidR="00CC0187" w:rsidRDefault="00F96EF9" w:rsidP="00F96EF9">
            <w:pPr>
              <w:pStyle w:val="TableCell"/>
              <w:jc w:val="both"/>
              <w:rPr>
                <w:rFonts w:cs="Arial"/>
                <w:sz w:val="20"/>
              </w:rPr>
            </w:pPr>
            <w:r w:rsidRPr="00F96EF9">
              <w:rPr>
                <w:rFonts w:cs="Arial"/>
                <w:sz w:val="20"/>
              </w:rPr>
              <w:t xml:space="preserve">(2014-2023) expires in 2023. </w:t>
            </w:r>
          </w:p>
          <w:p w14:paraId="27E0CB75" w14:textId="23A495CC" w:rsidR="00825AC5" w:rsidRPr="00D77718" w:rsidRDefault="00CC0187" w:rsidP="0055093A">
            <w:pPr>
              <w:pStyle w:val="TableCell"/>
              <w:jc w:val="both"/>
              <w:rPr>
                <w:rFonts w:cs="Arial"/>
                <w:sz w:val="20"/>
              </w:rPr>
            </w:pPr>
            <w:r>
              <w:rPr>
                <w:rFonts w:cs="Arial"/>
                <w:sz w:val="20"/>
              </w:rPr>
              <w:t xml:space="preserve">New </w:t>
            </w:r>
            <w:r w:rsidR="00F96EF9" w:rsidRPr="00F96EF9">
              <w:rPr>
                <w:rFonts w:cs="Arial"/>
                <w:sz w:val="20"/>
              </w:rPr>
              <w:t>NSRD</w:t>
            </w:r>
            <w:r>
              <w:rPr>
                <w:rFonts w:cs="Arial"/>
                <w:sz w:val="20"/>
              </w:rPr>
              <w:t xml:space="preserve"> (</w:t>
            </w:r>
            <w:r w:rsidR="00F96EF9" w:rsidRPr="00F96EF9">
              <w:rPr>
                <w:rFonts w:cs="Arial"/>
                <w:sz w:val="20"/>
              </w:rPr>
              <w:t>2024-2028</w:t>
            </w:r>
            <w:r>
              <w:rPr>
                <w:rFonts w:cs="Arial"/>
                <w:sz w:val="20"/>
              </w:rPr>
              <w:t>)</w:t>
            </w:r>
            <w:r w:rsidR="00F96EF9" w:rsidRPr="00F96EF9">
              <w:rPr>
                <w:rFonts w:cs="Arial"/>
                <w:sz w:val="20"/>
              </w:rPr>
              <w:t xml:space="preserve"> </w:t>
            </w:r>
            <w:r>
              <w:rPr>
                <w:rFonts w:cs="Arial"/>
                <w:sz w:val="20"/>
              </w:rPr>
              <w:t xml:space="preserve">is </w:t>
            </w:r>
            <w:r w:rsidR="006F262E">
              <w:rPr>
                <w:rFonts w:cs="Arial"/>
                <w:sz w:val="20"/>
              </w:rPr>
              <w:t>under</w:t>
            </w:r>
            <w:r>
              <w:rPr>
                <w:rFonts w:cs="Arial"/>
                <w:sz w:val="20"/>
              </w:rPr>
              <w:t xml:space="preserve"> p</w:t>
            </w:r>
            <w:r w:rsidRPr="00F96EF9">
              <w:rPr>
                <w:rFonts w:cs="Arial"/>
                <w:sz w:val="20"/>
              </w:rPr>
              <w:t>reparation</w:t>
            </w:r>
            <w:r w:rsidR="002A02DD">
              <w:rPr>
                <w:rFonts w:cs="Arial"/>
                <w:sz w:val="20"/>
              </w:rPr>
              <w:t xml:space="preserve"> </w:t>
            </w:r>
          </w:p>
        </w:tc>
      </w:tr>
      <w:tr w:rsidR="00594B16" w:rsidRPr="00D738B5" w14:paraId="1190059F" w14:textId="77777777" w:rsidTr="00B103D2">
        <w:trPr>
          <w:trHeight w:val="238"/>
        </w:trPr>
        <w:tc>
          <w:tcPr>
            <w:tcW w:w="2000" w:type="pct"/>
          </w:tcPr>
          <w:p w14:paraId="25E12495" w14:textId="2123358E" w:rsidR="00594B16" w:rsidRPr="00D738B5" w:rsidRDefault="005317DE" w:rsidP="005317DE">
            <w:pPr>
              <w:pStyle w:val="TableRow"/>
              <w:jc w:val="left"/>
              <w:rPr>
                <w:sz w:val="20"/>
                <w:lang w:val="en-GB"/>
              </w:rPr>
            </w:pPr>
            <w:r w:rsidRPr="00D738B5">
              <w:rPr>
                <w:sz w:val="20"/>
                <w:lang w:val="en-GB"/>
              </w:rPr>
              <w:t>Urban policy framework</w:t>
            </w:r>
          </w:p>
        </w:tc>
        <w:tc>
          <w:tcPr>
            <w:tcW w:w="3000" w:type="pct"/>
          </w:tcPr>
          <w:p w14:paraId="49453169" w14:textId="56E17E72" w:rsidR="003D2EAC" w:rsidRPr="0055093A" w:rsidRDefault="0055093A" w:rsidP="002A02DD">
            <w:pPr>
              <w:pStyle w:val="TableCell"/>
              <w:jc w:val="both"/>
              <w:rPr>
                <w:rFonts w:cs="Arial"/>
                <w:sz w:val="20"/>
              </w:rPr>
            </w:pPr>
            <w:r w:rsidRPr="0055093A">
              <w:rPr>
                <w:rFonts w:cs="Arial"/>
                <w:sz w:val="20"/>
              </w:rPr>
              <w:t>Integrated Urban Development Strategy and Action Plan (2010-2023)</w:t>
            </w:r>
          </w:p>
        </w:tc>
      </w:tr>
      <w:tr w:rsidR="00594B16" w:rsidRPr="00D738B5" w14:paraId="4395EB33" w14:textId="77777777" w:rsidTr="00B103D2">
        <w:trPr>
          <w:trHeight w:val="238"/>
        </w:trPr>
        <w:tc>
          <w:tcPr>
            <w:tcW w:w="2000" w:type="pct"/>
          </w:tcPr>
          <w:p w14:paraId="5D346546" w14:textId="51665631" w:rsidR="00594B16" w:rsidRPr="00D738B5" w:rsidRDefault="005317DE" w:rsidP="005317DE">
            <w:pPr>
              <w:pStyle w:val="TableRow"/>
              <w:jc w:val="left"/>
              <w:rPr>
                <w:sz w:val="20"/>
                <w:lang w:val="en-GB"/>
              </w:rPr>
            </w:pPr>
            <w:r w:rsidRPr="00D738B5">
              <w:rPr>
                <w:sz w:val="20"/>
                <w:lang w:val="en-GB"/>
              </w:rPr>
              <w:lastRenderedPageBreak/>
              <w:t>Rural policy framework</w:t>
            </w:r>
          </w:p>
        </w:tc>
        <w:tc>
          <w:tcPr>
            <w:tcW w:w="3000" w:type="pct"/>
          </w:tcPr>
          <w:p w14:paraId="3E1E1754" w14:textId="086E30BD" w:rsidR="00CD6B3F" w:rsidRPr="00D738B5" w:rsidRDefault="00CD6B3F" w:rsidP="003D2EAC">
            <w:pPr>
              <w:pStyle w:val="TableCell"/>
              <w:jc w:val="left"/>
              <w:rPr>
                <w:sz w:val="20"/>
                <w:lang w:val="en-GB"/>
              </w:rPr>
            </w:pPr>
            <w:r>
              <w:rPr>
                <w:sz w:val="20"/>
                <w:lang w:val="en-GB"/>
              </w:rPr>
              <w:t>National Rural Development Strategy (2021-2023)</w:t>
            </w:r>
          </w:p>
        </w:tc>
      </w:tr>
      <w:tr w:rsidR="00594B16" w:rsidRPr="00D738B5" w14:paraId="5C17105F" w14:textId="77777777" w:rsidTr="00B103D2">
        <w:trPr>
          <w:trHeight w:val="238"/>
        </w:trPr>
        <w:tc>
          <w:tcPr>
            <w:tcW w:w="2000" w:type="pct"/>
          </w:tcPr>
          <w:p w14:paraId="696CD113" w14:textId="14C0AF3C" w:rsidR="00594B16" w:rsidRPr="00D738B5" w:rsidRDefault="005317DE" w:rsidP="005317DE">
            <w:pPr>
              <w:pStyle w:val="TableRow"/>
              <w:jc w:val="left"/>
              <w:rPr>
                <w:sz w:val="20"/>
                <w:lang w:val="en-GB"/>
              </w:rPr>
            </w:pPr>
            <w:r w:rsidRPr="00D738B5">
              <w:rPr>
                <w:sz w:val="20"/>
                <w:lang w:val="en-GB"/>
              </w:rPr>
              <w:t>Major regional policy tools</w:t>
            </w:r>
            <w:r w:rsidR="00623BE2" w:rsidRPr="00D738B5">
              <w:rPr>
                <w:sz w:val="20"/>
                <w:lang w:val="en-GB"/>
              </w:rPr>
              <w:t xml:space="preserve"> (e.g., funds, plans, policy initiatives, institutional agreements, etc.)</w:t>
            </w:r>
          </w:p>
        </w:tc>
        <w:tc>
          <w:tcPr>
            <w:tcW w:w="3000" w:type="pct"/>
          </w:tcPr>
          <w:p w14:paraId="6F98F8E5" w14:textId="2992509D" w:rsidR="00451D35" w:rsidRPr="00DA4A12" w:rsidRDefault="002A02DD" w:rsidP="00DA4A12">
            <w:pPr>
              <w:pStyle w:val="TableCell"/>
              <w:jc w:val="left"/>
              <w:rPr>
                <w:sz w:val="20"/>
                <w:lang w:val="en-GB"/>
              </w:rPr>
            </w:pPr>
            <w:r w:rsidRPr="00DA4A12">
              <w:rPr>
                <w:sz w:val="20"/>
                <w:lang w:val="en-GB"/>
              </w:rPr>
              <w:t>-</w:t>
            </w:r>
            <w:r w:rsidR="00DA4A12">
              <w:rPr>
                <w:sz w:val="20"/>
                <w:lang w:val="en-GB"/>
              </w:rPr>
              <w:t xml:space="preserve"> </w:t>
            </w:r>
            <w:r w:rsidRPr="00DA4A12">
              <w:rPr>
                <w:sz w:val="20"/>
                <w:lang w:val="en-GB"/>
              </w:rPr>
              <w:t>Producing Cities Program</w:t>
            </w:r>
          </w:p>
          <w:p w14:paraId="4273CB2D" w14:textId="33C103BF" w:rsidR="002A02DD" w:rsidRPr="00DA4A12" w:rsidRDefault="002A02DD" w:rsidP="00C938AF">
            <w:pPr>
              <w:pStyle w:val="TableCell"/>
              <w:jc w:val="both"/>
              <w:rPr>
                <w:sz w:val="20"/>
                <w:lang w:val="en-GB"/>
              </w:rPr>
            </w:pPr>
            <w:r w:rsidRPr="00DA4A12">
              <w:rPr>
                <w:sz w:val="20"/>
                <w:lang w:val="en-GB"/>
              </w:rPr>
              <w:t xml:space="preserve">- Program for Supporting Growth </w:t>
            </w:r>
            <w:r w:rsidR="00901297" w:rsidRPr="00DA4A12">
              <w:rPr>
                <w:sz w:val="20"/>
                <w:lang w:val="en-GB"/>
              </w:rPr>
              <w:t>Centres</w:t>
            </w:r>
          </w:p>
          <w:p w14:paraId="23EA0887" w14:textId="5BD5A317" w:rsidR="00451D35" w:rsidRPr="00DA4A12" w:rsidRDefault="002A02DD" w:rsidP="00DA4A12">
            <w:pPr>
              <w:pStyle w:val="TableCell"/>
              <w:jc w:val="left"/>
              <w:rPr>
                <w:sz w:val="20"/>
                <w:lang w:val="en-GB"/>
              </w:rPr>
            </w:pPr>
            <w:r w:rsidRPr="00DA4A12">
              <w:rPr>
                <w:sz w:val="20"/>
                <w:lang w:val="en-GB"/>
              </w:rPr>
              <w:t>- Program for Supporting Social Development</w:t>
            </w:r>
          </w:p>
          <w:p w14:paraId="4DE2492B" w14:textId="2DDE91E2" w:rsidR="00451D35" w:rsidRPr="00DA4A12" w:rsidRDefault="002C62C0" w:rsidP="002A02DD">
            <w:pPr>
              <w:pStyle w:val="TableCell"/>
              <w:jc w:val="both"/>
              <w:rPr>
                <w:sz w:val="20"/>
                <w:lang w:val="en-GB"/>
              </w:rPr>
            </w:pPr>
            <w:r w:rsidRPr="00DA4A12">
              <w:rPr>
                <w:sz w:val="20"/>
                <w:lang w:val="en-GB"/>
              </w:rPr>
              <w:t>- Working and Producing Young People Program</w:t>
            </w:r>
          </w:p>
          <w:p w14:paraId="4C39E8A8" w14:textId="77777777" w:rsidR="00FC50A2" w:rsidRDefault="00977FD4" w:rsidP="00FC50A2">
            <w:pPr>
              <w:pStyle w:val="TableCell"/>
              <w:jc w:val="both"/>
              <w:rPr>
                <w:sz w:val="20"/>
                <w:lang w:val="en-GB"/>
              </w:rPr>
            </w:pPr>
            <w:r w:rsidRPr="00DA4A12">
              <w:rPr>
                <w:sz w:val="20"/>
                <w:lang w:val="en-GB"/>
              </w:rPr>
              <w:t xml:space="preserve">- </w:t>
            </w:r>
            <w:r w:rsidR="00FC50A2" w:rsidRPr="00DA4A12">
              <w:rPr>
                <w:sz w:val="20"/>
                <w:lang w:val="en-GB"/>
              </w:rPr>
              <w:t>Institutional Transformation and Sustainability Support Program</w:t>
            </w:r>
          </w:p>
          <w:p w14:paraId="61EF4A07" w14:textId="5E11A756" w:rsidR="00FC50A2" w:rsidRDefault="00FC50A2" w:rsidP="00FC50A2">
            <w:pPr>
              <w:pStyle w:val="TableCell"/>
              <w:jc w:val="both"/>
              <w:rPr>
                <w:sz w:val="20"/>
                <w:lang w:val="en-GB"/>
              </w:rPr>
            </w:pPr>
            <w:r>
              <w:rPr>
                <w:sz w:val="20"/>
                <w:lang w:val="en-GB"/>
              </w:rPr>
              <w:t xml:space="preserve">- </w:t>
            </w:r>
            <w:r w:rsidRPr="00DA4A12">
              <w:rPr>
                <w:sz w:val="20"/>
                <w:lang w:val="en-GB"/>
              </w:rPr>
              <w:t>Regional Development Fund</w:t>
            </w:r>
            <w:r>
              <w:rPr>
                <w:sz w:val="20"/>
                <w:lang w:val="en-GB"/>
              </w:rPr>
              <w:t xml:space="preserve">  </w:t>
            </w:r>
          </w:p>
          <w:p w14:paraId="7A0FC4D7" w14:textId="479ABD90" w:rsidR="00451D35" w:rsidRPr="00DA4A12" w:rsidRDefault="00FC50A2" w:rsidP="00E67338">
            <w:pPr>
              <w:pStyle w:val="TableCell"/>
              <w:jc w:val="both"/>
              <w:rPr>
                <w:sz w:val="20"/>
                <w:lang w:val="en-GB"/>
              </w:rPr>
            </w:pPr>
            <w:r>
              <w:rPr>
                <w:sz w:val="20"/>
                <w:lang w:val="en-GB"/>
              </w:rPr>
              <w:t xml:space="preserve">- </w:t>
            </w:r>
            <w:r w:rsidR="00E67338" w:rsidRPr="00DA4A12">
              <w:rPr>
                <w:sz w:val="20"/>
                <w:lang w:val="en-GB"/>
              </w:rPr>
              <w:t>Social Entrepreneurship, Empowerment &amp; Cohesion Project (SEECO)</w:t>
            </w:r>
          </w:p>
          <w:p w14:paraId="0E9DC608" w14:textId="5DB0C821" w:rsidR="00DA4A12" w:rsidRPr="00DA4A12" w:rsidRDefault="00977FD4" w:rsidP="00DA4A12">
            <w:pPr>
              <w:pStyle w:val="TableCell"/>
              <w:jc w:val="both"/>
              <w:rPr>
                <w:sz w:val="20"/>
                <w:lang w:val="en-GB"/>
              </w:rPr>
            </w:pPr>
            <w:r w:rsidRPr="00DA4A12">
              <w:rPr>
                <w:sz w:val="20"/>
                <w:lang w:val="en-GB"/>
              </w:rPr>
              <w:t>- Enhancement of Entrepreneurship Capacities for Sustainable Socio-Economic Integration (ENHANCER) Projec</w:t>
            </w:r>
            <w:r w:rsidR="00DA4A12" w:rsidRPr="00DA4A12">
              <w:rPr>
                <w:sz w:val="20"/>
                <w:lang w:val="en-GB"/>
              </w:rPr>
              <w:t>t</w:t>
            </w:r>
          </w:p>
        </w:tc>
      </w:tr>
      <w:tr w:rsidR="00594B16" w:rsidRPr="00D738B5" w14:paraId="7B9EFA1F" w14:textId="77777777" w:rsidTr="00B103D2">
        <w:trPr>
          <w:trHeight w:val="238"/>
        </w:trPr>
        <w:tc>
          <w:tcPr>
            <w:tcW w:w="2000" w:type="pct"/>
          </w:tcPr>
          <w:p w14:paraId="7BDBED3E" w14:textId="5E31E4C5" w:rsidR="00594B16" w:rsidRPr="00D738B5" w:rsidRDefault="005317DE" w:rsidP="005317DE">
            <w:pPr>
              <w:pStyle w:val="TableRow"/>
              <w:jc w:val="left"/>
              <w:rPr>
                <w:sz w:val="20"/>
                <w:lang w:val="en-GB"/>
              </w:rPr>
            </w:pPr>
            <w:r w:rsidRPr="00D738B5">
              <w:rPr>
                <w:sz w:val="20"/>
                <w:lang w:val="en-GB"/>
              </w:rPr>
              <w:t xml:space="preserve">Policy co-ordination </w:t>
            </w:r>
            <w:r w:rsidR="00B103D2">
              <w:rPr>
                <w:sz w:val="20"/>
                <w:lang w:val="en-GB"/>
              </w:rPr>
              <w:t xml:space="preserve">tools </w:t>
            </w:r>
            <w:r w:rsidRPr="00D738B5">
              <w:rPr>
                <w:sz w:val="20"/>
                <w:lang w:val="en-GB"/>
              </w:rPr>
              <w:t xml:space="preserve">at </w:t>
            </w:r>
            <w:r w:rsidR="004C0F00" w:rsidRPr="00D738B5">
              <w:rPr>
                <w:sz w:val="20"/>
                <w:lang w:val="en-GB"/>
              </w:rPr>
              <w:t>nation</w:t>
            </w:r>
            <w:r w:rsidRPr="00D738B5">
              <w:rPr>
                <w:sz w:val="20"/>
                <w:lang w:val="en-GB"/>
              </w:rPr>
              <w:t>al level</w:t>
            </w:r>
            <w:r w:rsidR="00B103D2">
              <w:rPr>
                <w:sz w:val="20"/>
                <w:lang w:val="en-GB"/>
              </w:rPr>
              <w:t xml:space="preserve"> </w:t>
            </w:r>
          </w:p>
        </w:tc>
        <w:tc>
          <w:tcPr>
            <w:tcW w:w="3000" w:type="pct"/>
          </w:tcPr>
          <w:p w14:paraId="598A8D75" w14:textId="300954EF" w:rsidR="00632448" w:rsidRDefault="00632448" w:rsidP="00A15EA2">
            <w:pPr>
              <w:pStyle w:val="TableCell"/>
              <w:jc w:val="left"/>
              <w:rPr>
                <w:rFonts w:cs="Arial"/>
                <w:sz w:val="20"/>
              </w:rPr>
            </w:pPr>
            <w:r>
              <w:rPr>
                <w:rFonts w:cs="Arial"/>
                <w:sz w:val="20"/>
              </w:rPr>
              <w:t xml:space="preserve">DG Development Agencies at </w:t>
            </w:r>
            <w:r w:rsidRPr="00F43821">
              <w:rPr>
                <w:sz w:val="20"/>
                <w:lang w:val="en-GB"/>
              </w:rPr>
              <w:t>Ministry of Industry and Technology</w:t>
            </w:r>
          </w:p>
          <w:p w14:paraId="3F295078" w14:textId="54C2B515" w:rsidR="00B11232" w:rsidRPr="00D77718" w:rsidRDefault="00B11232" w:rsidP="00A15EA2">
            <w:pPr>
              <w:pStyle w:val="TableCell"/>
              <w:jc w:val="left"/>
              <w:rPr>
                <w:sz w:val="20"/>
              </w:rPr>
            </w:pPr>
            <w:r>
              <w:rPr>
                <w:sz w:val="20"/>
              </w:rPr>
              <w:t xml:space="preserve">Presidential Board for Economy Policies </w:t>
            </w:r>
          </w:p>
        </w:tc>
      </w:tr>
      <w:tr w:rsidR="00594B16" w:rsidRPr="00D738B5" w14:paraId="303C11FB" w14:textId="77777777" w:rsidTr="00B103D2">
        <w:trPr>
          <w:trHeight w:val="238"/>
        </w:trPr>
        <w:tc>
          <w:tcPr>
            <w:tcW w:w="2000" w:type="pct"/>
          </w:tcPr>
          <w:p w14:paraId="1CEE63FC" w14:textId="3F0F5F9F" w:rsidR="00594B16" w:rsidRPr="00D738B5" w:rsidRDefault="005317DE" w:rsidP="005317DE">
            <w:pPr>
              <w:pStyle w:val="TableRow"/>
              <w:jc w:val="left"/>
              <w:rPr>
                <w:sz w:val="20"/>
                <w:lang w:val="en-GB"/>
              </w:rPr>
            </w:pPr>
            <w:r w:rsidRPr="00D738B5">
              <w:rPr>
                <w:sz w:val="20"/>
                <w:lang w:val="en-GB"/>
              </w:rPr>
              <w:t>Multi-level governance</w:t>
            </w:r>
            <w:r w:rsidR="00623BE2" w:rsidRPr="00D738B5">
              <w:rPr>
                <w:sz w:val="20"/>
                <w:lang w:val="en-GB"/>
              </w:rPr>
              <w:t xml:space="preserve"> mechanisms</w:t>
            </w:r>
            <w:r w:rsidRPr="00D738B5">
              <w:rPr>
                <w:sz w:val="20"/>
                <w:lang w:val="en-GB"/>
              </w:rPr>
              <w:t xml:space="preserve"> between national and subnational levels</w:t>
            </w:r>
            <w:r w:rsidR="00623BE2" w:rsidRPr="00D738B5">
              <w:rPr>
                <w:sz w:val="20"/>
                <w:lang w:val="en-GB"/>
              </w:rPr>
              <w:t xml:space="preserve"> (e.g., institutional agreements, Committees, etc.)</w:t>
            </w:r>
          </w:p>
        </w:tc>
        <w:tc>
          <w:tcPr>
            <w:tcW w:w="3000" w:type="pct"/>
          </w:tcPr>
          <w:p w14:paraId="007E839B" w14:textId="18345037" w:rsidR="00B11232" w:rsidRPr="00D738B5" w:rsidRDefault="00B11232" w:rsidP="00A15EA2">
            <w:pPr>
              <w:pStyle w:val="TableCell"/>
              <w:jc w:val="left"/>
              <w:rPr>
                <w:sz w:val="20"/>
                <w:lang w:val="en-GB"/>
              </w:rPr>
            </w:pPr>
            <w:r>
              <w:rPr>
                <w:sz w:val="20"/>
              </w:rPr>
              <w:t>Presidential Board for Local Administrations</w:t>
            </w:r>
          </w:p>
        </w:tc>
      </w:tr>
      <w:tr w:rsidR="00594B16" w:rsidRPr="00D738B5" w14:paraId="4E9E0EAF" w14:textId="77777777" w:rsidTr="00B103D2">
        <w:trPr>
          <w:trHeight w:val="238"/>
        </w:trPr>
        <w:tc>
          <w:tcPr>
            <w:tcW w:w="2000" w:type="pct"/>
          </w:tcPr>
          <w:p w14:paraId="0B8A8BE6" w14:textId="3637DC26" w:rsidR="00594B16" w:rsidRPr="00D738B5" w:rsidRDefault="005317DE" w:rsidP="005317DE">
            <w:pPr>
              <w:pStyle w:val="TableRow"/>
              <w:jc w:val="left"/>
              <w:rPr>
                <w:sz w:val="20"/>
                <w:lang w:val="en-GB"/>
              </w:rPr>
            </w:pPr>
            <w:r w:rsidRPr="00D738B5">
              <w:rPr>
                <w:sz w:val="20"/>
                <w:lang w:val="en-GB"/>
              </w:rPr>
              <w:t xml:space="preserve">Policy co-ordination </w:t>
            </w:r>
            <w:r w:rsidR="00B103D2">
              <w:rPr>
                <w:sz w:val="20"/>
                <w:lang w:val="en-GB"/>
              </w:rPr>
              <w:t xml:space="preserve">tools </w:t>
            </w:r>
            <w:r w:rsidRPr="00D738B5">
              <w:rPr>
                <w:sz w:val="20"/>
                <w:lang w:val="en-GB"/>
              </w:rPr>
              <w:t xml:space="preserve">at regional level </w:t>
            </w:r>
          </w:p>
        </w:tc>
        <w:tc>
          <w:tcPr>
            <w:tcW w:w="3000" w:type="pct"/>
          </w:tcPr>
          <w:p w14:paraId="0EF8DDAD" w14:textId="53412E76" w:rsidR="00CD6B3F" w:rsidRDefault="00CD6B3F" w:rsidP="005317DE">
            <w:pPr>
              <w:pStyle w:val="TableCell"/>
              <w:jc w:val="left"/>
              <w:rPr>
                <w:sz w:val="20"/>
                <w:lang w:val="en-GB"/>
              </w:rPr>
            </w:pPr>
            <w:r>
              <w:rPr>
                <w:sz w:val="20"/>
                <w:lang w:val="en-GB"/>
              </w:rPr>
              <w:t>R</w:t>
            </w:r>
            <w:r w:rsidRPr="00CD6B3F">
              <w:rPr>
                <w:sz w:val="20"/>
                <w:lang w:val="en-GB"/>
              </w:rPr>
              <w:t xml:space="preserve">egional </w:t>
            </w:r>
            <w:r>
              <w:rPr>
                <w:sz w:val="20"/>
                <w:lang w:val="en-GB"/>
              </w:rPr>
              <w:t>plans</w:t>
            </w:r>
          </w:p>
          <w:p w14:paraId="73D5A3CC" w14:textId="65F9AF62" w:rsidR="004D30C9" w:rsidRDefault="004D30C9" w:rsidP="005317DE">
            <w:pPr>
              <w:pStyle w:val="TableCell"/>
              <w:jc w:val="left"/>
              <w:rPr>
                <w:sz w:val="20"/>
                <w:lang w:val="en-GB"/>
              </w:rPr>
            </w:pPr>
            <w:r>
              <w:rPr>
                <w:sz w:val="20"/>
                <w:lang w:val="en-GB"/>
              </w:rPr>
              <w:t>Result Oriented Programs</w:t>
            </w:r>
          </w:p>
          <w:p w14:paraId="6A3B3B3F" w14:textId="77777777" w:rsidR="00667148" w:rsidRDefault="00CD6B3F" w:rsidP="005317DE">
            <w:pPr>
              <w:pStyle w:val="TableCell"/>
              <w:jc w:val="left"/>
              <w:rPr>
                <w:sz w:val="20"/>
                <w:lang w:val="en-GB"/>
              </w:rPr>
            </w:pPr>
            <w:r>
              <w:rPr>
                <w:sz w:val="20"/>
                <w:lang w:val="en-GB"/>
              </w:rPr>
              <w:t>R</w:t>
            </w:r>
            <w:r w:rsidRPr="00CD6B3F">
              <w:rPr>
                <w:sz w:val="20"/>
                <w:lang w:val="en-GB"/>
              </w:rPr>
              <w:t xml:space="preserve">egional </w:t>
            </w:r>
            <w:r>
              <w:rPr>
                <w:sz w:val="20"/>
                <w:lang w:val="en-GB"/>
              </w:rPr>
              <w:t>Development P</w:t>
            </w:r>
            <w:r w:rsidRPr="00CD6B3F">
              <w:rPr>
                <w:sz w:val="20"/>
                <w:lang w:val="en-GB"/>
              </w:rPr>
              <w:t>rogrammes</w:t>
            </w:r>
            <w:r>
              <w:rPr>
                <w:sz w:val="20"/>
                <w:lang w:val="en-GB"/>
              </w:rPr>
              <w:t xml:space="preserve"> </w:t>
            </w:r>
            <w:r w:rsidR="00667148">
              <w:rPr>
                <w:sz w:val="20"/>
                <w:lang w:val="en-GB"/>
              </w:rPr>
              <w:t xml:space="preserve">(GAP, DAP, DOKAP, KOP) </w:t>
            </w:r>
          </w:p>
          <w:p w14:paraId="5D25B57E" w14:textId="75E195C2" w:rsidR="004D30C9" w:rsidRPr="00D738B5" w:rsidRDefault="00CD6B3F" w:rsidP="005317DE">
            <w:pPr>
              <w:pStyle w:val="TableCell"/>
              <w:jc w:val="left"/>
              <w:rPr>
                <w:sz w:val="20"/>
                <w:lang w:val="en-GB"/>
              </w:rPr>
            </w:pPr>
            <w:r>
              <w:rPr>
                <w:sz w:val="20"/>
                <w:lang w:val="en-GB"/>
              </w:rPr>
              <w:t xml:space="preserve">(2021-2023) </w:t>
            </w:r>
          </w:p>
        </w:tc>
      </w:tr>
      <w:tr w:rsidR="00594B16" w:rsidRPr="00D738B5" w14:paraId="56477370" w14:textId="77777777" w:rsidTr="00B103D2">
        <w:trPr>
          <w:trHeight w:val="238"/>
        </w:trPr>
        <w:tc>
          <w:tcPr>
            <w:tcW w:w="2000" w:type="pct"/>
          </w:tcPr>
          <w:p w14:paraId="50E937EB" w14:textId="691C515E" w:rsidR="00594B16" w:rsidRPr="00D738B5" w:rsidRDefault="005317DE" w:rsidP="005317DE">
            <w:pPr>
              <w:pStyle w:val="TableRow"/>
              <w:jc w:val="left"/>
              <w:rPr>
                <w:sz w:val="20"/>
                <w:lang w:val="en-GB"/>
              </w:rPr>
            </w:pPr>
            <w:r w:rsidRPr="00D738B5">
              <w:rPr>
                <w:sz w:val="20"/>
                <w:lang w:val="en-GB"/>
              </w:rPr>
              <w:t>Evaluation and monitoring</w:t>
            </w:r>
            <w:r w:rsidR="00B103D2">
              <w:rPr>
                <w:sz w:val="20"/>
                <w:lang w:val="en-GB"/>
              </w:rPr>
              <w:t xml:space="preserve"> tools</w:t>
            </w:r>
          </w:p>
        </w:tc>
        <w:tc>
          <w:tcPr>
            <w:tcW w:w="3000" w:type="pct"/>
          </w:tcPr>
          <w:p w14:paraId="018B3E6D" w14:textId="77777777" w:rsidR="00E92392" w:rsidRPr="00E92392" w:rsidRDefault="00FE441F" w:rsidP="00901297">
            <w:pPr>
              <w:pStyle w:val="TableRow"/>
              <w:spacing w:after="0" w:line="240" w:lineRule="auto"/>
              <w:rPr>
                <w:rFonts w:cs="Arial"/>
                <w:sz w:val="20"/>
              </w:rPr>
            </w:pPr>
            <w:r w:rsidRPr="00E92392">
              <w:rPr>
                <w:rFonts w:cs="Arial"/>
                <w:sz w:val="20"/>
              </w:rPr>
              <w:t xml:space="preserve">- </w:t>
            </w:r>
            <w:r w:rsidR="007A6C2D" w:rsidRPr="00E92392">
              <w:rPr>
                <w:rFonts w:cs="Arial"/>
                <w:sz w:val="20"/>
              </w:rPr>
              <w:t xml:space="preserve">Development Agencies Management System (KAYS) </w:t>
            </w:r>
          </w:p>
          <w:p w14:paraId="07DE4EC6" w14:textId="481F231D" w:rsidR="00E92392" w:rsidRPr="00E92392" w:rsidRDefault="00E92392" w:rsidP="00901297">
            <w:pPr>
              <w:pStyle w:val="TableRow"/>
              <w:spacing w:after="0" w:line="240" w:lineRule="auto"/>
              <w:rPr>
                <w:rFonts w:cs="Arial"/>
                <w:sz w:val="20"/>
              </w:rPr>
            </w:pPr>
            <w:r w:rsidRPr="00E92392">
              <w:rPr>
                <w:rFonts w:cs="Arial"/>
                <w:sz w:val="20"/>
              </w:rPr>
              <w:t>- P</w:t>
            </w:r>
            <w:r w:rsidR="007A6C2D" w:rsidRPr="00E92392">
              <w:rPr>
                <w:rFonts w:cs="Arial"/>
                <w:sz w:val="20"/>
              </w:rPr>
              <w:t>rogram</w:t>
            </w:r>
            <w:r w:rsidR="00E332D5">
              <w:rPr>
                <w:rFonts w:cs="Arial"/>
                <w:sz w:val="20"/>
              </w:rPr>
              <w:t>me</w:t>
            </w:r>
            <w:r w:rsidR="007A6C2D" w:rsidRPr="00E92392">
              <w:rPr>
                <w:rFonts w:cs="Arial"/>
                <w:sz w:val="20"/>
              </w:rPr>
              <w:t xml:space="preserve"> evaluation</w:t>
            </w:r>
          </w:p>
          <w:p w14:paraId="7DA82601" w14:textId="77777777" w:rsidR="00E332D5" w:rsidRDefault="00E92392" w:rsidP="00E332D5">
            <w:pPr>
              <w:pStyle w:val="TableRow"/>
              <w:spacing w:after="0" w:line="240" w:lineRule="auto"/>
              <w:rPr>
                <w:sz w:val="20"/>
                <w:lang w:val="en-GB"/>
              </w:rPr>
            </w:pPr>
            <w:r>
              <w:rPr>
                <w:rFonts w:cs="Arial"/>
                <w:sz w:val="20"/>
              </w:rPr>
              <w:t xml:space="preserve">- </w:t>
            </w:r>
            <w:r w:rsidR="007A6C2D" w:rsidRPr="00E92392">
              <w:rPr>
                <w:sz w:val="20"/>
                <w:lang w:val="en-GB"/>
              </w:rPr>
              <w:t>Urban and Rural Settlement Systems in Turkey</w:t>
            </w:r>
            <w:r w:rsidR="007A6C2D" w:rsidRPr="008911C0">
              <w:rPr>
                <w:sz w:val="20"/>
                <w:lang w:val="en-GB"/>
              </w:rPr>
              <w:t xml:space="preserve"> Research Project</w:t>
            </w:r>
          </w:p>
          <w:p w14:paraId="164BCD57" w14:textId="0850DFA2" w:rsidR="00E332D5" w:rsidRPr="00E332D5" w:rsidRDefault="00E332D5" w:rsidP="00E332D5">
            <w:pPr>
              <w:pStyle w:val="TableRow"/>
              <w:spacing w:after="0" w:line="240" w:lineRule="auto"/>
              <w:rPr>
                <w:sz w:val="20"/>
              </w:rPr>
            </w:pPr>
            <w:r>
              <w:rPr>
                <w:sz w:val="20"/>
              </w:rPr>
              <w:t xml:space="preserve">- </w:t>
            </w:r>
            <w:r w:rsidRPr="00E332D5">
              <w:rPr>
                <w:sz w:val="20"/>
              </w:rPr>
              <w:t>Socio-economic Development Index (SEDI)</w:t>
            </w:r>
          </w:p>
          <w:p w14:paraId="751147E9" w14:textId="3139F5EE" w:rsidR="00E332D5" w:rsidRPr="00E332D5" w:rsidRDefault="00E332D5" w:rsidP="00E332D5">
            <w:pPr>
              <w:pStyle w:val="TableRow"/>
              <w:rPr>
                <w:sz w:val="20"/>
              </w:rPr>
            </w:pPr>
            <w:r>
              <w:rPr>
                <w:sz w:val="20"/>
              </w:rPr>
              <w:t xml:space="preserve">- </w:t>
            </w:r>
            <w:r w:rsidRPr="00E332D5">
              <w:rPr>
                <w:sz w:val="20"/>
              </w:rPr>
              <w:t>Monitoring visits of central authorities to Development Agencies and Regional Development Administrations</w:t>
            </w:r>
          </w:p>
          <w:p w14:paraId="3300B686" w14:textId="13BA2F74" w:rsidR="00E332D5" w:rsidRPr="00E332D5" w:rsidRDefault="00E332D5" w:rsidP="00E332D5">
            <w:pPr>
              <w:pStyle w:val="TableRow"/>
              <w:rPr>
                <w:sz w:val="20"/>
              </w:rPr>
            </w:pPr>
            <w:r>
              <w:rPr>
                <w:sz w:val="20"/>
              </w:rPr>
              <w:t xml:space="preserve">- </w:t>
            </w:r>
            <w:r w:rsidRPr="00E332D5">
              <w:rPr>
                <w:sz w:val="20"/>
              </w:rPr>
              <w:t>Monitoring visits for the regional programmes or projects implemented by national/regional authorities</w:t>
            </w:r>
          </w:p>
          <w:p w14:paraId="1E131CFF" w14:textId="787E267B" w:rsidR="00E332D5" w:rsidRPr="00D738B5" w:rsidRDefault="00E332D5" w:rsidP="00E332D5">
            <w:pPr>
              <w:pStyle w:val="TableRow"/>
              <w:spacing w:after="0" w:line="240" w:lineRule="auto"/>
              <w:rPr>
                <w:sz w:val="20"/>
                <w:lang w:val="en-GB"/>
              </w:rPr>
            </w:pPr>
            <w:r>
              <w:rPr>
                <w:sz w:val="20"/>
              </w:rPr>
              <w:t xml:space="preserve">- </w:t>
            </w:r>
            <w:r w:rsidRPr="00E332D5">
              <w:rPr>
                <w:sz w:val="20"/>
              </w:rPr>
              <w:t>Legal documents, rules and procedures for monitoring and evaluation</w:t>
            </w:r>
          </w:p>
        </w:tc>
      </w:tr>
      <w:tr w:rsidR="00594B16" w:rsidRPr="00D738B5" w14:paraId="6E08705C" w14:textId="77777777" w:rsidTr="00FC50A2">
        <w:trPr>
          <w:trHeight w:val="1410"/>
        </w:trPr>
        <w:tc>
          <w:tcPr>
            <w:tcW w:w="2000" w:type="pct"/>
          </w:tcPr>
          <w:p w14:paraId="0E24760B" w14:textId="625EF3FA" w:rsidR="00594B16" w:rsidRPr="00D738B5" w:rsidRDefault="005317DE" w:rsidP="005317DE">
            <w:pPr>
              <w:pStyle w:val="TableRow"/>
              <w:jc w:val="left"/>
              <w:rPr>
                <w:sz w:val="20"/>
                <w:lang w:val="en-GB"/>
              </w:rPr>
            </w:pPr>
            <w:bookmarkStart w:id="0" w:name="_Hlk121751249"/>
            <w:r w:rsidRPr="00D738B5">
              <w:rPr>
                <w:sz w:val="20"/>
                <w:lang w:val="en-GB"/>
              </w:rPr>
              <w:t>Future orientations of regional policy</w:t>
            </w:r>
          </w:p>
        </w:tc>
        <w:tc>
          <w:tcPr>
            <w:tcW w:w="3000" w:type="pct"/>
          </w:tcPr>
          <w:p w14:paraId="4CCA2050" w14:textId="12555484" w:rsidR="002A02DD" w:rsidRDefault="00E92392" w:rsidP="00E92392">
            <w:pPr>
              <w:pStyle w:val="TableRow"/>
              <w:spacing w:after="0" w:line="240" w:lineRule="auto"/>
              <w:rPr>
                <w:rFonts w:cs="Arial"/>
                <w:sz w:val="20"/>
              </w:rPr>
            </w:pPr>
            <w:r>
              <w:rPr>
                <w:rFonts w:cs="Arial"/>
                <w:sz w:val="20"/>
              </w:rPr>
              <w:t xml:space="preserve">- </w:t>
            </w:r>
            <w:r w:rsidR="002A02DD">
              <w:rPr>
                <w:rFonts w:cs="Arial"/>
                <w:sz w:val="20"/>
              </w:rPr>
              <w:t>D</w:t>
            </w:r>
            <w:r w:rsidR="002A02DD" w:rsidRPr="000C5557">
              <w:rPr>
                <w:rFonts w:cs="Arial"/>
                <w:sz w:val="20"/>
              </w:rPr>
              <w:t>igitalization</w:t>
            </w:r>
          </w:p>
          <w:p w14:paraId="6E97F696" w14:textId="1797062B" w:rsidR="00E92392" w:rsidRDefault="00E92392" w:rsidP="00E92392">
            <w:pPr>
              <w:pStyle w:val="TableRow"/>
              <w:spacing w:after="0" w:line="240" w:lineRule="auto"/>
              <w:rPr>
                <w:rFonts w:cs="Arial"/>
                <w:sz w:val="20"/>
              </w:rPr>
            </w:pPr>
            <w:r>
              <w:rPr>
                <w:rFonts w:cs="Arial"/>
                <w:sz w:val="20"/>
              </w:rPr>
              <w:t>- Green Transition</w:t>
            </w:r>
          </w:p>
          <w:p w14:paraId="17D4677B" w14:textId="6484C78E" w:rsidR="00E92392" w:rsidRDefault="00E92392" w:rsidP="00E92392">
            <w:pPr>
              <w:pStyle w:val="TableRow"/>
              <w:spacing w:after="0" w:line="240" w:lineRule="auto"/>
              <w:rPr>
                <w:rFonts w:cs="Arial"/>
                <w:sz w:val="20"/>
              </w:rPr>
            </w:pPr>
            <w:r>
              <w:rPr>
                <w:rFonts w:cs="Arial"/>
                <w:sz w:val="20"/>
              </w:rPr>
              <w:t>- E</w:t>
            </w:r>
            <w:r w:rsidRPr="00E92392">
              <w:rPr>
                <w:rFonts w:cs="Arial"/>
                <w:sz w:val="20"/>
              </w:rPr>
              <w:t xml:space="preserve">nvironmental </w:t>
            </w:r>
            <w:r>
              <w:rPr>
                <w:rFonts w:cs="Arial"/>
                <w:sz w:val="20"/>
              </w:rPr>
              <w:t>S</w:t>
            </w:r>
            <w:r w:rsidRPr="00E92392">
              <w:rPr>
                <w:rFonts w:cs="Arial"/>
                <w:sz w:val="20"/>
              </w:rPr>
              <w:t xml:space="preserve">ustainability </w:t>
            </w:r>
            <w:r>
              <w:rPr>
                <w:rFonts w:cs="Arial"/>
                <w:sz w:val="20"/>
              </w:rPr>
              <w:t>&amp;</w:t>
            </w:r>
            <w:r w:rsidRPr="00E92392">
              <w:rPr>
                <w:rFonts w:cs="Arial"/>
                <w:sz w:val="20"/>
              </w:rPr>
              <w:t xml:space="preserve"> </w:t>
            </w:r>
            <w:r>
              <w:rPr>
                <w:rFonts w:cs="Arial"/>
                <w:sz w:val="20"/>
              </w:rPr>
              <w:t>R</w:t>
            </w:r>
            <w:r w:rsidRPr="00E92392">
              <w:rPr>
                <w:rFonts w:cs="Arial"/>
                <w:sz w:val="20"/>
              </w:rPr>
              <w:t>esilience</w:t>
            </w:r>
          </w:p>
          <w:p w14:paraId="091DF8A5" w14:textId="1B6FD24B" w:rsidR="002A02DD" w:rsidRPr="000C5557" w:rsidRDefault="00E92392" w:rsidP="00E92392">
            <w:pPr>
              <w:pStyle w:val="TableRow"/>
              <w:spacing w:after="0" w:line="240" w:lineRule="auto"/>
              <w:rPr>
                <w:rFonts w:cs="Arial"/>
                <w:sz w:val="20"/>
              </w:rPr>
            </w:pPr>
            <w:r>
              <w:rPr>
                <w:rFonts w:cs="Arial"/>
                <w:sz w:val="20"/>
              </w:rPr>
              <w:t xml:space="preserve">- </w:t>
            </w:r>
            <w:r w:rsidR="002A02DD">
              <w:rPr>
                <w:rFonts w:cs="Arial"/>
                <w:sz w:val="20"/>
              </w:rPr>
              <w:t>A</w:t>
            </w:r>
            <w:r w:rsidR="002A02DD" w:rsidRPr="000C5557">
              <w:rPr>
                <w:rFonts w:cs="Arial"/>
                <w:sz w:val="20"/>
              </w:rPr>
              <w:t>ging</w:t>
            </w:r>
          </w:p>
          <w:p w14:paraId="6BB32B67" w14:textId="77777777" w:rsidR="00594B16" w:rsidRDefault="00E92392" w:rsidP="00E92392">
            <w:pPr>
              <w:pStyle w:val="TableRow"/>
              <w:spacing w:after="0" w:line="240" w:lineRule="auto"/>
              <w:rPr>
                <w:rFonts w:cs="Arial"/>
                <w:sz w:val="20"/>
              </w:rPr>
            </w:pPr>
            <w:r>
              <w:rPr>
                <w:rFonts w:cs="Arial"/>
                <w:sz w:val="20"/>
              </w:rPr>
              <w:t xml:space="preserve">- International </w:t>
            </w:r>
            <w:r w:rsidR="002A02DD" w:rsidRPr="002A02DD">
              <w:rPr>
                <w:rFonts w:cs="Arial"/>
                <w:sz w:val="20"/>
              </w:rPr>
              <w:t>Migration</w:t>
            </w:r>
          </w:p>
          <w:p w14:paraId="16E4883B" w14:textId="77777777" w:rsidR="00E92392" w:rsidRDefault="00E92392" w:rsidP="00E92392">
            <w:pPr>
              <w:pStyle w:val="TableRow"/>
              <w:spacing w:after="0" w:line="240" w:lineRule="auto"/>
              <w:rPr>
                <w:rFonts w:cs="Arial"/>
                <w:sz w:val="20"/>
              </w:rPr>
            </w:pPr>
            <w:r>
              <w:rPr>
                <w:rFonts w:cs="Arial"/>
                <w:sz w:val="20"/>
              </w:rPr>
              <w:t>- Social Inclusion</w:t>
            </w:r>
          </w:p>
          <w:p w14:paraId="352F04A7" w14:textId="77777777" w:rsidR="00FC50A2" w:rsidRDefault="00FC50A2" w:rsidP="00E92392">
            <w:pPr>
              <w:pStyle w:val="TableRow"/>
              <w:spacing w:after="0" w:line="240" w:lineRule="auto"/>
              <w:rPr>
                <w:rFonts w:cs="Arial"/>
                <w:sz w:val="20"/>
              </w:rPr>
            </w:pPr>
            <w:r>
              <w:rPr>
                <w:rFonts w:cs="Arial"/>
                <w:sz w:val="20"/>
              </w:rPr>
              <w:t>- Urban Population Growth</w:t>
            </w:r>
          </w:p>
          <w:p w14:paraId="27D13C1F" w14:textId="3498B743" w:rsidR="00667148" w:rsidRPr="002A02DD" w:rsidRDefault="00667148" w:rsidP="00E92392">
            <w:pPr>
              <w:pStyle w:val="TableRow"/>
              <w:spacing w:after="0" w:line="240" w:lineRule="auto"/>
              <w:rPr>
                <w:rFonts w:cs="Arial"/>
                <w:sz w:val="20"/>
              </w:rPr>
            </w:pPr>
            <w:r>
              <w:rPr>
                <w:rFonts w:cs="Arial"/>
                <w:sz w:val="20"/>
              </w:rPr>
              <w:t>- Disaster Management</w:t>
            </w:r>
          </w:p>
        </w:tc>
      </w:tr>
    </w:tbl>
    <w:bookmarkEnd w:id="0"/>
    <w:p w14:paraId="3AA8CF31" w14:textId="2D5345F0" w:rsidR="009070E8" w:rsidRDefault="009070E8" w:rsidP="00FC50A2">
      <w:pPr>
        <w:pStyle w:val="Title2"/>
        <w:spacing w:before="240" w:after="120"/>
      </w:pPr>
      <w:r w:rsidRPr="00A47C9A">
        <w:t>Recent policy developments</w:t>
      </w:r>
    </w:p>
    <w:p w14:paraId="357B5D8D" w14:textId="77777777" w:rsidR="006F262E" w:rsidRDefault="006F262E" w:rsidP="006F262E">
      <w:pPr>
        <w:pStyle w:val="Para0"/>
      </w:pPr>
      <w:r>
        <w:t xml:space="preserve">National Strategy of Regional Development (NSRD) functions as a blueprint for the regional development plans of 26 regional development agencies (DAs), action plans of regional administrations, other national and regional development strategies, the public investment and budgeting process, and specific territorial development programs. </w:t>
      </w:r>
    </w:p>
    <w:p w14:paraId="58C0B453" w14:textId="77777777" w:rsidR="006F262E" w:rsidRDefault="006F262E" w:rsidP="006F262E">
      <w:pPr>
        <w:pStyle w:val="Para0"/>
      </w:pPr>
      <w:r>
        <w:t>The new NSRD (2024-2028) is in the preparation phase and its vision is “A globally competitive and fully developed Türkiye by using its local dynamics and prosperous regions.” The elaboration process of the new NSRD involves input, consultation, and negotiation with various stakeholders, including the public and private sectors, NGOs, universities, development agencies (DAs), and local entities. NSRD is intended to serve as the primary coordination document for regional development policies and to be the second comprehensive plan focused on addressing regional development disparities and enhancing regional competitiveness in Türkiye.</w:t>
      </w:r>
    </w:p>
    <w:p w14:paraId="73D2C6A4" w14:textId="77777777" w:rsidR="006F262E" w:rsidRDefault="006F262E" w:rsidP="006F262E">
      <w:pPr>
        <w:pStyle w:val="Para0"/>
      </w:pPr>
      <w:r>
        <w:t>Within the scope of the new NSRD, eight themes have been determined;</w:t>
      </w:r>
    </w:p>
    <w:p w14:paraId="781B7065" w14:textId="6D668A8D" w:rsidR="006F262E" w:rsidRDefault="006F262E" w:rsidP="006F262E">
      <w:pPr>
        <w:pStyle w:val="Para0"/>
        <w:numPr>
          <w:ilvl w:val="0"/>
          <w:numId w:val="9"/>
        </w:numPr>
      </w:pPr>
      <w:r>
        <w:t xml:space="preserve">Urban Development, </w:t>
      </w:r>
    </w:p>
    <w:p w14:paraId="4FB3C568" w14:textId="31BE0C8B" w:rsidR="006F262E" w:rsidRDefault="006F262E" w:rsidP="006F262E">
      <w:pPr>
        <w:pStyle w:val="Para0"/>
        <w:numPr>
          <w:ilvl w:val="0"/>
          <w:numId w:val="9"/>
        </w:numPr>
      </w:pPr>
      <w:r>
        <w:t xml:space="preserve">Rural Development, </w:t>
      </w:r>
    </w:p>
    <w:p w14:paraId="3EA90438" w14:textId="62F3EE16" w:rsidR="006F262E" w:rsidRDefault="006F262E" w:rsidP="006F262E">
      <w:pPr>
        <w:pStyle w:val="Para0"/>
        <w:numPr>
          <w:ilvl w:val="0"/>
          <w:numId w:val="9"/>
        </w:numPr>
      </w:pPr>
      <w:r>
        <w:t xml:space="preserve">Social Policies, </w:t>
      </w:r>
    </w:p>
    <w:p w14:paraId="75139F39" w14:textId="4301A7AC" w:rsidR="006F262E" w:rsidRDefault="006F262E" w:rsidP="006F262E">
      <w:pPr>
        <w:pStyle w:val="Para0"/>
        <w:numPr>
          <w:ilvl w:val="0"/>
          <w:numId w:val="9"/>
        </w:numPr>
      </w:pPr>
      <w:r>
        <w:lastRenderedPageBreak/>
        <w:t xml:space="preserve">Industry-Logistics-Transportation, </w:t>
      </w:r>
    </w:p>
    <w:p w14:paraId="0CD04778" w14:textId="318A379E" w:rsidR="006F262E" w:rsidRDefault="006F262E" w:rsidP="006F262E">
      <w:pPr>
        <w:pStyle w:val="Para0"/>
        <w:numPr>
          <w:ilvl w:val="0"/>
          <w:numId w:val="9"/>
        </w:numPr>
      </w:pPr>
      <w:r>
        <w:t xml:space="preserve">Green Growth, </w:t>
      </w:r>
    </w:p>
    <w:p w14:paraId="2D528084" w14:textId="1E8482D7" w:rsidR="006F262E" w:rsidRDefault="006F262E" w:rsidP="006F262E">
      <w:pPr>
        <w:pStyle w:val="Para0"/>
        <w:numPr>
          <w:ilvl w:val="0"/>
          <w:numId w:val="9"/>
        </w:numPr>
      </w:pPr>
      <w:r>
        <w:t xml:space="preserve">R&amp;D, </w:t>
      </w:r>
    </w:p>
    <w:p w14:paraId="51190B17" w14:textId="5C9C2ECC" w:rsidR="006F262E" w:rsidRDefault="006F262E" w:rsidP="006F262E">
      <w:pPr>
        <w:pStyle w:val="Para0"/>
        <w:numPr>
          <w:ilvl w:val="0"/>
          <w:numId w:val="9"/>
        </w:numPr>
      </w:pPr>
      <w:r>
        <w:t xml:space="preserve">Innovation and Entrepreneurship, </w:t>
      </w:r>
    </w:p>
    <w:p w14:paraId="48CB419A" w14:textId="6EBC26E4" w:rsidR="006F262E" w:rsidRDefault="006F262E" w:rsidP="006F262E">
      <w:pPr>
        <w:pStyle w:val="Para0"/>
        <w:numPr>
          <w:ilvl w:val="0"/>
          <w:numId w:val="9"/>
        </w:numPr>
      </w:pPr>
      <w:r>
        <w:t xml:space="preserve">Digitalization and </w:t>
      </w:r>
    </w:p>
    <w:p w14:paraId="38A09F64" w14:textId="432CF06A" w:rsidR="006F262E" w:rsidRDefault="006F262E" w:rsidP="006F262E">
      <w:pPr>
        <w:pStyle w:val="Para0"/>
        <w:numPr>
          <w:ilvl w:val="0"/>
          <w:numId w:val="9"/>
        </w:numPr>
      </w:pPr>
      <w:r>
        <w:t xml:space="preserve">Tourism </w:t>
      </w:r>
    </w:p>
    <w:p w14:paraId="6EAE8D33" w14:textId="050F8F21" w:rsidR="006F262E" w:rsidRPr="006F262E" w:rsidRDefault="006F262E" w:rsidP="006F262E">
      <w:pPr>
        <w:pStyle w:val="Para0"/>
      </w:pPr>
      <w:r>
        <w:t>Strategies have been developed for the 2024-2028 period under these themes. After undergoing technical evaluations, the strategy will be approved by the Presidency of the Republic of Türkiye.</w:t>
      </w:r>
    </w:p>
    <w:sectPr w:rsidR="006F262E" w:rsidRPr="006F262E" w:rsidSect="00A02308">
      <w:headerReference w:type="even" r:id="rId14"/>
      <w:headerReference w:type="default" r:id="rId15"/>
      <w:footerReference w:type="even" r:id="rId16"/>
      <w:footerReference w:type="default" r:id="rId17"/>
      <w:headerReference w:type="first" r:id="rId18"/>
      <w:footerReference w:type="first" r:id="rId19"/>
      <w:endnotePr>
        <w:numFmt w:val="decimal"/>
        <w:numRestart w:val="eachSect"/>
      </w:endnotePr>
      <w:type w:val="continuous"/>
      <w:pgSz w:w="11906" w:h="16838" w:code="9"/>
      <w:pgMar w:top="1814" w:right="1304" w:bottom="1418" w:left="1304" w:header="1247" w:footer="10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BF2FBA" w14:textId="77777777" w:rsidR="001F23AF" w:rsidRDefault="001F23AF" w:rsidP="00CC3749"/>
  </w:endnote>
  <w:endnote w:type="continuationSeparator" w:id="0">
    <w:p w14:paraId="249275DD" w14:textId="77777777" w:rsidR="001F23AF" w:rsidRPr="00CF4424" w:rsidRDefault="001F23AF" w:rsidP="00CF4424">
      <w:pPr>
        <w:pStyle w:val="Footer"/>
        <w:jc w:val="both"/>
      </w:pPr>
    </w:p>
  </w:endnote>
  <w:endnote w:type="continuationNotice" w:id="1">
    <w:p w14:paraId="6B140A6C" w14:textId="77777777" w:rsidR="001F23AF" w:rsidRDefault="001F23A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StatLink">
    <w:altName w:val="Times New Roman"/>
    <w:charset w:val="00"/>
    <w:family w:val="auto"/>
    <w:pitch w:val="variable"/>
    <w:sig w:usb0="8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Document Title"/>
      <w:tag w:val="FooterDocTitle"/>
      <w:id w:val="1217002386"/>
      <w:lock w:val="sdtLocked"/>
    </w:sdtPr>
    <w:sdtEndPr/>
    <w:sdtContent>
      <w:p w14:paraId="125FDBC1" w14:textId="77777777" w:rsidR="00992AB5" w:rsidRDefault="00992AB5" w:rsidP="004E100F">
        <w:pPr>
          <w:pStyle w:val="Footer"/>
          <w:jc w:val="right"/>
        </w:pPr>
        <w:r>
          <w:t xml:space="preserve"> </w:t>
        </w:r>
      </w:p>
    </w:sdtContent>
  </w:sdt>
  <w:sdt>
    <w:sdtPr>
      <w:alias w:val="Classification"/>
      <w:tag w:val="txtHeaderClassif"/>
      <w:id w:val="-1918931641"/>
      <w:lock w:val="sdtLocked"/>
    </w:sdtPr>
    <w:sdtEndPr/>
    <w:sdtContent>
      <w:p w14:paraId="027E26CD" w14:textId="77777777" w:rsidR="004E100F" w:rsidRDefault="00992AB5" w:rsidP="004E100F">
        <w:pPr>
          <w:pStyle w:val="FooterClassification"/>
          <w:jc w:val="left"/>
        </w:pPr>
        <w:r>
          <w:t xml:space="preserve"> </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Document Title"/>
      <w:tag w:val="FooterDocTitle"/>
      <w:id w:val="-1884096409"/>
      <w:lock w:val="sdtLocked"/>
      <w:placeholder>
        <w:docPart w:val="C0DFE0DAC11443499FEB4F9C572F2656"/>
      </w:placeholder>
    </w:sdtPr>
    <w:sdtEndPr/>
    <w:sdtContent>
      <w:p w14:paraId="5C5A97CE" w14:textId="77777777" w:rsidR="004E100F" w:rsidRPr="00FD7BD8" w:rsidRDefault="004E100F" w:rsidP="004E100F">
        <w:pPr>
          <w:pStyle w:val="Footer"/>
          <w:jc w:val="left"/>
          <w:rPr>
            <w:caps w:val="0"/>
            <w:szCs w:val="16"/>
          </w:rPr>
        </w:pPr>
        <w:r>
          <w:t xml:space="preserve"> </w:t>
        </w:r>
      </w:p>
    </w:sdtContent>
  </w:sdt>
  <w:sdt>
    <w:sdtPr>
      <w:alias w:val="Classification"/>
      <w:tag w:val="txtHeaderClassif"/>
      <w:id w:val="-311407045"/>
      <w:lock w:val="sdtLocked"/>
      <w:placeholder>
        <w:docPart w:val="8A5BC1E57B8C42878B138149DB224CA8"/>
      </w:placeholder>
    </w:sdtPr>
    <w:sdtEndPr/>
    <w:sdtContent>
      <w:p w14:paraId="1A7E9E78" w14:textId="77777777" w:rsidR="004E100F" w:rsidRPr="00FD7BD8" w:rsidRDefault="004E100F" w:rsidP="004E100F">
        <w:pPr>
          <w:pStyle w:val="FooterClassification"/>
          <w:rPr>
            <w:szCs w:val="16"/>
          </w:rPr>
        </w:pPr>
        <w:r>
          <w:t xml:space="preserve"> </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E3B05" w14:textId="77777777" w:rsidR="002A5FB3" w:rsidRDefault="002A5F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628F2C" w14:textId="77777777" w:rsidR="001F23AF" w:rsidRDefault="001F23AF" w:rsidP="00CC3749">
      <w:r>
        <w:separator/>
      </w:r>
    </w:p>
  </w:footnote>
  <w:footnote w:type="continuationSeparator" w:id="0">
    <w:p w14:paraId="0B712CF0" w14:textId="77777777" w:rsidR="001F23AF" w:rsidRDefault="001F23AF" w:rsidP="00CC3749">
      <w:r>
        <w:continuationSeparator/>
      </w:r>
    </w:p>
  </w:footnote>
  <w:footnote w:type="continuationNotice" w:id="1">
    <w:p w14:paraId="10C9AC0E" w14:textId="77777777" w:rsidR="001F23AF" w:rsidRDefault="001F23A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8A11E" w14:textId="350B3144" w:rsidR="00CC3749" w:rsidRDefault="002A5A8A" w:rsidP="004E100F">
    <w:pPr>
      <w:pStyle w:val="Header"/>
    </w:pPr>
    <w:r>
      <w:rPr>
        <w:noProof/>
      </w:rPr>
      <w:pict w14:anchorId="7AFC1DA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2" o:spid="_x0000_s2050" type="#_x0000_t136" style="position:absolute;left:0;text-align:left;margin-left:0;margin-top:0;width:468.2pt;height:187.25pt;rotation:315;z-index:-251655168;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sdt>
      <w:sdtPr>
        <w:rPr>
          <w:rStyle w:val="PageNumber"/>
        </w:rPr>
        <w:alias w:val="Page Number"/>
        <w:tag w:val="TxtPageNumber"/>
        <w:id w:val="-1835755985"/>
        <w:lock w:val="sdtLocked"/>
      </w:sdtPr>
      <w:sdtEndPr>
        <w:rPr>
          <w:rStyle w:val="DefaultParagraphFont"/>
          <w:b w:val="0"/>
        </w:rPr>
      </w:sdtEndPr>
      <w:sdtContent>
        <w:r w:rsidR="00CC3749" w:rsidRPr="00CC3749">
          <w:rPr>
            <w:rStyle w:val="PageNumber"/>
          </w:rPr>
          <w:fldChar w:fldCharType="begin"/>
        </w:r>
        <w:r w:rsidR="00CC3749" w:rsidRPr="00CC3749">
          <w:rPr>
            <w:rStyle w:val="PageNumber"/>
          </w:rPr>
          <w:instrText xml:space="preserve"> PAGE   \* MERGEFORMAT </w:instrText>
        </w:r>
        <w:r w:rsidR="00CC3749" w:rsidRPr="00CC3749">
          <w:rPr>
            <w:rStyle w:val="PageNumber"/>
          </w:rPr>
          <w:fldChar w:fldCharType="separate"/>
        </w:r>
        <w:r w:rsidR="005A116C">
          <w:rPr>
            <w:rStyle w:val="PageNumber"/>
            <w:noProof/>
          </w:rPr>
          <w:t>4</w:t>
        </w:r>
        <w:r w:rsidR="00CC3749" w:rsidRPr="00CC3749">
          <w:rPr>
            <w:rStyle w:val="PageNumber"/>
            <w:noProof/>
          </w:rPr>
          <w:fldChar w:fldCharType="end"/>
        </w:r>
      </w:sdtContent>
    </w:sdt>
    <w:r w:rsidR="004E100F">
      <w:t xml:space="preserve"> </w:t>
    </w:r>
    <w:r w:rsidR="004E100F">
      <w:sym w:font="Symbol" w:char="F07C"/>
    </w:r>
    <w:r w:rsidR="004E100F">
      <w:t xml:space="preserve"> </w:t>
    </w:r>
    <w:sdt>
      <w:sdtPr>
        <w:rPr>
          <w:rStyle w:val="HeaderTitle"/>
        </w:rPr>
        <w:alias w:val="Cote/Chapter"/>
        <w:tag w:val="txtHeaderValue"/>
        <w:id w:val="-308635562"/>
        <w:lock w:val="sdtLocked"/>
      </w:sdtPr>
      <w:sdtEndPr>
        <w:rPr>
          <w:rStyle w:val="DefaultParagraphFont"/>
          <w:caps w:val="0"/>
          <w:sz w:val="22"/>
        </w:rPr>
      </w:sdtEndPr>
      <w:sdtContent>
        <w:r w:rsidR="004E100F">
          <w:rPr>
            <w:rStyle w:val="HeaderTitle"/>
          </w:rPr>
          <w:t xml:space="preserve"> </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CDB81" w14:textId="014F9D1F" w:rsidR="00992AB5" w:rsidRDefault="002A5A8A" w:rsidP="004E100F">
    <w:pPr>
      <w:pStyle w:val="Header"/>
      <w:jc w:val="right"/>
    </w:pPr>
    <w:r>
      <w:rPr>
        <w:noProof/>
      </w:rPr>
      <w:pict w14:anchorId="29AD883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3" o:spid="_x0000_s2051" type="#_x0000_t136" style="position:absolute;left:0;text-align:left;margin-left:0;margin-top:0;width:468.2pt;height:187.25pt;rotation:315;z-index:-251653120;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sdt>
      <w:sdtPr>
        <w:rPr>
          <w:rStyle w:val="HeaderTitle"/>
        </w:rPr>
        <w:alias w:val="Cote/Chapter"/>
        <w:tag w:val="txtHeaderValue"/>
        <w:id w:val="-244348000"/>
        <w:lock w:val="sdtLocked"/>
        <w:placeholder>
          <w:docPart w:val="9A292C39822F45C38288B0347E9FA40B"/>
        </w:placeholder>
      </w:sdtPr>
      <w:sdtEndPr>
        <w:rPr>
          <w:rStyle w:val="DefaultParagraphFont"/>
          <w:caps w:val="0"/>
          <w:sz w:val="22"/>
        </w:rPr>
      </w:sdtEndPr>
      <w:sdtContent>
        <w:r w:rsidR="00992AB5">
          <w:rPr>
            <w:rStyle w:val="HeaderTitle"/>
          </w:rPr>
          <w:t xml:space="preserve"> </w:t>
        </w:r>
      </w:sdtContent>
    </w:sdt>
    <w:r w:rsidR="00992AB5">
      <w:rPr>
        <w:rStyle w:val="PageNumber"/>
      </w:rPr>
      <w:t xml:space="preserve"> </w:t>
    </w:r>
    <w:r w:rsidR="00992AB5">
      <w:rPr>
        <w:rStyle w:val="PageNumber"/>
      </w:rPr>
      <w:sym w:font="Symbol" w:char="F07C"/>
    </w:r>
    <w:r w:rsidR="00992AB5">
      <w:rPr>
        <w:rStyle w:val="PageNumber"/>
      </w:rPr>
      <w:t xml:space="preserve"> </w:t>
    </w:r>
    <w:sdt>
      <w:sdtPr>
        <w:rPr>
          <w:rStyle w:val="PageNumber"/>
        </w:rPr>
        <w:alias w:val="Page Number"/>
        <w:tag w:val="TxtPageNumber"/>
        <w:id w:val="1076251128"/>
        <w:lock w:val="sdtLocked"/>
        <w:placeholder>
          <w:docPart w:val="8395B84E3B144243BF808FC8FC9616F7"/>
        </w:placeholder>
      </w:sdtPr>
      <w:sdtEndPr>
        <w:rPr>
          <w:rStyle w:val="DefaultParagraphFont"/>
          <w:b w:val="0"/>
        </w:rPr>
      </w:sdtEndPr>
      <w:sdtContent>
        <w:r w:rsidR="00992AB5" w:rsidRPr="00CC3749">
          <w:rPr>
            <w:rStyle w:val="PageNumber"/>
          </w:rPr>
          <w:fldChar w:fldCharType="begin"/>
        </w:r>
        <w:r w:rsidR="00992AB5" w:rsidRPr="00CC3749">
          <w:rPr>
            <w:rStyle w:val="PageNumber"/>
          </w:rPr>
          <w:instrText xml:space="preserve"> PAGE   \* MERGEFORMAT </w:instrText>
        </w:r>
        <w:r w:rsidR="00992AB5" w:rsidRPr="00CC3749">
          <w:rPr>
            <w:rStyle w:val="PageNumber"/>
          </w:rPr>
          <w:fldChar w:fldCharType="separate"/>
        </w:r>
        <w:r w:rsidR="005A116C">
          <w:rPr>
            <w:rStyle w:val="PageNumber"/>
            <w:noProof/>
          </w:rPr>
          <w:t>3</w:t>
        </w:r>
        <w:r w:rsidR="00992AB5" w:rsidRPr="00CC3749">
          <w:rPr>
            <w:rStyle w:val="PageNumber"/>
            <w:noProof/>
          </w:rPr>
          <w:fldChar w:fldCharType="end"/>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B62D9" w14:textId="0C91C8BB" w:rsidR="002A5FB3" w:rsidRDefault="002A5A8A">
    <w:pPr>
      <w:pStyle w:val="Header"/>
    </w:pPr>
    <w:r>
      <w:rPr>
        <w:noProof/>
      </w:rPr>
      <w:pict w14:anchorId="4523E19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1" o:spid="_x0000_s2049" type="#_x0000_t136" style="position:absolute;left:0;text-align:left;margin-left:0;margin-top:0;width:468.2pt;height:187.25pt;rotation:315;z-index:-251657216;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90F62"/>
    <w:multiLevelType w:val="singleLevel"/>
    <w:tmpl w:val="3502E25E"/>
    <w:name w:val="templateBullet1"/>
    <w:lvl w:ilvl="0">
      <w:start w:val="1"/>
      <w:numFmt w:val="bullet"/>
      <w:pStyle w:val="ListBullet"/>
      <w:lvlText w:val="·"/>
      <w:lvlJc w:val="left"/>
      <w:pPr>
        <w:tabs>
          <w:tab w:val="num" w:pos="850"/>
        </w:tabs>
        <w:ind w:left="850" w:hanging="408"/>
      </w:pPr>
      <w:rPr>
        <w:rFonts w:ascii="Symbol" w:hAnsi="Symbol" w:cs="Times New Roman" w:hint="default"/>
        <w:b w:val="0"/>
        <w:i w:val="0"/>
        <w:sz w:val="22"/>
      </w:rPr>
    </w:lvl>
  </w:abstractNum>
  <w:abstractNum w:abstractNumId="1" w15:restartNumberingAfterBreak="0">
    <w:nsid w:val="17A725E9"/>
    <w:multiLevelType w:val="hybridMultilevel"/>
    <w:tmpl w:val="BDD8B256"/>
    <w:lvl w:ilvl="0" w:tplc="74F423D6">
      <w:start w:val="1"/>
      <w:numFmt w:val="lowerLetter"/>
      <w:pStyle w:val="ProposedAction"/>
      <w:lvlText w:val="%1)"/>
      <w:lvlJc w:val="left"/>
      <w:pPr>
        <w:ind w:left="1400" w:hanging="360"/>
      </w:pPr>
    </w:lvl>
    <w:lvl w:ilvl="1" w:tplc="D7206700">
      <w:start w:val="1"/>
      <w:numFmt w:val="lowerRoman"/>
      <w:lvlText w:val="%2)"/>
      <w:lvlJc w:val="left"/>
      <w:pPr>
        <w:tabs>
          <w:tab w:val="num" w:pos="567"/>
        </w:tabs>
        <w:ind w:left="2835" w:hanging="567"/>
      </w:pPr>
      <w:rPr>
        <w:rFonts w:hint="default"/>
      </w:rPr>
    </w:lvl>
    <w:lvl w:ilvl="2" w:tplc="F77E56A6">
      <w:start w:val="1"/>
      <w:numFmt w:val="lowerRoman"/>
      <w:lvlText w:val="%3."/>
      <w:lvlJc w:val="right"/>
      <w:pPr>
        <w:ind w:left="4309" w:hanging="487"/>
      </w:pPr>
      <w:rPr>
        <w:rFonts w:hint="default"/>
      </w:rPr>
    </w:lvl>
    <w:lvl w:ilvl="3" w:tplc="6D8AD84E">
      <w:start w:val="1"/>
      <w:numFmt w:val="decimal"/>
      <w:lvlText w:val="%4."/>
      <w:lvlJc w:val="left"/>
      <w:pPr>
        <w:ind w:left="4723" w:hanging="363"/>
      </w:pPr>
      <w:rPr>
        <w:rFonts w:hint="default"/>
      </w:rPr>
    </w:lvl>
    <w:lvl w:ilvl="4" w:tplc="6F2EB210">
      <w:start w:val="1"/>
      <w:numFmt w:val="lowerLetter"/>
      <w:lvlText w:val="%5."/>
      <w:lvlJc w:val="left"/>
      <w:pPr>
        <w:ind w:left="5443" w:hanging="363"/>
      </w:pPr>
      <w:rPr>
        <w:rFonts w:hint="default"/>
      </w:rPr>
    </w:lvl>
    <w:lvl w:ilvl="5" w:tplc="054A5176">
      <w:start w:val="1"/>
      <w:numFmt w:val="lowerRoman"/>
      <w:lvlText w:val="%6."/>
      <w:lvlJc w:val="right"/>
      <w:pPr>
        <w:ind w:left="6163" w:hanging="181"/>
      </w:pPr>
      <w:rPr>
        <w:rFonts w:hint="default"/>
      </w:rPr>
    </w:lvl>
    <w:lvl w:ilvl="6" w:tplc="20105C9A">
      <w:start w:val="1"/>
      <w:numFmt w:val="decimal"/>
      <w:lvlText w:val="%7."/>
      <w:lvlJc w:val="left"/>
      <w:pPr>
        <w:ind w:left="6883" w:hanging="362"/>
      </w:pPr>
      <w:rPr>
        <w:rFonts w:hint="default"/>
      </w:r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2" w15:restartNumberingAfterBreak="0">
    <w:nsid w:val="185E0111"/>
    <w:multiLevelType w:val="hybridMultilevel"/>
    <w:tmpl w:val="45A2C036"/>
    <w:lvl w:ilvl="0" w:tplc="A818341A">
      <w:start w:val="1"/>
      <w:numFmt w:val="bullet"/>
      <w:pStyle w:val="Annotation"/>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A1521B"/>
    <w:multiLevelType w:val="hybridMultilevel"/>
    <w:tmpl w:val="EE9C8232"/>
    <w:lvl w:ilvl="0" w:tplc="18EA0DCE">
      <w:start w:val="1"/>
      <w:numFmt w:val="decimal"/>
      <w:pStyle w:val="Para"/>
      <w:lvlText w:val="%1."/>
      <w:lvlJc w:val="left"/>
      <w:pPr>
        <w:tabs>
          <w:tab w:val="num" w:pos="720"/>
        </w:tabs>
        <w:ind w:left="0" w:firstLine="0"/>
      </w:pPr>
      <w:rPr>
        <w:rFonts w:hint="default"/>
      </w:r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4" w15:restartNumberingAfterBreak="0">
    <w:nsid w:val="2E7E516C"/>
    <w:multiLevelType w:val="hybridMultilevel"/>
    <w:tmpl w:val="74D0EBBE"/>
    <w:lvl w:ilvl="0" w:tplc="6EF66F78">
      <w:start w:val="1"/>
      <w:numFmt w:val="decimal"/>
      <w:pStyle w:val="NumberedList"/>
      <w:lvlText w:val="%1."/>
      <w:lvlJc w:val="left"/>
      <w:pPr>
        <w:ind w:left="680" w:hanging="340"/>
      </w:pPr>
      <w:rPr>
        <w:rFonts w:hint="default"/>
      </w:rPr>
    </w:lvl>
    <w:lvl w:ilvl="1" w:tplc="0DA27B04">
      <w:start w:val="1"/>
      <w:numFmt w:val="lowerLetter"/>
      <w:lvlText w:val="%2."/>
      <w:lvlJc w:val="left"/>
      <w:pPr>
        <w:tabs>
          <w:tab w:val="num" w:pos="680"/>
        </w:tabs>
        <w:ind w:left="1021" w:hanging="341"/>
      </w:pPr>
      <w:rPr>
        <w:rFonts w:hint="default"/>
      </w:rPr>
    </w:lvl>
    <w:lvl w:ilvl="2" w:tplc="AF249572">
      <w:start w:val="1"/>
      <w:numFmt w:val="lowerRoman"/>
      <w:lvlText w:val="%3."/>
      <w:lvlJc w:val="right"/>
      <w:pPr>
        <w:ind w:left="1361" w:hanging="227"/>
      </w:pPr>
      <w:rPr>
        <w:rFonts w:hint="default"/>
      </w:rPr>
    </w:lvl>
    <w:lvl w:ilvl="3" w:tplc="6DA6E442">
      <w:start w:val="1"/>
      <w:numFmt w:val="lowerLetter"/>
      <w:lvlText w:val="%4)"/>
      <w:lvlJc w:val="left"/>
      <w:pPr>
        <w:tabs>
          <w:tab w:val="num" w:pos="1361"/>
        </w:tabs>
        <w:ind w:left="1701" w:hanging="340"/>
      </w:pPr>
      <w:rPr>
        <w:rFonts w:hint="default"/>
      </w:rPr>
    </w:lvl>
    <w:lvl w:ilvl="4" w:tplc="1BA86D40">
      <w:start w:val="1"/>
      <w:numFmt w:val="decimal"/>
      <w:lvlText w:val="%5)"/>
      <w:lvlJc w:val="left"/>
      <w:pPr>
        <w:tabs>
          <w:tab w:val="num" w:pos="1701"/>
        </w:tabs>
        <w:ind w:left="2041" w:hanging="340"/>
      </w:pPr>
      <w:rPr>
        <w:rFonts w:hint="default"/>
      </w:r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408D2A51"/>
    <w:multiLevelType w:val="hybridMultilevel"/>
    <w:tmpl w:val="8DF8D546"/>
    <w:lvl w:ilvl="0" w:tplc="6CEACD90">
      <w:start w:val="1"/>
      <w:numFmt w:val="bullet"/>
      <w:pStyle w:val="GroupHeading"/>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75F566E"/>
    <w:multiLevelType w:val="multilevel"/>
    <w:tmpl w:val="6EE6DD4E"/>
    <w:lvl w:ilvl="0">
      <w:start w:val="1"/>
      <w:numFmt w:val="decimal"/>
      <w:pStyle w:val="Heading1"/>
      <w:suff w:val="space"/>
      <w:lvlText w:val="%1"/>
      <w:lvlJc w:val="left"/>
      <w:pPr>
        <w:ind w:left="1247" w:hanging="1134"/>
      </w:pPr>
      <w:rPr>
        <w:rFonts w:asciiTheme="majorHAnsi" w:hAnsiTheme="majorHAnsi" w:hint="default"/>
        <w:w w:val="100"/>
        <w:sz w:val="130"/>
        <w:u w:val="thick"/>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340" w:firstLine="0"/>
      </w:pPr>
      <w:rPr>
        <w:rFonts w:hint="default"/>
      </w:rPr>
    </w:lvl>
    <w:lvl w:ilvl="4">
      <w:start w:val="1"/>
      <w:numFmt w:val="none"/>
      <w:pStyle w:val="Heading5"/>
      <w:suff w:val="nothing"/>
      <w:lvlText w:val=""/>
      <w:lvlJc w:val="left"/>
      <w:pPr>
        <w:ind w:left="680" w:firstLine="0"/>
      </w:pPr>
      <w:rPr>
        <w:rFonts w:hint="default"/>
      </w:rPr>
    </w:lvl>
    <w:lvl w:ilvl="5">
      <w:start w:val="1"/>
      <w:numFmt w:val="upperRoman"/>
      <w:lvlRestart w:val="0"/>
      <w:pStyle w:val="Heading6"/>
      <w:suff w:val="space"/>
      <w:lvlText w:val="Part %6"/>
      <w:lvlJc w:val="left"/>
      <w:pPr>
        <w:ind w:left="0" w:firstLine="0"/>
      </w:pPr>
      <w:rPr>
        <w:rFonts w:asciiTheme="majorHAnsi" w:hAnsiTheme="majorHAnsi" w:hint="default"/>
        <w:sz w:val="96"/>
      </w:rPr>
    </w:lvl>
    <w:lvl w:ilvl="6">
      <w:start w:val="1"/>
      <w:numFmt w:val="upperLetter"/>
      <w:lvlRestart w:val="0"/>
      <w:pStyle w:val="Heading7"/>
      <w:suff w:val="space"/>
      <w:lvlText w:val="Annex %7."/>
      <w:lvlJc w:val="left"/>
      <w:pPr>
        <w:ind w:left="0" w:firstLine="0"/>
      </w:pPr>
      <w:rPr>
        <w:rFonts w:asciiTheme="majorHAnsi" w:hAnsiTheme="majorHAnsi" w:hint="default"/>
      </w:rPr>
    </w:lvl>
    <w:lvl w:ilvl="7">
      <w:start w:val="1"/>
      <w:numFmt w:val="upperLetter"/>
      <w:lvlRestart w:val="6"/>
      <w:pStyle w:val="Heading8"/>
      <w:suff w:val="space"/>
      <w:lvlText w:val="Annex %6.%8."/>
      <w:lvlJc w:val="left"/>
      <w:pPr>
        <w:ind w:left="0" w:firstLine="0"/>
      </w:pPr>
      <w:rPr>
        <w:rFonts w:asciiTheme="majorHAnsi" w:hAnsiTheme="majorHAnsi" w:hint="default"/>
      </w:rPr>
    </w:lvl>
    <w:lvl w:ilvl="8">
      <w:start w:val="1"/>
      <w:numFmt w:val="upperLetter"/>
      <w:lvlRestart w:val="1"/>
      <w:pStyle w:val="Heading9"/>
      <w:suff w:val="space"/>
      <w:lvlText w:val="Annex %1.%9."/>
      <w:lvlJc w:val="left"/>
      <w:pPr>
        <w:ind w:left="0" w:firstLine="0"/>
      </w:pPr>
      <w:rPr>
        <w:rFonts w:asciiTheme="majorHAnsi" w:hAnsiTheme="majorHAnsi" w:hint="default"/>
      </w:rPr>
    </w:lvl>
  </w:abstractNum>
  <w:abstractNum w:abstractNumId="7" w15:restartNumberingAfterBreak="0">
    <w:nsid w:val="5176726A"/>
    <w:multiLevelType w:val="hybridMultilevel"/>
    <w:tmpl w:val="79729880"/>
    <w:lvl w:ilvl="0" w:tplc="D9AAEAE0">
      <w:start w:val="1"/>
      <w:numFmt w:val="bullet"/>
      <w:pStyle w:val="BulletedList"/>
      <w:lvlText w:val=""/>
      <w:lvlJc w:val="left"/>
      <w:pPr>
        <w:ind w:left="680" w:hanging="340"/>
      </w:pPr>
      <w:rPr>
        <w:rFonts w:ascii="Symbol" w:hAnsi="Symbol" w:hint="default"/>
        <w:color w:val="4E81BD" w:themeColor="accent1"/>
      </w:rPr>
    </w:lvl>
    <w:lvl w:ilvl="1" w:tplc="3DD45682">
      <w:start w:val="1"/>
      <w:numFmt w:val="bullet"/>
      <w:lvlText w:val="o"/>
      <w:lvlJc w:val="left"/>
      <w:pPr>
        <w:tabs>
          <w:tab w:val="num" w:pos="680"/>
        </w:tabs>
        <w:ind w:left="1021" w:hanging="341"/>
      </w:pPr>
      <w:rPr>
        <w:rFonts w:ascii="Courier New" w:hAnsi="Courier New" w:hint="default"/>
      </w:rPr>
    </w:lvl>
    <w:lvl w:ilvl="2" w:tplc="75A6C844">
      <w:start w:val="1"/>
      <w:numFmt w:val="bullet"/>
      <w:lvlText w:val="‒"/>
      <w:lvlJc w:val="left"/>
      <w:pPr>
        <w:tabs>
          <w:tab w:val="num" w:pos="1021"/>
        </w:tabs>
        <w:ind w:left="1361" w:hanging="340"/>
      </w:pPr>
      <w:rPr>
        <w:rFonts w:ascii="Calibri" w:hAnsi="Calibri" w:hint="default"/>
      </w:rPr>
    </w:lvl>
    <w:lvl w:ilvl="3" w:tplc="DDBC079E">
      <w:start w:val="1"/>
      <w:numFmt w:val="bullet"/>
      <w:lvlText w:val="‒"/>
      <w:lvlJc w:val="left"/>
      <w:pPr>
        <w:tabs>
          <w:tab w:val="num" w:pos="1361"/>
        </w:tabs>
        <w:ind w:left="1701" w:hanging="340"/>
      </w:pPr>
      <w:rPr>
        <w:rFonts w:ascii="Calibri" w:hAnsi="Calibri" w:hint="default"/>
      </w:rPr>
    </w:lvl>
    <w:lvl w:ilvl="4" w:tplc="FA7AE4F4">
      <w:start w:val="1"/>
      <w:numFmt w:val="bullet"/>
      <w:lvlText w:val="‒"/>
      <w:lvlJc w:val="left"/>
      <w:pPr>
        <w:tabs>
          <w:tab w:val="num" w:pos="1701"/>
        </w:tabs>
        <w:ind w:left="2041" w:hanging="340"/>
      </w:pPr>
      <w:rPr>
        <w:rFonts w:ascii="Calibri" w:hAnsi="Calibri"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8" w15:restartNumberingAfterBreak="0">
    <w:nsid w:val="7A5A34AA"/>
    <w:multiLevelType w:val="hybridMultilevel"/>
    <w:tmpl w:val="4F62D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6690482">
    <w:abstractNumId w:val="3"/>
  </w:num>
  <w:num w:numId="2" w16cid:durableId="1010832887">
    <w:abstractNumId w:val="4"/>
  </w:num>
  <w:num w:numId="3" w16cid:durableId="449326719">
    <w:abstractNumId w:val="2"/>
  </w:num>
  <w:num w:numId="4" w16cid:durableId="64449499">
    <w:abstractNumId w:val="5"/>
  </w:num>
  <w:num w:numId="5" w16cid:durableId="727731123">
    <w:abstractNumId w:val="1"/>
  </w:num>
  <w:num w:numId="6" w16cid:durableId="75713020">
    <w:abstractNumId w:val="7"/>
  </w:num>
  <w:num w:numId="7" w16cid:durableId="875387170">
    <w:abstractNumId w:val="6"/>
  </w:num>
  <w:num w:numId="8" w16cid:durableId="118569954">
    <w:abstractNumId w:val="0"/>
  </w:num>
  <w:num w:numId="9" w16cid:durableId="101189795">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ttachedTemplate r:id="rId1"/>
  <w:stylePaneSortMethod w:val="0000"/>
  <w:defaultTabStop w:val="720"/>
  <w:hyphenationZone w:val="425"/>
  <w:evenAndOddHeaders/>
  <w:characterSpacingControl w:val="doNotCompress"/>
  <w:hdrShapeDefaults>
    <o:shapedefaults v:ext="edit" spidmax="2052"/>
    <o:shapelayout v:ext="edit">
      <o:idmap v:ext="edit" data="2"/>
    </o:shapelayout>
  </w:hdrShapeDefaults>
  <w:footnotePr>
    <w:footnote w:id="-1"/>
    <w:footnote w:id="0"/>
    <w:footnote w:id="1"/>
  </w:footnotePr>
  <w:endnotePr>
    <w:pos w:val="sectEnd"/>
    <w:numFmt w:val="decimal"/>
    <w:numRestart w:val="eachSect"/>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OECDDocumentId" w:val="4F42A5BCD8A84D06C117D4FA271B3903ABD9D62BD2FAC43EC19C8F9358C0835F"/>
    <w:docVar w:name="OECDTemplateLocation" w:val="W:\Office2016\Workgroup Templates"/>
    <w:docVar w:name="OECDTemplateName" w:val="ONE Author ODPub.dotx"/>
    <w:docVar w:name="OECDTemplateVersion" w:val="3.22"/>
    <w:docVar w:name="OECDTemplateVersionOriginal" w:val="3.22"/>
  </w:docVars>
  <w:rsids>
    <w:rsidRoot w:val="00467C30"/>
    <w:rsid w:val="000037D9"/>
    <w:rsid w:val="00004DAB"/>
    <w:rsid w:val="000064D6"/>
    <w:rsid w:val="00006AE1"/>
    <w:rsid w:val="00017230"/>
    <w:rsid w:val="00024178"/>
    <w:rsid w:val="00027D14"/>
    <w:rsid w:val="00030E8C"/>
    <w:rsid w:val="000338B2"/>
    <w:rsid w:val="00033E50"/>
    <w:rsid w:val="0004402D"/>
    <w:rsid w:val="00044517"/>
    <w:rsid w:val="000454E8"/>
    <w:rsid w:val="00046DAE"/>
    <w:rsid w:val="0005102C"/>
    <w:rsid w:val="00052575"/>
    <w:rsid w:val="00052588"/>
    <w:rsid w:val="00052AF9"/>
    <w:rsid w:val="000542B8"/>
    <w:rsid w:val="00055124"/>
    <w:rsid w:val="00055536"/>
    <w:rsid w:val="00064C7A"/>
    <w:rsid w:val="0007759B"/>
    <w:rsid w:val="00083BCB"/>
    <w:rsid w:val="00085197"/>
    <w:rsid w:val="00093458"/>
    <w:rsid w:val="000A5133"/>
    <w:rsid w:val="000A655C"/>
    <w:rsid w:val="000A69AD"/>
    <w:rsid w:val="000B03E2"/>
    <w:rsid w:val="000B74AE"/>
    <w:rsid w:val="000B7665"/>
    <w:rsid w:val="000B7B86"/>
    <w:rsid w:val="000C00F5"/>
    <w:rsid w:val="000C0FE0"/>
    <w:rsid w:val="000C1D34"/>
    <w:rsid w:val="000C1DF4"/>
    <w:rsid w:val="000C7342"/>
    <w:rsid w:val="000D34F9"/>
    <w:rsid w:val="000D4550"/>
    <w:rsid w:val="000D470D"/>
    <w:rsid w:val="000D65EB"/>
    <w:rsid w:val="000E0DC7"/>
    <w:rsid w:val="000E2815"/>
    <w:rsid w:val="000E5F57"/>
    <w:rsid w:val="000F040F"/>
    <w:rsid w:val="000F17E6"/>
    <w:rsid w:val="000F2925"/>
    <w:rsid w:val="000F2DA6"/>
    <w:rsid w:val="000F6863"/>
    <w:rsid w:val="000F68AF"/>
    <w:rsid w:val="00101323"/>
    <w:rsid w:val="00111592"/>
    <w:rsid w:val="00111A19"/>
    <w:rsid w:val="00111CF4"/>
    <w:rsid w:val="0011701E"/>
    <w:rsid w:val="0011730B"/>
    <w:rsid w:val="00130B1E"/>
    <w:rsid w:val="001313D9"/>
    <w:rsid w:val="00132E78"/>
    <w:rsid w:val="00146063"/>
    <w:rsid w:val="0015065F"/>
    <w:rsid w:val="00150FAB"/>
    <w:rsid w:val="00151AE5"/>
    <w:rsid w:val="0015344A"/>
    <w:rsid w:val="001535B9"/>
    <w:rsid w:val="00157A58"/>
    <w:rsid w:val="00160B10"/>
    <w:rsid w:val="00160D78"/>
    <w:rsid w:val="001641D6"/>
    <w:rsid w:val="00170C55"/>
    <w:rsid w:val="00173418"/>
    <w:rsid w:val="00182D9F"/>
    <w:rsid w:val="00183469"/>
    <w:rsid w:val="001920C0"/>
    <w:rsid w:val="00192BE9"/>
    <w:rsid w:val="001931F5"/>
    <w:rsid w:val="001933C5"/>
    <w:rsid w:val="00193BBE"/>
    <w:rsid w:val="00196642"/>
    <w:rsid w:val="001A1BFB"/>
    <w:rsid w:val="001B2144"/>
    <w:rsid w:val="001B2FAD"/>
    <w:rsid w:val="001B4E01"/>
    <w:rsid w:val="001B5724"/>
    <w:rsid w:val="001C0B13"/>
    <w:rsid w:val="001C1F73"/>
    <w:rsid w:val="001C4E4F"/>
    <w:rsid w:val="001C617B"/>
    <w:rsid w:val="001D3952"/>
    <w:rsid w:val="001D3AE4"/>
    <w:rsid w:val="001E1F22"/>
    <w:rsid w:val="001E4BEC"/>
    <w:rsid w:val="001E627F"/>
    <w:rsid w:val="001E6BC0"/>
    <w:rsid w:val="001F11B3"/>
    <w:rsid w:val="001F18A8"/>
    <w:rsid w:val="001F23AF"/>
    <w:rsid w:val="001F63FD"/>
    <w:rsid w:val="001F6920"/>
    <w:rsid w:val="001F76B3"/>
    <w:rsid w:val="00201266"/>
    <w:rsid w:val="00202409"/>
    <w:rsid w:val="00203113"/>
    <w:rsid w:val="0020375E"/>
    <w:rsid w:val="00203CC1"/>
    <w:rsid w:val="00210A5D"/>
    <w:rsid w:val="00211809"/>
    <w:rsid w:val="00224AC3"/>
    <w:rsid w:val="0022556E"/>
    <w:rsid w:val="00227F66"/>
    <w:rsid w:val="00237A1B"/>
    <w:rsid w:val="0025481A"/>
    <w:rsid w:val="002565E1"/>
    <w:rsid w:val="00263627"/>
    <w:rsid w:val="00271061"/>
    <w:rsid w:val="0027449D"/>
    <w:rsid w:val="00275477"/>
    <w:rsid w:val="00280D51"/>
    <w:rsid w:val="002818F4"/>
    <w:rsid w:val="002819D1"/>
    <w:rsid w:val="002865A9"/>
    <w:rsid w:val="00287ED5"/>
    <w:rsid w:val="00296CE1"/>
    <w:rsid w:val="002A02DD"/>
    <w:rsid w:val="002A2091"/>
    <w:rsid w:val="002A226D"/>
    <w:rsid w:val="002A305F"/>
    <w:rsid w:val="002A5A8A"/>
    <w:rsid w:val="002A5FB3"/>
    <w:rsid w:val="002A6B56"/>
    <w:rsid w:val="002B353F"/>
    <w:rsid w:val="002C1DD6"/>
    <w:rsid w:val="002C62C0"/>
    <w:rsid w:val="002D624E"/>
    <w:rsid w:val="002E0230"/>
    <w:rsid w:val="002E4009"/>
    <w:rsid w:val="002F3A06"/>
    <w:rsid w:val="002F605B"/>
    <w:rsid w:val="00303173"/>
    <w:rsid w:val="00304FEC"/>
    <w:rsid w:val="00305C43"/>
    <w:rsid w:val="00306BB7"/>
    <w:rsid w:val="00310601"/>
    <w:rsid w:val="003165AC"/>
    <w:rsid w:val="003176D9"/>
    <w:rsid w:val="00322CB9"/>
    <w:rsid w:val="00323108"/>
    <w:rsid w:val="0032330D"/>
    <w:rsid w:val="00324483"/>
    <w:rsid w:val="00326CAE"/>
    <w:rsid w:val="003276FA"/>
    <w:rsid w:val="00333261"/>
    <w:rsid w:val="00337396"/>
    <w:rsid w:val="00347AA2"/>
    <w:rsid w:val="00350662"/>
    <w:rsid w:val="00350963"/>
    <w:rsid w:val="00350CCC"/>
    <w:rsid w:val="0035293B"/>
    <w:rsid w:val="003570CA"/>
    <w:rsid w:val="003578FC"/>
    <w:rsid w:val="00357F57"/>
    <w:rsid w:val="00366BED"/>
    <w:rsid w:val="00372918"/>
    <w:rsid w:val="003734EE"/>
    <w:rsid w:val="00375A7C"/>
    <w:rsid w:val="00376570"/>
    <w:rsid w:val="00380D34"/>
    <w:rsid w:val="00381AB2"/>
    <w:rsid w:val="00386F03"/>
    <w:rsid w:val="003957E7"/>
    <w:rsid w:val="003A3A69"/>
    <w:rsid w:val="003A72FB"/>
    <w:rsid w:val="003B0FCE"/>
    <w:rsid w:val="003B2EF0"/>
    <w:rsid w:val="003B312C"/>
    <w:rsid w:val="003B42F8"/>
    <w:rsid w:val="003C4738"/>
    <w:rsid w:val="003C6E42"/>
    <w:rsid w:val="003D0071"/>
    <w:rsid w:val="003D0145"/>
    <w:rsid w:val="003D0718"/>
    <w:rsid w:val="003D0D81"/>
    <w:rsid w:val="003D283F"/>
    <w:rsid w:val="003D2EAC"/>
    <w:rsid w:val="003E0362"/>
    <w:rsid w:val="003E2E5C"/>
    <w:rsid w:val="003E5BE5"/>
    <w:rsid w:val="003E6393"/>
    <w:rsid w:val="003E7235"/>
    <w:rsid w:val="003F3341"/>
    <w:rsid w:val="003F3E9F"/>
    <w:rsid w:val="00400335"/>
    <w:rsid w:val="004036CB"/>
    <w:rsid w:val="00403A1F"/>
    <w:rsid w:val="00404A52"/>
    <w:rsid w:val="00407712"/>
    <w:rsid w:val="004120ED"/>
    <w:rsid w:val="004230BA"/>
    <w:rsid w:val="004234CE"/>
    <w:rsid w:val="004243B4"/>
    <w:rsid w:val="004259A6"/>
    <w:rsid w:val="004320EE"/>
    <w:rsid w:val="004348F1"/>
    <w:rsid w:val="00440FA5"/>
    <w:rsid w:val="004410DA"/>
    <w:rsid w:val="00444C08"/>
    <w:rsid w:val="00446060"/>
    <w:rsid w:val="00451D35"/>
    <w:rsid w:val="004529B7"/>
    <w:rsid w:val="00452DA0"/>
    <w:rsid w:val="00456142"/>
    <w:rsid w:val="00456E03"/>
    <w:rsid w:val="00461C3F"/>
    <w:rsid w:val="0046201C"/>
    <w:rsid w:val="004622CF"/>
    <w:rsid w:val="00462721"/>
    <w:rsid w:val="00464ED3"/>
    <w:rsid w:val="004661B2"/>
    <w:rsid w:val="00467C30"/>
    <w:rsid w:val="0048557D"/>
    <w:rsid w:val="00485A2E"/>
    <w:rsid w:val="00493060"/>
    <w:rsid w:val="004A00A8"/>
    <w:rsid w:val="004A117A"/>
    <w:rsid w:val="004A169B"/>
    <w:rsid w:val="004A198E"/>
    <w:rsid w:val="004A1A3F"/>
    <w:rsid w:val="004A1A7B"/>
    <w:rsid w:val="004A42ED"/>
    <w:rsid w:val="004A6F9B"/>
    <w:rsid w:val="004B163D"/>
    <w:rsid w:val="004B3675"/>
    <w:rsid w:val="004B7B10"/>
    <w:rsid w:val="004C01A6"/>
    <w:rsid w:val="004C0F00"/>
    <w:rsid w:val="004C102F"/>
    <w:rsid w:val="004C2A9A"/>
    <w:rsid w:val="004D30C9"/>
    <w:rsid w:val="004E100F"/>
    <w:rsid w:val="004E3712"/>
    <w:rsid w:val="004E4993"/>
    <w:rsid w:val="004F0BCD"/>
    <w:rsid w:val="004F1D9C"/>
    <w:rsid w:val="004F43FF"/>
    <w:rsid w:val="004F644E"/>
    <w:rsid w:val="004F6BF2"/>
    <w:rsid w:val="004F6CB7"/>
    <w:rsid w:val="005011D9"/>
    <w:rsid w:val="00502163"/>
    <w:rsid w:val="00502342"/>
    <w:rsid w:val="005059C6"/>
    <w:rsid w:val="00510B9C"/>
    <w:rsid w:val="00510E93"/>
    <w:rsid w:val="00511263"/>
    <w:rsid w:val="00511FA2"/>
    <w:rsid w:val="00523806"/>
    <w:rsid w:val="00524708"/>
    <w:rsid w:val="00524825"/>
    <w:rsid w:val="0052749E"/>
    <w:rsid w:val="005317DE"/>
    <w:rsid w:val="00532FB1"/>
    <w:rsid w:val="00535F2B"/>
    <w:rsid w:val="005360A8"/>
    <w:rsid w:val="005361EC"/>
    <w:rsid w:val="00543135"/>
    <w:rsid w:val="0055093A"/>
    <w:rsid w:val="005527A6"/>
    <w:rsid w:val="0056288C"/>
    <w:rsid w:val="0056606B"/>
    <w:rsid w:val="00567146"/>
    <w:rsid w:val="00575855"/>
    <w:rsid w:val="00576984"/>
    <w:rsid w:val="00577E4C"/>
    <w:rsid w:val="00582D40"/>
    <w:rsid w:val="00590221"/>
    <w:rsid w:val="00593D13"/>
    <w:rsid w:val="00594B16"/>
    <w:rsid w:val="005A0A55"/>
    <w:rsid w:val="005A116C"/>
    <w:rsid w:val="005A41B4"/>
    <w:rsid w:val="005A4A42"/>
    <w:rsid w:val="005A6B81"/>
    <w:rsid w:val="005B734D"/>
    <w:rsid w:val="005B7CA2"/>
    <w:rsid w:val="005D25FC"/>
    <w:rsid w:val="005D450E"/>
    <w:rsid w:val="005D5F8F"/>
    <w:rsid w:val="005D7D42"/>
    <w:rsid w:val="005E0CA3"/>
    <w:rsid w:val="005E3782"/>
    <w:rsid w:val="00603681"/>
    <w:rsid w:val="00605E45"/>
    <w:rsid w:val="0061216A"/>
    <w:rsid w:val="006128C8"/>
    <w:rsid w:val="00616527"/>
    <w:rsid w:val="006218BD"/>
    <w:rsid w:val="00622E0C"/>
    <w:rsid w:val="00623BE2"/>
    <w:rsid w:val="00625626"/>
    <w:rsid w:val="0062763F"/>
    <w:rsid w:val="006304BF"/>
    <w:rsid w:val="00632448"/>
    <w:rsid w:val="00635AEE"/>
    <w:rsid w:val="00640529"/>
    <w:rsid w:val="00644510"/>
    <w:rsid w:val="00644FCE"/>
    <w:rsid w:val="00651DED"/>
    <w:rsid w:val="00667148"/>
    <w:rsid w:val="00680162"/>
    <w:rsid w:val="0068361F"/>
    <w:rsid w:val="006954F3"/>
    <w:rsid w:val="006A1139"/>
    <w:rsid w:val="006A6B24"/>
    <w:rsid w:val="006B38E2"/>
    <w:rsid w:val="006B4BAA"/>
    <w:rsid w:val="006B7345"/>
    <w:rsid w:val="006B7A61"/>
    <w:rsid w:val="006C35CC"/>
    <w:rsid w:val="006C6AA2"/>
    <w:rsid w:val="006C7B61"/>
    <w:rsid w:val="006D1C15"/>
    <w:rsid w:val="006D2B23"/>
    <w:rsid w:val="006D42AC"/>
    <w:rsid w:val="006E18F7"/>
    <w:rsid w:val="006E25CC"/>
    <w:rsid w:val="006E50BA"/>
    <w:rsid w:val="006E5AA5"/>
    <w:rsid w:val="006F0A20"/>
    <w:rsid w:val="006F262E"/>
    <w:rsid w:val="006F4894"/>
    <w:rsid w:val="0070033F"/>
    <w:rsid w:val="00710E8C"/>
    <w:rsid w:val="00711F1B"/>
    <w:rsid w:val="00712B15"/>
    <w:rsid w:val="007135D0"/>
    <w:rsid w:val="00713D27"/>
    <w:rsid w:val="00715133"/>
    <w:rsid w:val="00717159"/>
    <w:rsid w:val="0072116A"/>
    <w:rsid w:val="00722339"/>
    <w:rsid w:val="00722B8D"/>
    <w:rsid w:val="00724820"/>
    <w:rsid w:val="0072513F"/>
    <w:rsid w:val="007306FA"/>
    <w:rsid w:val="00731836"/>
    <w:rsid w:val="007323ED"/>
    <w:rsid w:val="00733ED1"/>
    <w:rsid w:val="00734135"/>
    <w:rsid w:val="007350EA"/>
    <w:rsid w:val="00735C39"/>
    <w:rsid w:val="00743058"/>
    <w:rsid w:val="00743381"/>
    <w:rsid w:val="00751153"/>
    <w:rsid w:val="00751307"/>
    <w:rsid w:val="00753095"/>
    <w:rsid w:val="00753EEE"/>
    <w:rsid w:val="00754C15"/>
    <w:rsid w:val="00757D43"/>
    <w:rsid w:val="00761986"/>
    <w:rsid w:val="007622EA"/>
    <w:rsid w:val="00762B89"/>
    <w:rsid w:val="00766D26"/>
    <w:rsid w:val="007677D3"/>
    <w:rsid w:val="007712AC"/>
    <w:rsid w:val="00771361"/>
    <w:rsid w:val="007728EB"/>
    <w:rsid w:val="0077601A"/>
    <w:rsid w:val="007823FE"/>
    <w:rsid w:val="007836B4"/>
    <w:rsid w:val="00785A1E"/>
    <w:rsid w:val="00786662"/>
    <w:rsid w:val="00793D20"/>
    <w:rsid w:val="00796525"/>
    <w:rsid w:val="007A5CE9"/>
    <w:rsid w:val="007A6AAA"/>
    <w:rsid w:val="007A6C2D"/>
    <w:rsid w:val="007A76BA"/>
    <w:rsid w:val="007B1A88"/>
    <w:rsid w:val="007B31F6"/>
    <w:rsid w:val="007B32B0"/>
    <w:rsid w:val="007B3B28"/>
    <w:rsid w:val="007B64FE"/>
    <w:rsid w:val="007C3714"/>
    <w:rsid w:val="007C5CAD"/>
    <w:rsid w:val="007C6866"/>
    <w:rsid w:val="007D09AE"/>
    <w:rsid w:val="007D21CF"/>
    <w:rsid w:val="007D7784"/>
    <w:rsid w:val="007F2157"/>
    <w:rsid w:val="007F34A4"/>
    <w:rsid w:val="007F41F9"/>
    <w:rsid w:val="00803F69"/>
    <w:rsid w:val="00804ACC"/>
    <w:rsid w:val="00811827"/>
    <w:rsid w:val="00811EE8"/>
    <w:rsid w:val="008127CA"/>
    <w:rsid w:val="008129C4"/>
    <w:rsid w:val="00814FD3"/>
    <w:rsid w:val="00816695"/>
    <w:rsid w:val="00820362"/>
    <w:rsid w:val="00821370"/>
    <w:rsid w:val="008230ED"/>
    <w:rsid w:val="008232BC"/>
    <w:rsid w:val="00824C86"/>
    <w:rsid w:val="00825AC5"/>
    <w:rsid w:val="00825BF9"/>
    <w:rsid w:val="00827FB5"/>
    <w:rsid w:val="00833FF5"/>
    <w:rsid w:val="00835614"/>
    <w:rsid w:val="008460B0"/>
    <w:rsid w:val="00846824"/>
    <w:rsid w:val="008542C2"/>
    <w:rsid w:val="00855842"/>
    <w:rsid w:val="008566CB"/>
    <w:rsid w:val="00856E60"/>
    <w:rsid w:val="00857920"/>
    <w:rsid w:val="0086742E"/>
    <w:rsid w:val="008728E0"/>
    <w:rsid w:val="008757C6"/>
    <w:rsid w:val="00880E82"/>
    <w:rsid w:val="00882314"/>
    <w:rsid w:val="008841EB"/>
    <w:rsid w:val="00895D73"/>
    <w:rsid w:val="00896DC3"/>
    <w:rsid w:val="008B5E8B"/>
    <w:rsid w:val="008C38B5"/>
    <w:rsid w:val="008C5973"/>
    <w:rsid w:val="008C7702"/>
    <w:rsid w:val="008E2C7C"/>
    <w:rsid w:val="008E2F6C"/>
    <w:rsid w:val="008F0F36"/>
    <w:rsid w:val="008F0F84"/>
    <w:rsid w:val="008F1437"/>
    <w:rsid w:val="008F44AF"/>
    <w:rsid w:val="008F632C"/>
    <w:rsid w:val="008F66D2"/>
    <w:rsid w:val="008F6F27"/>
    <w:rsid w:val="008F7A96"/>
    <w:rsid w:val="008F7B1F"/>
    <w:rsid w:val="00901297"/>
    <w:rsid w:val="00904F11"/>
    <w:rsid w:val="009070E8"/>
    <w:rsid w:val="00907E59"/>
    <w:rsid w:val="009106FA"/>
    <w:rsid w:val="009148D6"/>
    <w:rsid w:val="00916BDE"/>
    <w:rsid w:val="00922AC4"/>
    <w:rsid w:val="0092327D"/>
    <w:rsid w:val="009266EC"/>
    <w:rsid w:val="009278AD"/>
    <w:rsid w:val="009305C4"/>
    <w:rsid w:val="009321E4"/>
    <w:rsid w:val="0093281A"/>
    <w:rsid w:val="009356A2"/>
    <w:rsid w:val="00943271"/>
    <w:rsid w:val="0094705D"/>
    <w:rsid w:val="00961C60"/>
    <w:rsid w:val="0096394A"/>
    <w:rsid w:val="0096519D"/>
    <w:rsid w:val="00966A58"/>
    <w:rsid w:val="0096728F"/>
    <w:rsid w:val="0097116C"/>
    <w:rsid w:val="00977FD4"/>
    <w:rsid w:val="009811DE"/>
    <w:rsid w:val="00982C10"/>
    <w:rsid w:val="0098377F"/>
    <w:rsid w:val="009837A3"/>
    <w:rsid w:val="009877F0"/>
    <w:rsid w:val="00991A9A"/>
    <w:rsid w:val="0099203B"/>
    <w:rsid w:val="00992AB5"/>
    <w:rsid w:val="009A22AE"/>
    <w:rsid w:val="009A3363"/>
    <w:rsid w:val="009A4284"/>
    <w:rsid w:val="009B32CD"/>
    <w:rsid w:val="009B36EC"/>
    <w:rsid w:val="009B3725"/>
    <w:rsid w:val="009B4679"/>
    <w:rsid w:val="009C07F3"/>
    <w:rsid w:val="009C532B"/>
    <w:rsid w:val="009C697D"/>
    <w:rsid w:val="009D0A30"/>
    <w:rsid w:val="009D0EC4"/>
    <w:rsid w:val="009D30C1"/>
    <w:rsid w:val="009D6989"/>
    <w:rsid w:val="009D7829"/>
    <w:rsid w:val="009E05F9"/>
    <w:rsid w:val="009E1A99"/>
    <w:rsid w:val="009E3337"/>
    <w:rsid w:val="009E72F2"/>
    <w:rsid w:val="009E7C04"/>
    <w:rsid w:val="009F7287"/>
    <w:rsid w:val="00A003C3"/>
    <w:rsid w:val="00A01981"/>
    <w:rsid w:val="00A02308"/>
    <w:rsid w:val="00A06C86"/>
    <w:rsid w:val="00A07625"/>
    <w:rsid w:val="00A104FC"/>
    <w:rsid w:val="00A108A8"/>
    <w:rsid w:val="00A1253E"/>
    <w:rsid w:val="00A12B7B"/>
    <w:rsid w:val="00A132C0"/>
    <w:rsid w:val="00A14DC4"/>
    <w:rsid w:val="00A15EA2"/>
    <w:rsid w:val="00A1735A"/>
    <w:rsid w:val="00A20967"/>
    <w:rsid w:val="00A21E27"/>
    <w:rsid w:val="00A33D14"/>
    <w:rsid w:val="00A34DC1"/>
    <w:rsid w:val="00A37D0A"/>
    <w:rsid w:val="00A40263"/>
    <w:rsid w:val="00A42716"/>
    <w:rsid w:val="00A437BA"/>
    <w:rsid w:val="00A451A2"/>
    <w:rsid w:val="00A47C9A"/>
    <w:rsid w:val="00A506C1"/>
    <w:rsid w:val="00A61DC4"/>
    <w:rsid w:val="00A73BFF"/>
    <w:rsid w:val="00A74AFD"/>
    <w:rsid w:val="00A752EA"/>
    <w:rsid w:val="00A76883"/>
    <w:rsid w:val="00A8126B"/>
    <w:rsid w:val="00A8156B"/>
    <w:rsid w:val="00A81F07"/>
    <w:rsid w:val="00A92F3D"/>
    <w:rsid w:val="00A94A51"/>
    <w:rsid w:val="00A95B06"/>
    <w:rsid w:val="00A961E9"/>
    <w:rsid w:val="00AA591D"/>
    <w:rsid w:val="00AA7673"/>
    <w:rsid w:val="00AB34FF"/>
    <w:rsid w:val="00AB5A6F"/>
    <w:rsid w:val="00AC4AE2"/>
    <w:rsid w:val="00AC5E9B"/>
    <w:rsid w:val="00AC6727"/>
    <w:rsid w:val="00AC6F06"/>
    <w:rsid w:val="00AC7B0C"/>
    <w:rsid w:val="00AD08D5"/>
    <w:rsid w:val="00AD15C4"/>
    <w:rsid w:val="00AD196B"/>
    <w:rsid w:val="00AD32A7"/>
    <w:rsid w:val="00AD373D"/>
    <w:rsid w:val="00AE48DF"/>
    <w:rsid w:val="00AE5FED"/>
    <w:rsid w:val="00AF050A"/>
    <w:rsid w:val="00AF342A"/>
    <w:rsid w:val="00AF59B3"/>
    <w:rsid w:val="00B0250B"/>
    <w:rsid w:val="00B03567"/>
    <w:rsid w:val="00B05FEB"/>
    <w:rsid w:val="00B06D82"/>
    <w:rsid w:val="00B103D2"/>
    <w:rsid w:val="00B11232"/>
    <w:rsid w:val="00B11352"/>
    <w:rsid w:val="00B11E2C"/>
    <w:rsid w:val="00B12F75"/>
    <w:rsid w:val="00B16E93"/>
    <w:rsid w:val="00B2330A"/>
    <w:rsid w:val="00B2531E"/>
    <w:rsid w:val="00B34036"/>
    <w:rsid w:val="00B363EB"/>
    <w:rsid w:val="00B375CF"/>
    <w:rsid w:val="00B46C8D"/>
    <w:rsid w:val="00B572E6"/>
    <w:rsid w:val="00B60055"/>
    <w:rsid w:val="00B66B2E"/>
    <w:rsid w:val="00B67859"/>
    <w:rsid w:val="00B720F6"/>
    <w:rsid w:val="00B7351B"/>
    <w:rsid w:val="00B96787"/>
    <w:rsid w:val="00BA01C3"/>
    <w:rsid w:val="00BA1ADD"/>
    <w:rsid w:val="00BA28FD"/>
    <w:rsid w:val="00BC74B1"/>
    <w:rsid w:val="00BD3764"/>
    <w:rsid w:val="00BD4F7D"/>
    <w:rsid w:val="00BD584D"/>
    <w:rsid w:val="00BE268B"/>
    <w:rsid w:val="00BF0FF1"/>
    <w:rsid w:val="00BF1697"/>
    <w:rsid w:val="00BF53D8"/>
    <w:rsid w:val="00BF773A"/>
    <w:rsid w:val="00C0190E"/>
    <w:rsid w:val="00C03067"/>
    <w:rsid w:val="00C06544"/>
    <w:rsid w:val="00C138E9"/>
    <w:rsid w:val="00C24704"/>
    <w:rsid w:val="00C26DD0"/>
    <w:rsid w:val="00C3172F"/>
    <w:rsid w:val="00C3513F"/>
    <w:rsid w:val="00C35BE4"/>
    <w:rsid w:val="00C40110"/>
    <w:rsid w:val="00C4044B"/>
    <w:rsid w:val="00C43213"/>
    <w:rsid w:val="00C45E14"/>
    <w:rsid w:val="00C5382F"/>
    <w:rsid w:val="00C549BA"/>
    <w:rsid w:val="00C57BE7"/>
    <w:rsid w:val="00C611FD"/>
    <w:rsid w:val="00C6171E"/>
    <w:rsid w:val="00C710A7"/>
    <w:rsid w:val="00C71392"/>
    <w:rsid w:val="00C732F4"/>
    <w:rsid w:val="00C77599"/>
    <w:rsid w:val="00C83CC5"/>
    <w:rsid w:val="00C92DDF"/>
    <w:rsid w:val="00C9339D"/>
    <w:rsid w:val="00C938AF"/>
    <w:rsid w:val="00C96B56"/>
    <w:rsid w:val="00CA10B3"/>
    <w:rsid w:val="00CA1A65"/>
    <w:rsid w:val="00CA2765"/>
    <w:rsid w:val="00CA27CC"/>
    <w:rsid w:val="00CA6653"/>
    <w:rsid w:val="00CB4B68"/>
    <w:rsid w:val="00CB6B34"/>
    <w:rsid w:val="00CC0187"/>
    <w:rsid w:val="00CC1A99"/>
    <w:rsid w:val="00CC3749"/>
    <w:rsid w:val="00CC41F7"/>
    <w:rsid w:val="00CD5D58"/>
    <w:rsid w:val="00CD6A6F"/>
    <w:rsid w:val="00CD6B3F"/>
    <w:rsid w:val="00CE2207"/>
    <w:rsid w:val="00CE347A"/>
    <w:rsid w:val="00CE4798"/>
    <w:rsid w:val="00CE6E7E"/>
    <w:rsid w:val="00CF1E5C"/>
    <w:rsid w:val="00CF4424"/>
    <w:rsid w:val="00CF6762"/>
    <w:rsid w:val="00D02666"/>
    <w:rsid w:val="00D03CC5"/>
    <w:rsid w:val="00D047D4"/>
    <w:rsid w:val="00D048EC"/>
    <w:rsid w:val="00D05A24"/>
    <w:rsid w:val="00D11A50"/>
    <w:rsid w:val="00D15234"/>
    <w:rsid w:val="00D20610"/>
    <w:rsid w:val="00D20C3E"/>
    <w:rsid w:val="00D216F4"/>
    <w:rsid w:val="00D21923"/>
    <w:rsid w:val="00D21B35"/>
    <w:rsid w:val="00D22EC8"/>
    <w:rsid w:val="00D25A53"/>
    <w:rsid w:val="00D25D07"/>
    <w:rsid w:val="00D27A8B"/>
    <w:rsid w:val="00D33BA3"/>
    <w:rsid w:val="00D34E37"/>
    <w:rsid w:val="00D42512"/>
    <w:rsid w:val="00D43B52"/>
    <w:rsid w:val="00D45300"/>
    <w:rsid w:val="00D45551"/>
    <w:rsid w:val="00D5095B"/>
    <w:rsid w:val="00D52504"/>
    <w:rsid w:val="00D53A87"/>
    <w:rsid w:val="00D555CC"/>
    <w:rsid w:val="00D5651D"/>
    <w:rsid w:val="00D738B5"/>
    <w:rsid w:val="00D73C3A"/>
    <w:rsid w:val="00D77718"/>
    <w:rsid w:val="00D807BD"/>
    <w:rsid w:val="00D81E01"/>
    <w:rsid w:val="00D854FA"/>
    <w:rsid w:val="00D919C2"/>
    <w:rsid w:val="00D91B1C"/>
    <w:rsid w:val="00D942EC"/>
    <w:rsid w:val="00D95933"/>
    <w:rsid w:val="00D96407"/>
    <w:rsid w:val="00D972AE"/>
    <w:rsid w:val="00DA12AF"/>
    <w:rsid w:val="00DA4A12"/>
    <w:rsid w:val="00DA70B9"/>
    <w:rsid w:val="00DA79F8"/>
    <w:rsid w:val="00DB5EA7"/>
    <w:rsid w:val="00DB7564"/>
    <w:rsid w:val="00DC314E"/>
    <w:rsid w:val="00DC4A8C"/>
    <w:rsid w:val="00DC7E9E"/>
    <w:rsid w:val="00DD518A"/>
    <w:rsid w:val="00DE1DA0"/>
    <w:rsid w:val="00DE3D1B"/>
    <w:rsid w:val="00DE5B7C"/>
    <w:rsid w:val="00DE5CFD"/>
    <w:rsid w:val="00DE6083"/>
    <w:rsid w:val="00DE7CA4"/>
    <w:rsid w:val="00DF085B"/>
    <w:rsid w:val="00DF1A57"/>
    <w:rsid w:val="00DF67FE"/>
    <w:rsid w:val="00E00E25"/>
    <w:rsid w:val="00E02F2E"/>
    <w:rsid w:val="00E0662F"/>
    <w:rsid w:val="00E1286D"/>
    <w:rsid w:val="00E14045"/>
    <w:rsid w:val="00E14850"/>
    <w:rsid w:val="00E25ACD"/>
    <w:rsid w:val="00E26438"/>
    <w:rsid w:val="00E332D5"/>
    <w:rsid w:val="00E3399A"/>
    <w:rsid w:val="00E34ED9"/>
    <w:rsid w:val="00E35131"/>
    <w:rsid w:val="00E4492C"/>
    <w:rsid w:val="00E47CBB"/>
    <w:rsid w:val="00E50233"/>
    <w:rsid w:val="00E53877"/>
    <w:rsid w:val="00E540D4"/>
    <w:rsid w:val="00E61099"/>
    <w:rsid w:val="00E62D2A"/>
    <w:rsid w:val="00E630F4"/>
    <w:rsid w:val="00E6592E"/>
    <w:rsid w:val="00E67338"/>
    <w:rsid w:val="00E67FB6"/>
    <w:rsid w:val="00E71E47"/>
    <w:rsid w:val="00E73C65"/>
    <w:rsid w:val="00E7474A"/>
    <w:rsid w:val="00E765CE"/>
    <w:rsid w:val="00E82D9D"/>
    <w:rsid w:val="00E83500"/>
    <w:rsid w:val="00E852E3"/>
    <w:rsid w:val="00E855C5"/>
    <w:rsid w:val="00E86083"/>
    <w:rsid w:val="00E8719C"/>
    <w:rsid w:val="00E90680"/>
    <w:rsid w:val="00E92392"/>
    <w:rsid w:val="00E926A1"/>
    <w:rsid w:val="00E951AC"/>
    <w:rsid w:val="00EA4225"/>
    <w:rsid w:val="00EA6A82"/>
    <w:rsid w:val="00EB24D5"/>
    <w:rsid w:val="00EB3DFF"/>
    <w:rsid w:val="00EB6949"/>
    <w:rsid w:val="00EC45EF"/>
    <w:rsid w:val="00EC5AE4"/>
    <w:rsid w:val="00EC61F0"/>
    <w:rsid w:val="00ED119A"/>
    <w:rsid w:val="00ED1FCF"/>
    <w:rsid w:val="00ED300D"/>
    <w:rsid w:val="00ED7AD3"/>
    <w:rsid w:val="00EE2E27"/>
    <w:rsid w:val="00EE5B62"/>
    <w:rsid w:val="00EE64E3"/>
    <w:rsid w:val="00EF332B"/>
    <w:rsid w:val="00EF3ED5"/>
    <w:rsid w:val="00EF6B7C"/>
    <w:rsid w:val="00F066DD"/>
    <w:rsid w:val="00F15B0A"/>
    <w:rsid w:val="00F16C6F"/>
    <w:rsid w:val="00F20069"/>
    <w:rsid w:val="00F2231D"/>
    <w:rsid w:val="00F24F1E"/>
    <w:rsid w:val="00F33C07"/>
    <w:rsid w:val="00F34274"/>
    <w:rsid w:val="00F40E07"/>
    <w:rsid w:val="00F4273D"/>
    <w:rsid w:val="00F443C5"/>
    <w:rsid w:val="00F47780"/>
    <w:rsid w:val="00F47BCF"/>
    <w:rsid w:val="00F47D46"/>
    <w:rsid w:val="00F509A8"/>
    <w:rsid w:val="00F6022E"/>
    <w:rsid w:val="00F60449"/>
    <w:rsid w:val="00F66528"/>
    <w:rsid w:val="00F71E0B"/>
    <w:rsid w:val="00F733B8"/>
    <w:rsid w:val="00F7680F"/>
    <w:rsid w:val="00F76FA7"/>
    <w:rsid w:val="00F82B3D"/>
    <w:rsid w:val="00F84F5A"/>
    <w:rsid w:val="00F85065"/>
    <w:rsid w:val="00F86193"/>
    <w:rsid w:val="00F9011F"/>
    <w:rsid w:val="00F90C20"/>
    <w:rsid w:val="00F92475"/>
    <w:rsid w:val="00F9308A"/>
    <w:rsid w:val="00F936EA"/>
    <w:rsid w:val="00F93D0E"/>
    <w:rsid w:val="00F95E8C"/>
    <w:rsid w:val="00F96EF9"/>
    <w:rsid w:val="00FA4D10"/>
    <w:rsid w:val="00FA6349"/>
    <w:rsid w:val="00FA7E95"/>
    <w:rsid w:val="00FB0923"/>
    <w:rsid w:val="00FB0CE9"/>
    <w:rsid w:val="00FB5E31"/>
    <w:rsid w:val="00FB6DA4"/>
    <w:rsid w:val="00FC50A2"/>
    <w:rsid w:val="00FC51DA"/>
    <w:rsid w:val="00FD2983"/>
    <w:rsid w:val="00FD33A7"/>
    <w:rsid w:val="00FD4945"/>
    <w:rsid w:val="00FD55BA"/>
    <w:rsid w:val="00FD659A"/>
    <w:rsid w:val="00FD6C4D"/>
    <w:rsid w:val="00FD7BD8"/>
    <w:rsid w:val="00FE1278"/>
    <w:rsid w:val="00FE164A"/>
    <w:rsid w:val="00FE1D5D"/>
    <w:rsid w:val="00FE2B44"/>
    <w:rsid w:val="00FE441F"/>
    <w:rsid w:val="00FF228F"/>
    <w:rsid w:val="00FF2512"/>
    <w:rsid w:val="00FF25F6"/>
    <w:rsid w:val="00FF381E"/>
    <w:rsid w:val="00FF3C8B"/>
    <w:rsid w:val="6C61F97F"/>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12B4B3C"/>
  <w15:chartTrackingRefBased/>
  <w15:docId w15:val="{AD0B9250-2179-4985-9A39-D902455B7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uiPriority="9" w:qFormat="1"/>
    <w:lsdException w:name="heading 7" w:uiPriority="9" w:qFormat="1"/>
    <w:lsdException w:name="heading 8" w:uiPriority="9"/>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B34FF"/>
    <w:pPr>
      <w:widowControl w:val="0"/>
      <w:spacing w:after="0" w:line="240" w:lineRule="auto"/>
      <w:jc w:val="both"/>
    </w:pPr>
  </w:style>
  <w:style w:type="paragraph" w:styleId="Heading1">
    <w:name w:val="heading 1"/>
    <w:next w:val="Para0"/>
    <w:link w:val="Heading1Char"/>
    <w:uiPriority w:val="4"/>
    <w:qFormat/>
    <w:rsid w:val="007A76BA"/>
    <w:pPr>
      <w:keepNext/>
      <w:keepLines/>
      <w:pageBreakBefore/>
      <w:framePr w:w="9072" w:wrap="notBeside" w:vAnchor="text" w:hAnchor="page" w:xAlign="center" w:y="1"/>
      <w:numPr>
        <w:numId w:val="7"/>
      </w:numPr>
      <w:pBdr>
        <w:top w:val="single" w:sz="48" w:space="30" w:color="FFFFFF" w:themeColor="accent2"/>
        <w:left w:val="single" w:sz="48" w:space="5" w:color="FFFFFF" w:themeColor="accent2"/>
        <w:bottom w:val="single" w:sz="48" w:space="5" w:color="FFFFFF" w:themeColor="accent2"/>
        <w:right w:val="single" w:sz="24" w:space="5" w:color="FFFFFF" w:themeColor="accent2"/>
      </w:pBdr>
      <w:shd w:val="clear" w:color="auto" w:fill="FFFFFF" w:themeFill="accent2"/>
      <w:spacing w:after="600" w:line="720" w:lineRule="exact"/>
      <w:ind w:left="1077" w:hanging="964"/>
      <w:outlineLvl w:val="0"/>
    </w:pPr>
    <w:rPr>
      <w:rFonts w:asciiTheme="majorHAnsi" w:eastAsiaTheme="majorEastAsia" w:hAnsiTheme="majorHAnsi" w:cstheme="majorBidi"/>
      <w:b/>
      <w:color w:val="4E81BD" w:themeColor="accent5"/>
      <w:sz w:val="56"/>
      <w:szCs w:val="32"/>
    </w:rPr>
  </w:style>
  <w:style w:type="paragraph" w:styleId="Heading2">
    <w:name w:val="heading 2"/>
    <w:next w:val="Para0"/>
    <w:link w:val="Heading2Char"/>
    <w:uiPriority w:val="7"/>
    <w:qFormat/>
    <w:rsid w:val="000E5F57"/>
    <w:pPr>
      <w:keepNext/>
      <w:numPr>
        <w:ilvl w:val="1"/>
        <w:numId w:val="7"/>
      </w:numPr>
      <w:spacing w:before="440" w:after="240" w:line="320" w:lineRule="exact"/>
      <w:outlineLvl w:val="1"/>
    </w:pPr>
    <w:rPr>
      <w:rFonts w:eastAsiaTheme="majorEastAsia" w:cstheme="majorBidi"/>
      <w:b/>
      <w:color w:val="4E81BD" w:themeColor="accent1"/>
      <w:sz w:val="24"/>
      <w:szCs w:val="26"/>
    </w:rPr>
  </w:style>
  <w:style w:type="paragraph" w:styleId="Heading3">
    <w:name w:val="heading 3"/>
    <w:next w:val="Para0"/>
    <w:link w:val="Heading3Char"/>
    <w:uiPriority w:val="9"/>
    <w:qFormat/>
    <w:rsid w:val="000E5F57"/>
    <w:pPr>
      <w:keepNext/>
      <w:keepLines/>
      <w:numPr>
        <w:ilvl w:val="2"/>
        <w:numId w:val="7"/>
      </w:numPr>
      <w:spacing w:before="280" w:after="180" w:line="280" w:lineRule="exact"/>
      <w:outlineLvl w:val="2"/>
    </w:pPr>
    <w:rPr>
      <w:rFonts w:eastAsiaTheme="majorEastAsia" w:cstheme="majorBidi"/>
      <w:b/>
      <w:i/>
      <w:color w:val="000000" w:themeColor="text1"/>
      <w:szCs w:val="24"/>
    </w:rPr>
  </w:style>
  <w:style w:type="paragraph" w:styleId="Heading4">
    <w:name w:val="heading 4"/>
    <w:next w:val="Para0"/>
    <w:link w:val="Heading4Char"/>
    <w:uiPriority w:val="9"/>
    <w:qFormat/>
    <w:rsid w:val="000E5F57"/>
    <w:pPr>
      <w:keepNext/>
      <w:keepLines/>
      <w:numPr>
        <w:ilvl w:val="3"/>
        <w:numId w:val="7"/>
      </w:numPr>
      <w:spacing w:before="240" w:after="180" w:line="280" w:lineRule="exact"/>
      <w:outlineLvl w:val="3"/>
    </w:pPr>
    <w:rPr>
      <w:rFonts w:eastAsiaTheme="majorEastAsia" w:cstheme="majorBidi"/>
      <w:i/>
      <w:iCs/>
      <w:color w:val="3F3F3F" w:themeColor="text2"/>
    </w:rPr>
  </w:style>
  <w:style w:type="paragraph" w:styleId="Heading5">
    <w:name w:val="heading 5"/>
    <w:next w:val="Para0"/>
    <w:link w:val="Heading5Char"/>
    <w:uiPriority w:val="9"/>
    <w:qFormat/>
    <w:rsid w:val="000E5F57"/>
    <w:pPr>
      <w:keepNext/>
      <w:keepLines/>
      <w:numPr>
        <w:ilvl w:val="4"/>
        <w:numId w:val="7"/>
      </w:numPr>
      <w:spacing w:before="240" w:after="180" w:line="260" w:lineRule="exact"/>
      <w:outlineLvl w:val="4"/>
    </w:pPr>
    <w:rPr>
      <w:rFonts w:eastAsiaTheme="majorEastAsia" w:cstheme="majorBidi"/>
      <w:b/>
      <w:color w:val="000000" w:themeColor="text1"/>
      <w:sz w:val="20"/>
    </w:rPr>
  </w:style>
  <w:style w:type="paragraph" w:styleId="Heading6">
    <w:name w:val="heading 6"/>
    <w:aliases w:val="Part"/>
    <w:next w:val="Heading1"/>
    <w:link w:val="Heading6Char"/>
    <w:uiPriority w:val="3"/>
    <w:qFormat/>
    <w:rsid w:val="00C0190E"/>
    <w:pPr>
      <w:keepNext/>
      <w:pageBreakBefore/>
      <w:framePr w:w="7938" w:h="13325" w:hRule="exact" w:wrap="notBeside" w:vAnchor="page" w:hAnchor="page" w:xAlign="center" w:yAlign="center"/>
      <w:numPr>
        <w:ilvl w:val="5"/>
        <w:numId w:val="7"/>
      </w:numPr>
      <w:pBdr>
        <w:top w:val="single" w:sz="48" w:space="30" w:color="FFFFFF" w:themeColor="accent2"/>
        <w:left w:val="single" w:sz="48" w:space="30" w:color="FFFFFF" w:themeColor="accent2"/>
        <w:bottom w:val="single" w:sz="48" w:space="30" w:color="FFFFFF" w:themeColor="accent2"/>
        <w:right w:val="single" w:sz="48" w:space="30" w:color="FFFFFF" w:themeColor="accent2"/>
      </w:pBdr>
      <w:shd w:val="clear" w:color="auto" w:fill="FFFFFF" w:themeFill="accent2"/>
      <w:spacing w:after="720"/>
      <w:outlineLvl w:val="5"/>
    </w:pPr>
    <w:rPr>
      <w:rFonts w:asciiTheme="majorHAnsi" w:eastAsiaTheme="majorEastAsia" w:hAnsiTheme="majorHAnsi" w:cstheme="majorBidi"/>
      <w:b/>
      <w:color w:val="4E81BD" w:themeColor="accent5"/>
      <w:sz w:val="72"/>
    </w:rPr>
  </w:style>
  <w:style w:type="paragraph" w:styleId="Heading7">
    <w:name w:val="heading 7"/>
    <w:aliases w:val="Doc AnnX"/>
    <w:basedOn w:val="Heading9"/>
    <w:next w:val="Para0"/>
    <w:link w:val="Heading7Char"/>
    <w:uiPriority w:val="19"/>
    <w:qFormat/>
    <w:rsid w:val="00BF1697"/>
    <w:pPr>
      <w:numPr>
        <w:ilvl w:val="6"/>
      </w:numPr>
      <w:spacing w:after="1500" w:line="600" w:lineRule="exact"/>
      <w:outlineLvl w:val="6"/>
    </w:pPr>
  </w:style>
  <w:style w:type="paragraph" w:styleId="Heading8">
    <w:name w:val="heading 8"/>
    <w:aliases w:val="Part AnnX"/>
    <w:next w:val="Para0"/>
    <w:link w:val="Heading8Char"/>
    <w:uiPriority w:val="9"/>
    <w:rsid w:val="00B06D82"/>
    <w:pPr>
      <w:keepNext/>
      <w:pageBreakBefore/>
      <w:numPr>
        <w:ilvl w:val="7"/>
        <w:numId w:val="7"/>
      </w:numPr>
      <w:spacing w:before="1200" w:after="720"/>
      <w:jc w:val="center"/>
      <w:outlineLvl w:val="7"/>
    </w:pPr>
    <w:rPr>
      <w:rFonts w:asciiTheme="majorHAnsi" w:eastAsiaTheme="majorEastAsia" w:hAnsiTheme="majorHAnsi" w:cstheme="majorBidi"/>
      <w:b/>
      <w:color w:val="4E81BD" w:themeColor="accent1"/>
      <w:sz w:val="28"/>
      <w:szCs w:val="21"/>
    </w:rPr>
  </w:style>
  <w:style w:type="paragraph" w:styleId="Heading9">
    <w:name w:val="heading 9"/>
    <w:aliases w:val="Chap AnnX"/>
    <w:next w:val="Para0"/>
    <w:link w:val="Heading9Char"/>
    <w:uiPriority w:val="20"/>
    <w:qFormat/>
    <w:rsid w:val="00BF1697"/>
    <w:pPr>
      <w:keepNext/>
      <w:pageBreakBefore/>
      <w:numPr>
        <w:ilvl w:val="8"/>
        <w:numId w:val="7"/>
      </w:numPr>
      <w:spacing w:after="960" w:line="520" w:lineRule="exact"/>
      <w:outlineLvl w:val="8"/>
    </w:pPr>
    <w:rPr>
      <w:rFonts w:asciiTheme="majorHAnsi" w:eastAsiaTheme="majorEastAsia" w:hAnsiTheme="majorHAnsi" w:cstheme="majorBidi"/>
      <w:b/>
      <w:iCs/>
      <w:color w:val="4E81BD" w:themeColor="accent1"/>
      <w:sz w:val="4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0">
    <w:name w:val="Para"/>
    <w:link w:val="ParaChar"/>
    <w:uiPriority w:val="4"/>
    <w:qFormat/>
    <w:rsid w:val="00991A9A"/>
    <w:pPr>
      <w:spacing w:before="120" w:after="120" w:line="260" w:lineRule="atLeast"/>
      <w:jc w:val="both"/>
    </w:pPr>
    <w:rPr>
      <w:color w:val="000000" w:themeColor="text1"/>
      <w:sz w:val="20"/>
    </w:rPr>
  </w:style>
  <w:style w:type="paragraph" w:styleId="Title">
    <w:name w:val="Title"/>
    <w:next w:val="Para0"/>
    <w:link w:val="TitleChar"/>
    <w:qFormat/>
    <w:rsid w:val="00E951AC"/>
    <w:pPr>
      <w:keepNext/>
      <w:keepLines/>
      <w:pageBreakBefore/>
      <w:spacing w:after="2000" w:line="840" w:lineRule="exact"/>
      <w:outlineLvl w:val="0"/>
    </w:pPr>
    <w:rPr>
      <w:rFonts w:asciiTheme="majorHAnsi" w:eastAsiaTheme="majorEastAsia" w:hAnsiTheme="majorHAnsi" w:cstheme="majorBidi"/>
      <w:b/>
      <w:color w:val="4E81BD" w:themeColor="accent1"/>
      <w:sz w:val="72"/>
      <w:szCs w:val="56"/>
    </w:rPr>
  </w:style>
  <w:style w:type="character" w:customStyle="1" w:styleId="ParaChar">
    <w:name w:val="Para Char"/>
    <w:basedOn w:val="DefaultParagraphFont"/>
    <w:link w:val="Para0"/>
    <w:uiPriority w:val="4"/>
    <w:rsid w:val="00991A9A"/>
    <w:rPr>
      <w:color w:val="000000" w:themeColor="text1"/>
      <w:sz w:val="20"/>
    </w:rPr>
  </w:style>
  <w:style w:type="character" w:customStyle="1" w:styleId="TitleChar">
    <w:name w:val="Title Char"/>
    <w:basedOn w:val="DefaultParagraphFont"/>
    <w:link w:val="Title"/>
    <w:rsid w:val="00E951AC"/>
    <w:rPr>
      <w:rFonts w:asciiTheme="majorHAnsi" w:eastAsiaTheme="majorEastAsia" w:hAnsiTheme="majorHAnsi" w:cstheme="majorBidi"/>
      <w:b/>
      <w:color w:val="4E81BD" w:themeColor="accent1"/>
      <w:sz w:val="72"/>
      <w:szCs w:val="56"/>
    </w:rPr>
  </w:style>
  <w:style w:type="character" w:customStyle="1" w:styleId="Heading1Char">
    <w:name w:val="Heading 1 Char"/>
    <w:basedOn w:val="DefaultParagraphFont"/>
    <w:link w:val="Heading1"/>
    <w:uiPriority w:val="4"/>
    <w:rsid w:val="007A76BA"/>
    <w:rPr>
      <w:rFonts w:asciiTheme="majorHAnsi" w:eastAsiaTheme="majorEastAsia" w:hAnsiTheme="majorHAnsi" w:cstheme="majorBidi"/>
      <w:b/>
      <w:color w:val="4E81BD" w:themeColor="accent5"/>
      <w:sz w:val="56"/>
      <w:szCs w:val="32"/>
      <w:shd w:val="clear" w:color="auto" w:fill="FFFFFF" w:themeFill="accent2"/>
    </w:rPr>
  </w:style>
  <w:style w:type="character" w:customStyle="1" w:styleId="Heading2Char">
    <w:name w:val="Heading 2 Char"/>
    <w:basedOn w:val="DefaultParagraphFont"/>
    <w:link w:val="Heading2"/>
    <w:uiPriority w:val="7"/>
    <w:rsid w:val="000E5F57"/>
    <w:rPr>
      <w:rFonts w:eastAsiaTheme="majorEastAsia" w:cstheme="majorBidi"/>
      <w:b/>
      <w:color w:val="4E81BD" w:themeColor="accent1"/>
      <w:sz w:val="24"/>
      <w:szCs w:val="26"/>
    </w:rPr>
  </w:style>
  <w:style w:type="character" w:customStyle="1" w:styleId="Heading3Char">
    <w:name w:val="Heading 3 Char"/>
    <w:basedOn w:val="DefaultParagraphFont"/>
    <w:link w:val="Heading3"/>
    <w:uiPriority w:val="9"/>
    <w:rsid w:val="000E5F57"/>
    <w:rPr>
      <w:rFonts w:eastAsiaTheme="majorEastAsia" w:cstheme="majorBidi"/>
      <w:b/>
      <w:i/>
      <w:color w:val="000000" w:themeColor="text1"/>
      <w:szCs w:val="24"/>
    </w:rPr>
  </w:style>
  <w:style w:type="character" w:customStyle="1" w:styleId="Heading4Char">
    <w:name w:val="Heading 4 Char"/>
    <w:basedOn w:val="DefaultParagraphFont"/>
    <w:link w:val="Heading4"/>
    <w:uiPriority w:val="9"/>
    <w:rsid w:val="000E5F57"/>
    <w:rPr>
      <w:rFonts w:eastAsiaTheme="majorEastAsia" w:cstheme="majorBidi"/>
      <w:i/>
      <w:iCs/>
      <w:color w:val="3F3F3F" w:themeColor="text2"/>
    </w:rPr>
  </w:style>
  <w:style w:type="character" w:customStyle="1" w:styleId="Heading5Char">
    <w:name w:val="Heading 5 Char"/>
    <w:basedOn w:val="DefaultParagraphFont"/>
    <w:link w:val="Heading5"/>
    <w:uiPriority w:val="9"/>
    <w:rsid w:val="000E5F57"/>
    <w:rPr>
      <w:rFonts w:eastAsiaTheme="majorEastAsia" w:cstheme="majorBidi"/>
      <w:b/>
      <w:color w:val="000000" w:themeColor="text1"/>
      <w:sz w:val="20"/>
    </w:rPr>
  </w:style>
  <w:style w:type="character" w:customStyle="1" w:styleId="Heading6Char">
    <w:name w:val="Heading 6 Char"/>
    <w:aliases w:val="Part Char"/>
    <w:basedOn w:val="DefaultParagraphFont"/>
    <w:link w:val="Heading6"/>
    <w:uiPriority w:val="3"/>
    <w:rsid w:val="001931F5"/>
    <w:rPr>
      <w:rFonts w:asciiTheme="majorHAnsi" w:eastAsiaTheme="majorEastAsia" w:hAnsiTheme="majorHAnsi" w:cstheme="majorBidi"/>
      <w:b/>
      <w:color w:val="4E81BD" w:themeColor="accent5"/>
      <w:sz w:val="72"/>
      <w:shd w:val="clear" w:color="auto" w:fill="FFFFFF" w:themeFill="accent2"/>
    </w:rPr>
  </w:style>
  <w:style w:type="character" w:customStyle="1" w:styleId="Heading7Char">
    <w:name w:val="Heading 7 Char"/>
    <w:aliases w:val="Doc AnnX Char"/>
    <w:basedOn w:val="DefaultParagraphFont"/>
    <w:link w:val="Heading7"/>
    <w:uiPriority w:val="19"/>
    <w:rsid w:val="001931F5"/>
    <w:rPr>
      <w:rFonts w:asciiTheme="majorHAnsi" w:eastAsiaTheme="majorEastAsia" w:hAnsiTheme="majorHAnsi" w:cstheme="majorBidi"/>
      <w:b/>
      <w:iCs/>
      <w:color w:val="4E81BD" w:themeColor="accent1"/>
      <w:sz w:val="48"/>
      <w:szCs w:val="21"/>
    </w:rPr>
  </w:style>
  <w:style w:type="character" w:customStyle="1" w:styleId="Heading8Char">
    <w:name w:val="Heading 8 Char"/>
    <w:aliases w:val="Part AnnX Char"/>
    <w:basedOn w:val="DefaultParagraphFont"/>
    <w:link w:val="Heading8"/>
    <w:uiPriority w:val="9"/>
    <w:rsid w:val="00B06D82"/>
    <w:rPr>
      <w:rFonts w:asciiTheme="majorHAnsi" w:eastAsiaTheme="majorEastAsia" w:hAnsiTheme="majorHAnsi" w:cstheme="majorBidi"/>
      <w:b/>
      <w:color w:val="4E81BD" w:themeColor="accent1"/>
      <w:sz w:val="28"/>
      <w:szCs w:val="21"/>
    </w:rPr>
  </w:style>
  <w:style w:type="character" w:customStyle="1" w:styleId="Heading9Char">
    <w:name w:val="Heading 9 Char"/>
    <w:aliases w:val="Chap AnnX Char"/>
    <w:basedOn w:val="DefaultParagraphFont"/>
    <w:link w:val="Heading9"/>
    <w:uiPriority w:val="20"/>
    <w:rsid w:val="001931F5"/>
    <w:rPr>
      <w:rFonts w:asciiTheme="majorHAnsi" w:eastAsiaTheme="majorEastAsia" w:hAnsiTheme="majorHAnsi" w:cstheme="majorBidi"/>
      <w:b/>
      <w:iCs/>
      <w:color w:val="4E81BD" w:themeColor="accent1"/>
      <w:sz w:val="48"/>
      <w:szCs w:val="21"/>
    </w:rPr>
  </w:style>
  <w:style w:type="paragraph" w:customStyle="1" w:styleId="Title2">
    <w:name w:val="Title 2"/>
    <w:next w:val="Para0"/>
    <w:uiPriority w:val="1"/>
    <w:qFormat/>
    <w:rsid w:val="00743381"/>
    <w:pPr>
      <w:keepNext/>
      <w:spacing w:before="360" w:after="240" w:line="320" w:lineRule="exact"/>
      <w:outlineLvl w:val="1"/>
    </w:pPr>
    <w:rPr>
      <w:rFonts w:eastAsiaTheme="majorEastAsia" w:cstheme="majorBidi"/>
      <w:b/>
      <w:color w:val="4E81BD" w:themeColor="accent1"/>
      <w:sz w:val="24"/>
      <w:szCs w:val="26"/>
    </w:rPr>
  </w:style>
  <w:style w:type="paragraph" w:customStyle="1" w:styleId="Title3">
    <w:name w:val="Title 3"/>
    <w:next w:val="Para0"/>
    <w:uiPriority w:val="2"/>
    <w:qFormat/>
    <w:rsid w:val="00743381"/>
    <w:pPr>
      <w:keepNext/>
      <w:spacing w:before="280" w:after="180" w:line="280" w:lineRule="exact"/>
      <w:outlineLvl w:val="2"/>
    </w:pPr>
    <w:rPr>
      <w:rFonts w:eastAsiaTheme="majorEastAsia" w:cstheme="majorBidi"/>
      <w:b/>
      <w:i/>
      <w:color w:val="000000" w:themeColor="text1"/>
      <w:szCs w:val="24"/>
    </w:rPr>
  </w:style>
  <w:style w:type="paragraph" w:customStyle="1" w:styleId="Abstract">
    <w:name w:val="Abstract"/>
    <w:uiPriority w:val="5"/>
    <w:qFormat/>
    <w:rsid w:val="007A76BA"/>
    <w:pPr>
      <w:pBdr>
        <w:top w:val="single" w:sz="12" w:space="12" w:color="4E81BD" w:themeColor="accent1"/>
        <w:bottom w:val="single" w:sz="36" w:space="12" w:color="4E81BD" w:themeColor="accent1"/>
      </w:pBdr>
      <w:spacing w:before="3000" w:after="60" w:line="320" w:lineRule="exact"/>
      <w:ind w:left="1247"/>
      <w:contextualSpacing/>
    </w:pPr>
    <w:rPr>
      <w:color w:val="4E81BD" w:themeColor="accent1"/>
      <w:sz w:val="24"/>
    </w:rPr>
  </w:style>
  <w:style w:type="paragraph" w:customStyle="1" w:styleId="Para">
    <w:name w:val="Para #"/>
    <w:uiPriority w:val="4"/>
    <w:qFormat/>
    <w:rsid w:val="00E71E47"/>
    <w:pPr>
      <w:numPr>
        <w:numId w:val="1"/>
      </w:numPr>
      <w:spacing w:before="120" w:after="120" w:line="260" w:lineRule="atLeast"/>
      <w:jc w:val="both"/>
    </w:pPr>
    <w:rPr>
      <w:sz w:val="20"/>
    </w:rPr>
  </w:style>
  <w:style w:type="paragraph" w:customStyle="1" w:styleId="NumberedList">
    <w:name w:val="Numbered List"/>
    <w:uiPriority w:val="12"/>
    <w:qFormat/>
    <w:rsid w:val="00991A9A"/>
    <w:pPr>
      <w:numPr>
        <w:numId w:val="2"/>
      </w:numPr>
      <w:spacing w:after="60" w:line="260" w:lineRule="exact"/>
      <w:jc w:val="both"/>
    </w:pPr>
    <w:rPr>
      <w:color w:val="000000" w:themeColor="text1"/>
      <w:sz w:val="20"/>
    </w:rPr>
  </w:style>
  <w:style w:type="paragraph" w:customStyle="1" w:styleId="BulletedList">
    <w:name w:val="Bulleted List"/>
    <w:uiPriority w:val="12"/>
    <w:qFormat/>
    <w:rsid w:val="00991A9A"/>
    <w:pPr>
      <w:numPr>
        <w:numId w:val="6"/>
      </w:numPr>
      <w:spacing w:after="60" w:line="260" w:lineRule="exact"/>
      <w:jc w:val="both"/>
    </w:pPr>
    <w:rPr>
      <w:color w:val="000000" w:themeColor="text1"/>
      <w:sz w:val="20"/>
    </w:rPr>
  </w:style>
  <w:style w:type="paragraph" w:styleId="ListParagraph">
    <w:name w:val="List Paragraph"/>
    <w:basedOn w:val="Normal"/>
    <w:uiPriority w:val="34"/>
    <w:qFormat/>
    <w:rsid w:val="004230BA"/>
    <w:pPr>
      <w:ind w:left="720"/>
      <w:contextualSpacing/>
    </w:pPr>
  </w:style>
  <w:style w:type="paragraph" w:customStyle="1" w:styleId="CaptionSubtitle">
    <w:name w:val="Caption Subtitle"/>
    <w:next w:val="Para0"/>
    <w:qFormat/>
    <w:rsid w:val="008F0F84"/>
    <w:pPr>
      <w:keepNext/>
      <w:spacing w:after="180" w:line="260" w:lineRule="exact"/>
    </w:pPr>
    <w:rPr>
      <w:rFonts w:asciiTheme="majorHAnsi" w:hAnsiTheme="majorHAnsi"/>
      <w:color w:val="000000" w:themeColor="text1"/>
    </w:rPr>
  </w:style>
  <w:style w:type="paragraph" w:styleId="Caption">
    <w:name w:val="caption"/>
    <w:next w:val="CaptionSubtitle"/>
    <w:uiPriority w:val="35"/>
    <w:unhideWhenUsed/>
    <w:rsid w:val="00196642"/>
    <w:pPr>
      <w:keepNext/>
      <w:spacing w:before="360" w:after="180" w:line="280" w:lineRule="exact"/>
    </w:pPr>
    <w:rPr>
      <w:rFonts w:asciiTheme="majorHAnsi" w:hAnsiTheme="majorHAnsi"/>
      <w:b/>
      <w:iCs/>
      <w:color w:val="4E81BD" w:themeColor="accent1"/>
      <w:sz w:val="24"/>
      <w:szCs w:val="18"/>
    </w:rPr>
  </w:style>
  <w:style w:type="paragraph" w:customStyle="1" w:styleId="BoxHeading">
    <w:name w:val="Box Heading"/>
    <w:next w:val="Para0"/>
    <w:uiPriority w:val="13"/>
    <w:qFormat/>
    <w:rsid w:val="002A2091"/>
    <w:pPr>
      <w:keepNext/>
      <w:spacing w:before="180" w:after="120"/>
    </w:pPr>
    <w:rPr>
      <w:rFonts w:asciiTheme="majorHAnsi" w:hAnsiTheme="majorHAnsi"/>
      <w:b/>
      <w:color w:val="000000" w:themeColor="text1"/>
    </w:rPr>
  </w:style>
  <w:style w:type="paragraph" w:customStyle="1" w:styleId="Sourcenotes">
    <w:name w:val="Source &amp; notes"/>
    <w:uiPriority w:val="16"/>
    <w:qFormat/>
    <w:rsid w:val="00991A9A"/>
    <w:pPr>
      <w:keepLines/>
      <w:spacing w:before="120" w:after="360" w:line="220" w:lineRule="exact"/>
      <w:contextualSpacing/>
      <w:jc w:val="both"/>
    </w:pPr>
    <w:rPr>
      <w:rFonts w:asciiTheme="majorHAnsi" w:hAnsiTheme="majorHAnsi"/>
      <w:color w:val="000000" w:themeColor="text1"/>
      <w:sz w:val="18"/>
    </w:rPr>
  </w:style>
  <w:style w:type="paragraph" w:customStyle="1" w:styleId="TableCell">
    <w:name w:val="Table Cell"/>
    <w:basedOn w:val="Normal"/>
    <w:uiPriority w:val="9"/>
    <w:qFormat/>
    <w:rsid w:val="00196642"/>
    <w:pPr>
      <w:spacing w:before="10" w:after="20" w:line="200" w:lineRule="exact"/>
      <w:jc w:val="right"/>
    </w:pPr>
    <w:rPr>
      <w:rFonts w:ascii="Arial Narrow" w:hAnsi="Arial Narrow"/>
      <w:color w:val="000000" w:themeColor="text1"/>
      <w:sz w:val="17"/>
    </w:rPr>
  </w:style>
  <w:style w:type="paragraph" w:customStyle="1" w:styleId="TableRow">
    <w:name w:val="Table Row"/>
    <w:qFormat/>
    <w:rsid w:val="00196642"/>
    <w:pPr>
      <w:spacing w:before="10" w:after="20" w:line="200" w:lineRule="exact"/>
    </w:pPr>
    <w:rPr>
      <w:rFonts w:ascii="Arial Narrow" w:hAnsi="Arial Narrow"/>
      <w:color w:val="000000" w:themeColor="text1"/>
      <w:sz w:val="17"/>
    </w:rPr>
  </w:style>
  <w:style w:type="paragraph" w:customStyle="1" w:styleId="TableColumn">
    <w:name w:val="Table Column"/>
    <w:qFormat/>
    <w:rsid w:val="00196642"/>
    <w:pPr>
      <w:spacing w:before="20" w:after="0" w:line="220" w:lineRule="exact"/>
      <w:jc w:val="center"/>
    </w:pPr>
    <w:rPr>
      <w:rFonts w:ascii="Arial Narrow" w:hAnsi="Arial Narrow"/>
      <w:color w:val="000000" w:themeColor="text1"/>
      <w:sz w:val="18"/>
    </w:rPr>
  </w:style>
  <w:style w:type="paragraph" w:customStyle="1" w:styleId="Quotationshort">
    <w:name w:val="Quotation (short)"/>
    <w:uiPriority w:val="17"/>
    <w:qFormat/>
    <w:rsid w:val="004A117A"/>
    <w:pPr>
      <w:spacing w:before="360" w:after="360" w:line="360" w:lineRule="exact"/>
      <w:ind w:left="2268"/>
      <w:jc w:val="both"/>
    </w:pPr>
    <w:rPr>
      <w:rFonts w:asciiTheme="majorHAnsi" w:hAnsiTheme="majorHAnsi"/>
      <w:iCs/>
      <w:color w:val="4E81BD" w:themeColor="accent1"/>
      <w:sz w:val="28"/>
    </w:rPr>
  </w:style>
  <w:style w:type="paragraph" w:styleId="Quote">
    <w:name w:val="Quote"/>
    <w:aliases w:val="Quotation (long)"/>
    <w:basedOn w:val="Normal"/>
    <w:link w:val="QuoteChar"/>
    <w:uiPriority w:val="18"/>
    <w:qFormat/>
    <w:rsid w:val="002E0230"/>
    <w:pPr>
      <w:widowControl/>
      <w:pBdr>
        <w:left w:val="single" w:sz="18" w:space="4" w:color="7F7F7F" w:themeColor="text1" w:themeTint="80"/>
      </w:pBdr>
      <w:spacing w:before="180" w:after="180"/>
      <w:ind w:left="680" w:right="680"/>
    </w:pPr>
    <w:rPr>
      <w:rFonts w:asciiTheme="majorHAnsi" w:hAnsiTheme="majorHAnsi"/>
      <w:i/>
      <w:iCs/>
      <w:color w:val="000000" w:themeColor="text1"/>
      <w:sz w:val="20"/>
    </w:rPr>
  </w:style>
  <w:style w:type="character" w:customStyle="1" w:styleId="QuoteChar">
    <w:name w:val="Quote Char"/>
    <w:aliases w:val="Quotation (long) Char"/>
    <w:basedOn w:val="DefaultParagraphFont"/>
    <w:link w:val="Quote"/>
    <w:uiPriority w:val="18"/>
    <w:rsid w:val="002E0230"/>
    <w:rPr>
      <w:rFonts w:asciiTheme="majorHAnsi" w:hAnsiTheme="majorHAnsi"/>
      <w:i/>
      <w:iCs/>
      <w:color w:val="000000" w:themeColor="text1"/>
      <w:sz w:val="20"/>
    </w:rPr>
  </w:style>
  <w:style w:type="paragraph" w:customStyle="1" w:styleId="AnnexH2">
    <w:name w:val="Annex H2"/>
    <w:next w:val="Para0"/>
    <w:uiPriority w:val="21"/>
    <w:qFormat/>
    <w:rsid w:val="00F76FA7"/>
    <w:pPr>
      <w:keepNext/>
      <w:spacing w:before="360" w:after="240" w:line="320" w:lineRule="exact"/>
      <w:outlineLvl w:val="2"/>
    </w:pPr>
    <w:rPr>
      <w:b/>
      <w:color w:val="4E81BD" w:themeColor="accent1"/>
      <w:sz w:val="24"/>
    </w:rPr>
  </w:style>
  <w:style w:type="paragraph" w:customStyle="1" w:styleId="AnnexH3">
    <w:name w:val="Annex H3"/>
    <w:next w:val="Para0"/>
    <w:uiPriority w:val="21"/>
    <w:qFormat/>
    <w:rsid w:val="00F76FA7"/>
    <w:pPr>
      <w:keepNext/>
      <w:keepLines/>
      <w:spacing w:before="280" w:after="180" w:line="280" w:lineRule="exact"/>
      <w:outlineLvl w:val="3"/>
    </w:pPr>
    <w:rPr>
      <w:b/>
      <w:i/>
      <w:color w:val="3F3F3F" w:themeColor="text2"/>
    </w:rPr>
  </w:style>
  <w:style w:type="paragraph" w:customStyle="1" w:styleId="Disclaimer">
    <w:name w:val="Disclaimer"/>
    <w:basedOn w:val="Para0"/>
    <w:rsid w:val="00326CAE"/>
    <w:pPr>
      <w:pBdr>
        <w:top w:val="single" w:sz="4" w:space="6" w:color="auto"/>
      </w:pBdr>
      <w:spacing w:before="0" w:line="220" w:lineRule="exact"/>
    </w:pPr>
    <w:rPr>
      <w:sz w:val="18"/>
    </w:rPr>
  </w:style>
  <w:style w:type="paragraph" w:customStyle="1" w:styleId="Action">
    <w:name w:val="Action"/>
    <w:basedOn w:val="Para0"/>
    <w:next w:val="Heading2"/>
    <w:rsid w:val="00326CAE"/>
    <w:rPr>
      <w:u w:val="single"/>
    </w:rPr>
  </w:style>
  <w:style w:type="paragraph" w:customStyle="1" w:styleId="Annotation">
    <w:name w:val="Annotation"/>
    <w:basedOn w:val="Normal"/>
    <w:rsid w:val="004243B4"/>
    <w:pPr>
      <w:numPr>
        <w:numId w:val="3"/>
      </w:numPr>
      <w:pBdr>
        <w:bottom w:val="single" w:sz="4" w:space="10" w:color="auto"/>
      </w:pBdr>
      <w:spacing w:before="120" w:after="120"/>
      <w:ind w:left="981" w:hanging="414"/>
      <w:jc w:val="left"/>
    </w:pPr>
  </w:style>
  <w:style w:type="paragraph" w:styleId="Bibliography">
    <w:name w:val="Bibliography"/>
    <w:basedOn w:val="Normal"/>
    <w:next w:val="Normal"/>
    <w:uiPriority w:val="37"/>
    <w:unhideWhenUsed/>
    <w:rsid w:val="00033E50"/>
    <w:pPr>
      <w:spacing w:after="60" w:line="260" w:lineRule="exact"/>
      <w:ind w:left="284" w:hanging="284"/>
      <w:jc w:val="left"/>
    </w:pPr>
    <w:rPr>
      <w:sz w:val="20"/>
    </w:rPr>
  </w:style>
  <w:style w:type="paragraph" w:customStyle="1" w:styleId="Break">
    <w:name w:val="Break"/>
    <w:basedOn w:val="Normal"/>
    <w:next w:val="Time"/>
    <w:rsid w:val="00CA2765"/>
    <w:pPr>
      <w:pBdr>
        <w:top w:val="single" w:sz="4" w:space="4" w:color="auto"/>
        <w:bottom w:val="single" w:sz="4" w:space="4" w:color="auto"/>
      </w:pBdr>
      <w:shd w:val="pct5" w:color="auto" w:fill="auto"/>
      <w:jc w:val="center"/>
    </w:pPr>
    <w:rPr>
      <w:i/>
    </w:rPr>
  </w:style>
  <w:style w:type="paragraph" w:customStyle="1" w:styleId="Time">
    <w:name w:val="Time"/>
    <w:basedOn w:val="Normal"/>
    <w:next w:val="Para0"/>
    <w:rsid w:val="00E67FB6"/>
    <w:pPr>
      <w:keepNext/>
      <w:spacing w:before="240" w:after="120"/>
      <w:ind w:left="851"/>
    </w:pPr>
    <w:rPr>
      <w:b/>
      <w:i/>
    </w:rPr>
  </w:style>
  <w:style w:type="paragraph" w:customStyle="1" w:styleId="Conclusion">
    <w:name w:val="Conclusion"/>
    <w:basedOn w:val="Para0"/>
    <w:next w:val="Heading1"/>
    <w:rsid w:val="0052749E"/>
    <w:pPr>
      <w:jc w:val="center"/>
    </w:pPr>
    <w:rPr>
      <w:b/>
    </w:rPr>
  </w:style>
  <w:style w:type="character" w:styleId="EndnoteReference">
    <w:name w:val="endnote reference"/>
    <w:basedOn w:val="DefaultParagraphFont"/>
    <w:uiPriority w:val="99"/>
    <w:semiHidden/>
    <w:unhideWhenUsed/>
    <w:rsid w:val="00F443C5"/>
    <w:rPr>
      <w:rFonts w:asciiTheme="minorHAnsi" w:hAnsiTheme="minorHAnsi"/>
      <w:sz w:val="22"/>
      <w:vertAlign w:val="superscript"/>
    </w:rPr>
  </w:style>
  <w:style w:type="paragraph" w:styleId="FootnoteText">
    <w:name w:val="footnote text"/>
    <w:link w:val="FootnoteTextChar"/>
    <w:uiPriority w:val="99"/>
    <w:semiHidden/>
    <w:unhideWhenUsed/>
    <w:rsid w:val="00EA6A82"/>
    <w:pPr>
      <w:spacing w:after="120" w:line="240" w:lineRule="exact"/>
      <w:jc w:val="both"/>
    </w:pPr>
    <w:rPr>
      <w:sz w:val="18"/>
      <w:szCs w:val="20"/>
    </w:rPr>
  </w:style>
  <w:style w:type="character" w:customStyle="1" w:styleId="FootnoteTextChar">
    <w:name w:val="Footnote Text Char"/>
    <w:basedOn w:val="DefaultParagraphFont"/>
    <w:link w:val="FootnoteText"/>
    <w:uiPriority w:val="99"/>
    <w:semiHidden/>
    <w:rsid w:val="00EA6A82"/>
    <w:rPr>
      <w:sz w:val="18"/>
      <w:szCs w:val="20"/>
    </w:rPr>
  </w:style>
  <w:style w:type="paragraph" w:styleId="EndnoteText">
    <w:name w:val="endnote text"/>
    <w:link w:val="EndnoteTextChar"/>
    <w:uiPriority w:val="99"/>
    <w:semiHidden/>
    <w:unhideWhenUsed/>
    <w:rsid w:val="000A5133"/>
    <w:pPr>
      <w:jc w:val="both"/>
    </w:pPr>
    <w:rPr>
      <w:sz w:val="20"/>
      <w:szCs w:val="20"/>
    </w:rPr>
  </w:style>
  <w:style w:type="character" w:customStyle="1" w:styleId="EndnoteTextChar">
    <w:name w:val="Endnote Text Char"/>
    <w:basedOn w:val="DefaultParagraphFont"/>
    <w:link w:val="EndnoteText"/>
    <w:uiPriority w:val="99"/>
    <w:semiHidden/>
    <w:rsid w:val="000A5133"/>
    <w:rPr>
      <w:sz w:val="20"/>
      <w:szCs w:val="20"/>
    </w:rPr>
  </w:style>
  <w:style w:type="paragraph" w:customStyle="1" w:styleId="Figure">
    <w:name w:val="Figure"/>
    <w:basedOn w:val="Normal"/>
    <w:rsid w:val="000E2815"/>
    <w:pPr>
      <w:jc w:val="center"/>
    </w:pPr>
  </w:style>
  <w:style w:type="paragraph" w:styleId="Footer">
    <w:name w:val="footer"/>
    <w:basedOn w:val="Normal"/>
    <w:link w:val="FooterChar"/>
    <w:uiPriority w:val="99"/>
    <w:rsid w:val="00404A52"/>
    <w:pPr>
      <w:tabs>
        <w:tab w:val="center" w:pos="4513"/>
        <w:tab w:val="right" w:pos="9026"/>
      </w:tabs>
      <w:spacing w:before="120"/>
      <w:jc w:val="center"/>
    </w:pPr>
    <w:rPr>
      <w:caps/>
      <w:sz w:val="16"/>
    </w:rPr>
  </w:style>
  <w:style w:type="character" w:customStyle="1" w:styleId="FooterChar">
    <w:name w:val="Footer Char"/>
    <w:basedOn w:val="DefaultParagraphFont"/>
    <w:link w:val="Footer"/>
    <w:uiPriority w:val="99"/>
    <w:rsid w:val="00404A52"/>
    <w:rPr>
      <w:caps/>
      <w:sz w:val="16"/>
    </w:rPr>
  </w:style>
  <w:style w:type="paragraph" w:customStyle="1" w:styleId="Para1">
    <w:name w:val="Para #.#"/>
    <w:basedOn w:val="Para"/>
    <w:uiPriority w:val="4"/>
    <w:rsid w:val="00EC45EF"/>
    <w:pPr>
      <w:tabs>
        <w:tab w:val="left" w:pos="1361"/>
      </w:tabs>
    </w:pPr>
  </w:style>
  <w:style w:type="paragraph" w:customStyle="1" w:styleId="CoverNormal">
    <w:name w:val="CoverNormal"/>
    <w:basedOn w:val="Normal"/>
    <w:link w:val="CoverNormalChar"/>
    <w:rsid w:val="00EF6B7C"/>
    <w:pPr>
      <w:jc w:val="left"/>
    </w:pPr>
    <w:rPr>
      <w:rFonts w:asciiTheme="majorHAnsi" w:hAnsiTheme="majorHAnsi"/>
    </w:rPr>
  </w:style>
  <w:style w:type="paragraph" w:customStyle="1" w:styleId="CoverAbstract">
    <w:name w:val="CoverAbstract"/>
    <w:basedOn w:val="CoverNormal"/>
    <w:semiHidden/>
    <w:rsid w:val="00EC45EF"/>
  </w:style>
  <w:style w:type="paragraph" w:customStyle="1" w:styleId="CoverCancel">
    <w:name w:val="CoverCancel"/>
    <w:basedOn w:val="CoverNormal"/>
    <w:link w:val="CoverCancelChar"/>
    <w:rsid w:val="00EC45EF"/>
    <w:pPr>
      <w:spacing w:before="240" w:after="120" w:line="312" w:lineRule="auto"/>
      <w:jc w:val="center"/>
    </w:pPr>
    <w:rPr>
      <w:b/>
    </w:rPr>
  </w:style>
  <w:style w:type="paragraph" w:customStyle="1" w:styleId="CoverClassification">
    <w:name w:val="CoverClassification"/>
    <w:basedOn w:val="CoverNormal"/>
    <w:rsid w:val="00EC45EF"/>
    <w:rPr>
      <w:b/>
    </w:rPr>
  </w:style>
  <w:style w:type="paragraph" w:customStyle="1" w:styleId="CoverCommittee">
    <w:name w:val="CoverCommittee"/>
    <w:basedOn w:val="CoverNormal"/>
    <w:rsid w:val="00EC45EF"/>
    <w:rPr>
      <w:b/>
    </w:rPr>
  </w:style>
  <w:style w:type="character" w:customStyle="1" w:styleId="CoverCote">
    <w:name w:val="CoverCote"/>
    <w:basedOn w:val="DefaultParagraphFont"/>
    <w:uiPriority w:val="1"/>
    <w:rsid w:val="00EF6B7C"/>
    <w:rPr>
      <w:rFonts w:asciiTheme="majorHAnsi" w:hAnsiTheme="majorHAnsi"/>
      <w:b/>
      <w:caps/>
      <w:smallCaps w:val="0"/>
      <w:sz w:val="22"/>
    </w:rPr>
  </w:style>
  <w:style w:type="paragraph" w:customStyle="1" w:styleId="CoverDate">
    <w:name w:val="CoverDate"/>
    <w:basedOn w:val="CoverNormal"/>
    <w:link w:val="CoverDateChar"/>
    <w:rsid w:val="00EC45EF"/>
    <w:pPr>
      <w:spacing w:before="40" w:after="40"/>
      <w:jc w:val="right"/>
    </w:pPr>
    <w:rPr>
      <w:b/>
      <w:sz w:val="18"/>
    </w:rPr>
  </w:style>
  <w:style w:type="paragraph" w:customStyle="1" w:styleId="CoverDisclaimer">
    <w:name w:val="CoverDisclaimer"/>
    <w:basedOn w:val="CoverNormal"/>
    <w:rsid w:val="00C3172F"/>
    <w:pPr>
      <w:spacing w:line="312" w:lineRule="auto"/>
      <w:jc w:val="both"/>
    </w:pPr>
    <w:rPr>
      <w:b/>
      <w:i/>
      <w:sz w:val="16"/>
    </w:rPr>
  </w:style>
  <w:style w:type="paragraph" w:customStyle="1" w:styleId="CoverInformation">
    <w:name w:val="CoverInformation"/>
    <w:basedOn w:val="CoverNormal"/>
    <w:rsid w:val="00EF6B7C"/>
  </w:style>
  <w:style w:type="paragraph" w:customStyle="1" w:styleId="CoverJobTicket">
    <w:name w:val="CoverJobTicket"/>
    <w:basedOn w:val="CoverNormal"/>
    <w:rsid w:val="00C3172F"/>
    <w:rPr>
      <w:b/>
    </w:rPr>
  </w:style>
  <w:style w:type="paragraph" w:customStyle="1" w:styleId="CoverLanguage">
    <w:name w:val="CoverLanguage"/>
    <w:basedOn w:val="CoverNormal"/>
    <w:rsid w:val="00C3172F"/>
    <w:pPr>
      <w:jc w:val="right"/>
    </w:pPr>
    <w:rPr>
      <w:b/>
    </w:rPr>
  </w:style>
  <w:style w:type="paragraph" w:customStyle="1" w:styleId="CoverPwbCode">
    <w:name w:val="CoverPwbCode"/>
    <w:basedOn w:val="CoverNormal"/>
    <w:rsid w:val="00C3172F"/>
    <w:pPr>
      <w:spacing w:after="120"/>
    </w:pPr>
    <w:rPr>
      <w:b/>
    </w:rPr>
  </w:style>
  <w:style w:type="paragraph" w:customStyle="1" w:styleId="CoverSeriesTitlePublication">
    <w:name w:val="CoverSeriesTitlePublication"/>
    <w:basedOn w:val="CoverNormal"/>
    <w:rsid w:val="00C3172F"/>
    <w:pPr>
      <w:spacing w:after="40"/>
    </w:pPr>
    <w:rPr>
      <w:sz w:val="32"/>
    </w:rPr>
  </w:style>
  <w:style w:type="paragraph" w:customStyle="1" w:styleId="CoverSubTitle">
    <w:name w:val="CoverSubTitle"/>
    <w:basedOn w:val="CoverNormal"/>
    <w:link w:val="CoverSubTitleChar"/>
    <w:rsid w:val="00C3172F"/>
    <w:rPr>
      <w:b/>
    </w:rPr>
  </w:style>
  <w:style w:type="paragraph" w:customStyle="1" w:styleId="CoverSubtitlePublication">
    <w:name w:val="CoverSubtitlePublication"/>
    <w:basedOn w:val="CoverNormal"/>
    <w:rsid w:val="00C3172F"/>
    <w:pPr>
      <w:jc w:val="center"/>
    </w:pPr>
    <w:rPr>
      <w:sz w:val="40"/>
    </w:rPr>
  </w:style>
  <w:style w:type="character" w:customStyle="1" w:styleId="CoverTable">
    <w:name w:val="CoverTable"/>
    <w:uiPriority w:val="1"/>
    <w:semiHidden/>
    <w:rsid w:val="00C3172F"/>
  </w:style>
  <w:style w:type="paragraph" w:customStyle="1" w:styleId="CoverTitle">
    <w:name w:val="CoverTitle"/>
    <w:basedOn w:val="CoverNormal"/>
    <w:link w:val="CoverTitleChar"/>
    <w:rsid w:val="00C3172F"/>
    <w:pPr>
      <w:spacing w:after="240"/>
    </w:pPr>
    <w:rPr>
      <w:b/>
      <w:sz w:val="24"/>
    </w:rPr>
  </w:style>
  <w:style w:type="paragraph" w:customStyle="1" w:styleId="CoverTitlePublication">
    <w:name w:val="CoverTitlePublication"/>
    <w:basedOn w:val="CoverNormal"/>
    <w:rsid w:val="00C3172F"/>
    <w:pPr>
      <w:jc w:val="center"/>
    </w:pPr>
    <w:rPr>
      <w:b/>
      <w:sz w:val="52"/>
    </w:rPr>
  </w:style>
  <w:style w:type="paragraph" w:customStyle="1" w:styleId="CoverWorkingParty">
    <w:name w:val="CoverWorkingParty"/>
    <w:basedOn w:val="CoverNormal"/>
    <w:rsid w:val="00C3172F"/>
    <w:rPr>
      <w:b/>
      <w:sz w:val="24"/>
    </w:rPr>
  </w:style>
  <w:style w:type="paragraph" w:customStyle="1" w:styleId="FooterClassification">
    <w:name w:val="Footer Classification"/>
    <w:basedOn w:val="Normal"/>
    <w:rsid w:val="00404A52"/>
    <w:pPr>
      <w:jc w:val="right"/>
    </w:pPr>
    <w:rPr>
      <w:sz w:val="16"/>
    </w:rPr>
  </w:style>
  <w:style w:type="character" w:styleId="FootnoteReference">
    <w:name w:val="footnote reference"/>
    <w:basedOn w:val="DefaultParagraphFont"/>
    <w:uiPriority w:val="99"/>
    <w:semiHidden/>
    <w:unhideWhenUsed/>
    <w:rsid w:val="00F443C5"/>
    <w:rPr>
      <w:rFonts w:asciiTheme="minorHAnsi" w:hAnsiTheme="minorHAnsi"/>
      <w:sz w:val="22"/>
      <w:vertAlign w:val="superscript"/>
    </w:rPr>
  </w:style>
  <w:style w:type="paragraph" w:customStyle="1" w:styleId="GroupHeading">
    <w:name w:val="Group Heading"/>
    <w:basedOn w:val="Normal"/>
    <w:next w:val="Para0"/>
    <w:rsid w:val="00CC1A99"/>
    <w:pPr>
      <w:keepNext/>
      <w:numPr>
        <w:numId w:val="4"/>
      </w:numPr>
      <w:pBdr>
        <w:top w:val="single" w:sz="4" w:space="1" w:color="auto"/>
      </w:pBdr>
      <w:tabs>
        <w:tab w:val="num" w:pos="360"/>
      </w:tabs>
      <w:spacing w:after="120"/>
      <w:ind w:left="357" w:hanging="357"/>
      <w:jc w:val="left"/>
    </w:pPr>
    <w:rPr>
      <w:b/>
      <w:i/>
      <w:color w:val="4E81BD"/>
    </w:rPr>
  </w:style>
  <w:style w:type="paragraph" w:styleId="Header">
    <w:name w:val="header"/>
    <w:basedOn w:val="Normal"/>
    <w:link w:val="HeaderChar"/>
    <w:uiPriority w:val="99"/>
    <w:rsid w:val="00CC1A99"/>
    <w:pPr>
      <w:tabs>
        <w:tab w:val="center" w:pos="4513"/>
        <w:tab w:val="right" w:pos="9026"/>
      </w:tabs>
    </w:pPr>
  </w:style>
  <w:style w:type="character" w:customStyle="1" w:styleId="HeaderChar">
    <w:name w:val="Header Char"/>
    <w:basedOn w:val="DefaultParagraphFont"/>
    <w:link w:val="Header"/>
    <w:uiPriority w:val="99"/>
    <w:rsid w:val="0056606B"/>
    <w:rPr>
      <w:rFonts w:ascii="Times New Roman" w:hAnsi="Times New Roman"/>
    </w:rPr>
  </w:style>
  <w:style w:type="character" w:customStyle="1" w:styleId="HeaderCoteChar">
    <w:name w:val="Header Cote (Char)"/>
    <w:basedOn w:val="DefaultParagraphFont"/>
    <w:uiPriority w:val="1"/>
    <w:semiHidden/>
    <w:rsid w:val="00CC1A99"/>
    <w:rPr>
      <w:rFonts w:ascii="Times New Roman" w:hAnsi="Times New Roman"/>
      <w:sz w:val="22"/>
    </w:rPr>
  </w:style>
  <w:style w:type="paragraph" w:customStyle="1" w:styleId="HeaderOdd">
    <w:name w:val="Header Odd"/>
    <w:basedOn w:val="Normal"/>
    <w:next w:val="Normal"/>
    <w:rsid w:val="004E4993"/>
    <w:pPr>
      <w:pBdr>
        <w:bottom w:val="single" w:sz="4" w:space="0" w:color="auto"/>
      </w:pBdr>
      <w:jc w:val="right"/>
    </w:pPr>
    <w:rPr>
      <w:sz w:val="2"/>
    </w:rPr>
  </w:style>
  <w:style w:type="paragraph" w:customStyle="1" w:styleId="HeaderEven">
    <w:name w:val="Header Even"/>
    <w:basedOn w:val="HeaderOdd"/>
    <w:rsid w:val="004E4993"/>
    <w:pPr>
      <w:jc w:val="left"/>
    </w:pPr>
  </w:style>
  <w:style w:type="character" w:customStyle="1" w:styleId="HeaderTitle">
    <w:name w:val="Header Title"/>
    <w:uiPriority w:val="1"/>
    <w:rsid w:val="00D43B52"/>
    <w:rPr>
      <w:rFonts w:asciiTheme="minorHAnsi" w:hAnsiTheme="minorHAnsi"/>
      <w:caps/>
      <w:smallCaps w:val="0"/>
      <w:sz w:val="18"/>
    </w:rPr>
  </w:style>
  <w:style w:type="paragraph" w:customStyle="1" w:styleId="ImportantInformation">
    <w:name w:val="Important Information"/>
    <w:basedOn w:val="Para0"/>
    <w:rsid w:val="003957E7"/>
    <w:pPr>
      <w:spacing w:after="480"/>
      <w:ind w:left="284" w:right="284"/>
      <w:jc w:val="center"/>
    </w:pPr>
  </w:style>
  <w:style w:type="paragraph" w:customStyle="1" w:styleId="Notes">
    <w:name w:val="Notes"/>
    <w:basedOn w:val="Normal"/>
    <w:rsid w:val="00024178"/>
    <w:pPr>
      <w:keepNext/>
      <w:keepLines/>
      <w:spacing w:before="120"/>
      <w:ind w:left="680" w:right="680"/>
      <w:contextualSpacing/>
    </w:pPr>
    <w:rPr>
      <w:sz w:val="18"/>
    </w:rPr>
  </w:style>
  <w:style w:type="character" w:styleId="PageNumber">
    <w:name w:val="page number"/>
    <w:basedOn w:val="DefaultParagraphFont"/>
    <w:uiPriority w:val="99"/>
    <w:rsid w:val="00D43B52"/>
    <w:rPr>
      <w:rFonts w:asciiTheme="minorHAnsi" w:hAnsiTheme="minorHAnsi"/>
      <w:b/>
      <w:sz w:val="22"/>
    </w:rPr>
  </w:style>
  <w:style w:type="paragraph" w:customStyle="1" w:styleId="ProposedAction">
    <w:name w:val="Proposed Action"/>
    <w:basedOn w:val="Para0"/>
    <w:rsid w:val="003E0362"/>
    <w:pPr>
      <w:numPr>
        <w:numId w:val="5"/>
      </w:numPr>
      <w:tabs>
        <w:tab w:val="num" w:pos="360"/>
        <w:tab w:val="left" w:pos="425"/>
      </w:tabs>
      <w:spacing w:before="0" w:after="240"/>
      <w:ind w:left="2268" w:hanging="425"/>
    </w:pPr>
  </w:style>
  <w:style w:type="paragraph" w:customStyle="1" w:styleId="RefDocuments">
    <w:name w:val="Ref Documents"/>
    <w:basedOn w:val="Para0"/>
    <w:next w:val="Annotation"/>
    <w:rsid w:val="00E53877"/>
    <w:pPr>
      <w:ind w:left="7371"/>
      <w:contextualSpacing/>
    </w:pPr>
  </w:style>
  <w:style w:type="paragraph" w:customStyle="1" w:styleId="Session">
    <w:name w:val="Session"/>
    <w:basedOn w:val="Normal"/>
    <w:next w:val="Time"/>
    <w:rsid w:val="002C1DD6"/>
    <w:pPr>
      <w:keepNext/>
      <w:spacing w:after="240"/>
      <w:jc w:val="left"/>
    </w:pPr>
    <w:rPr>
      <w:i/>
      <w:u w:val="single"/>
    </w:rPr>
  </w:style>
  <w:style w:type="paragraph" w:customStyle="1" w:styleId="SpecialItem">
    <w:name w:val="Special Item"/>
    <w:basedOn w:val="Normal"/>
    <w:next w:val="Time"/>
    <w:rsid w:val="002C1DD6"/>
    <w:pPr>
      <w:spacing w:before="240" w:after="240"/>
    </w:pPr>
    <w:rPr>
      <w:i/>
    </w:rPr>
  </w:style>
  <w:style w:type="character" w:customStyle="1" w:styleId="StatLinkDOI">
    <w:name w:val="StatLink DOI"/>
    <w:basedOn w:val="DefaultParagraphFont"/>
    <w:uiPriority w:val="1"/>
    <w:rsid w:val="00366BED"/>
    <w:rPr>
      <w:rFonts w:asciiTheme="majorHAnsi" w:hAnsiTheme="majorHAnsi"/>
      <w:sz w:val="18"/>
    </w:rPr>
  </w:style>
  <w:style w:type="paragraph" w:customStyle="1" w:styleId="StatLinkLogo">
    <w:name w:val="StatLink Logo"/>
    <w:basedOn w:val="Para0"/>
    <w:next w:val="Para0"/>
    <w:rsid w:val="00196642"/>
    <w:pPr>
      <w:spacing w:before="0" w:after="240" w:line="240" w:lineRule="auto"/>
      <w:jc w:val="right"/>
    </w:pPr>
    <w:rPr>
      <w:rFonts w:ascii="StatLink" w:hAnsi="StatLink"/>
      <w:sz w:val="18"/>
    </w:rPr>
  </w:style>
  <w:style w:type="paragraph" w:styleId="TableofFigures">
    <w:name w:val="table of figures"/>
    <w:next w:val="Normal"/>
    <w:uiPriority w:val="99"/>
    <w:rsid w:val="00907E59"/>
    <w:pPr>
      <w:tabs>
        <w:tab w:val="right" w:pos="9072"/>
      </w:tabs>
      <w:spacing w:after="0" w:line="220" w:lineRule="exact"/>
      <w:ind w:right="510"/>
    </w:pPr>
    <w:rPr>
      <w:color w:val="000000" w:themeColor="text1"/>
      <w:sz w:val="18"/>
    </w:rPr>
  </w:style>
  <w:style w:type="paragraph" w:styleId="TOC1">
    <w:name w:val="toc 1"/>
    <w:next w:val="Normal"/>
    <w:uiPriority w:val="39"/>
    <w:unhideWhenUsed/>
    <w:rsid w:val="00160B10"/>
    <w:pPr>
      <w:keepNext/>
      <w:tabs>
        <w:tab w:val="right" w:pos="9072"/>
      </w:tabs>
      <w:spacing w:before="240" w:after="40" w:line="300" w:lineRule="exact"/>
      <w:ind w:left="284" w:right="652" w:hanging="284"/>
    </w:pPr>
    <w:rPr>
      <w:rFonts w:asciiTheme="majorHAnsi" w:hAnsiTheme="majorHAnsi"/>
      <w:color w:val="4E81BD" w:themeColor="accent1"/>
      <w:sz w:val="28"/>
    </w:rPr>
  </w:style>
  <w:style w:type="paragraph" w:styleId="TOC2">
    <w:name w:val="toc 2"/>
    <w:next w:val="Normal"/>
    <w:uiPriority w:val="39"/>
    <w:unhideWhenUsed/>
    <w:rsid w:val="00A81F07"/>
    <w:pPr>
      <w:tabs>
        <w:tab w:val="right" w:pos="9072"/>
      </w:tabs>
      <w:spacing w:before="20" w:after="20" w:line="240" w:lineRule="exact"/>
      <w:ind w:left="284" w:right="510"/>
    </w:pPr>
    <w:rPr>
      <w:color w:val="000000" w:themeColor="text1"/>
      <w:sz w:val="20"/>
    </w:rPr>
  </w:style>
  <w:style w:type="paragraph" w:styleId="TOC3">
    <w:name w:val="toc 3"/>
    <w:next w:val="Normal"/>
    <w:autoRedefine/>
    <w:uiPriority w:val="39"/>
    <w:unhideWhenUsed/>
    <w:rsid w:val="00C03067"/>
    <w:pPr>
      <w:tabs>
        <w:tab w:val="right" w:pos="9072"/>
      </w:tabs>
      <w:spacing w:after="0" w:line="240" w:lineRule="exact"/>
      <w:ind w:left="454" w:right="510"/>
    </w:pPr>
    <w:rPr>
      <w:color w:val="000000" w:themeColor="text1"/>
      <w:sz w:val="20"/>
    </w:rPr>
  </w:style>
  <w:style w:type="paragraph" w:styleId="TOC4">
    <w:name w:val="toc 4"/>
    <w:basedOn w:val="Normal"/>
    <w:next w:val="Normal"/>
    <w:uiPriority w:val="39"/>
    <w:semiHidden/>
    <w:unhideWhenUsed/>
    <w:rsid w:val="0025481A"/>
    <w:pPr>
      <w:tabs>
        <w:tab w:val="right" w:leader="dot" w:pos="9072"/>
      </w:tabs>
      <w:ind w:left="595" w:right="510"/>
      <w:jc w:val="left"/>
    </w:pPr>
  </w:style>
  <w:style w:type="paragraph" w:styleId="TOC5">
    <w:name w:val="toc 5"/>
    <w:aliases w:val="Annotated Item"/>
    <w:basedOn w:val="Normal"/>
    <w:next w:val="Normal"/>
    <w:uiPriority w:val="39"/>
    <w:semiHidden/>
    <w:unhideWhenUsed/>
    <w:rsid w:val="0025481A"/>
    <w:pPr>
      <w:keepNext/>
      <w:spacing w:after="120"/>
    </w:pPr>
    <w:rPr>
      <w:b/>
      <w:color w:val="4E81BD"/>
    </w:rPr>
  </w:style>
  <w:style w:type="paragraph" w:styleId="TOCHeading">
    <w:name w:val="TOC Heading"/>
    <w:next w:val="Normal"/>
    <w:uiPriority w:val="39"/>
    <w:unhideWhenUsed/>
    <w:rsid w:val="00462721"/>
    <w:pPr>
      <w:keepNext/>
      <w:pageBreakBefore/>
      <w:spacing w:after="2000"/>
    </w:pPr>
    <w:rPr>
      <w:rFonts w:asciiTheme="majorHAnsi" w:eastAsiaTheme="majorEastAsia" w:hAnsiTheme="majorHAnsi" w:cstheme="majorBidi"/>
      <w:b/>
      <w:color w:val="4E81BD" w:themeColor="accent1"/>
      <w:sz w:val="72"/>
      <w:szCs w:val="32"/>
    </w:rPr>
  </w:style>
  <w:style w:type="paragraph" w:styleId="Subtitle">
    <w:name w:val="Subtitle"/>
    <w:next w:val="Para0"/>
    <w:link w:val="SubtitleChar"/>
    <w:uiPriority w:val="11"/>
    <w:rsid w:val="00160B10"/>
    <w:pPr>
      <w:keepNext/>
      <w:numPr>
        <w:ilvl w:val="1"/>
      </w:numPr>
      <w:spacing w:before="240" w:after="120" w:line="240" w:lineRule="exact"/>
    </w:pPr>
    <w:rPr>
      <w:rFonts w:asciiTheme="majorHAnsi" w:eastAsiaTheme="minorEastAsia" w:hAnsiTheme="majorHAnsi"/>
      <w:b/>
      <w:color w:val="4E81BD" w:themeColor="accent1"/>
      <w:sz w:val="24"/>
    </w:rPr>
  </w:style>
  <w:style w:type="character" w:customStyle="1" w:styleId="SubtitleChar">
    <w:name w:val="Subtitle Char"/>
    <w:basedOn w:val="DefaultParagraphFont"/>
    <w:link w:val="Subtitle"/>
    <w:uiPriority w:val="11"/>
    <w:rsid w:val="00160B10"/>
    <w:rPr>
      <w:rFonts w:asciiTheme="majorHAnsi" w:eastAsiaTheme="minorEastAsia" w:hAnsiTheme="majorHAnsi"/>
      <w:b/>
      <w:color w:val="4E81BD" w:themeColor="accent1"/>
      <w:sz w:val="24"/>
    </w:rPr>
  </w:style>
  <w:style w:type="character" w:styleId="PlaceholderText">
    <w:name w:val="Placeholder Text"/>
    <w:basedOn w:val="DefaultParagraphFont"/>
    <w:uiPriority w:val="99"/>
    <w:semiHidden/>
    <w:rsid w:val="00CC3749"/>
    <w:rPr>
      <w:color w:val="808080"/>
    </w:rPr>
  </w:style>
  <w:style w:type="paragraph" w:customStyle="1" w:styleId="CoverDirectorate">
    <w:name w:val="CoverDirectorate"/>
    <w:basedOn w:val="CoverNormal"/>
    <w:link w:val="CoverDirectorateChar"/>
    <w:rsid w:val="004529B7"/>
    <w:rPr>
      <w:b/>
    </w:rPr>
  </w:style>
  <w:style w:type="table" w:styleId="TableGrid">
    <w:name w:val="Table Grid"/>
    <w:basedOn w:val="TableNormal"/>
    <w:uiPriority w:val="59"/>
    <w:rsid w:val="00992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verNormalChar">
    <w:name w:val="CoverNormal Char"/>
    <w:basedOn w:val="DefaultParagraphFont"/>
    <w:link w:val="CoverNormal"/>
    <w:rsid w:val="00EF6B7C"/>
    <w:rPr>
      <w:rFonts w:asciiTheme="majorHAnsi" w:hAnsiTheme="majorHAnsi"/>
    </w:rPr>
  </w:style>
  <w:style w:type="character" w:customStyle="1" w:styleId="CoverSubTitleChar">
    <w:name w:val="CoverSubTitle Char"/>
    <w:basedOn w:val="DefaultParagraphFont"/>
    <w:link w:val="CoverSubTitle"/>
    <w:rsid w:val="00FB0CE9"/>
    <w:rPr>
      <w:rFonts w:ascii="Times New Roman" w:hAnsi="Times New Roman"/>
      <w:b/>
    </w:rPr>
  </w:style>
  <w:style w:type="character" w:customStyle="1" w:styleId="CoverTitleChar">
    <w:name w:val="CoverTitle Char"/>
    <w:basedOn w:val="DefaultParagraphFont"/>
    <w:link w:val="CoverTitle"/>
    <w:rsid w:val="00FB0CE9"/>
    <w:rPr>
      <w:rFonts w:ascii="Times New Roman" w:hAnsi="Times New Roman"/>
      <w:b/>
      <w:sz w:val="24"/>
    </w:rPr>
  </w:style>
  <w:style w:type="character" w:customStyle="1" w:styleId="CoverCancelChar">
    <w:name w:val="CoverCancel Char"/>
    <w:basedOn w:val="DefaultParagraphFont"/>
    <w:link w:val="CoverCancel"/>
    <w:rsid w:val="00FB0CE9"/>
    <w:rPr>
      <w:rFonts w:ascii="Times New Roman" w:hAnsi="Times New Roman"/>
      <w:b/>
    </w:rPr>
  </w:style>
  <w:style w:type="character" w:customStyle="1" w:styleId="CoverDirectorateChar">
    <w:name w:val="CoverDirectorate Char"/>
    <w:basedOn w:val="CoverNormalChar"/>
    <w:link w:val="CoverDirectorate"/>
    <w:rsid w:val="00FB0CE9"/>
    <w:rPr>
      <w:rFonts w:ascii="Times New Roman" w:hAnsi="Times New Roman"/>
      <w:b/>
    </w:rPr>
  </w:style>
  <w:style w:type="character" w:customStyle="1" w:styleId="CoverDateChar">
    <w:name w:val="CoverDate Char"/>
    <w:basedOn w:val="CoverNormalChar"/>
    <w:link w:val="CoverDate"/>
    <w:rsid w:val="00FB0CE9"/>
    <w:rPr>
      <w:rFonts w:ascii="Times New Roman" w:hAnsi="Times New Roman"/>
      <w:b/>
      <w:sz w:val="18"/>
    </w:rPr>
  </w:style>
  <w:style w:type="character" w:styleId="Hyperlink">
    <w:name w:val="Hyperlink"/>
    <w:basedOn w:val="DefaultParagraphFont"/>
    <w:uiPriority w:val="99"/>
    <w:unhideWhenUsed/>
    <w:rsid w:val="00461C3F"/>
    <w:rPr>
      <w:color w:val="0000FF" w:themeColor="hyperlink"/>
      <w:u w:val="single"/>
    </w:rPr>
  </w:style>
  <w:style w:type="table" w:customStyle="1" w:styleId="OECDOld">
    <w:name w:val="OECD Old"/>
    <w:basedOn w:val="LightShading-Accent1"/>
    <w:uiPriority w:val="99"/>
    <w:rsid w:val="00D95933"/>
    <w:rPr>
      <w:rFonts w:ascii="Georgia" w:eastAsia="Times New Roman" w:hAnsi="Georgia" w:cs="Times New Roman"/>
      <w:sz w:val="20"/>
      <w:szCs w:val="20"/>
      <w:lang w:val="en-US" w:eastAsia="en-GB"/>
    </w:rPr>
    <w:tblPr>
      <w:jc w:val="center"/>
      <w:tblBorders>
        <w:top w:val="none" w:sz="0" w:space="0" w:color="auto"/>
        <w:bottom w:val="single" w:sz="12" w:space="0" w:color="auto"/>
      </w:tblBorders>
    </w:tblPr>
    <w:trPr>
      <w:jc w:val="center"/>
    </w:trPr>
    <w:tcPr>
      <w:shd w:val="clear" w:color="auto" w:fill="FFFFFF" w:themeFill="background1"/>
    </w:tcPr>
    <w:tblStylePr w:type="firstRow">
      <w:pPr>
        <w:spacing w:before="0" w:after="0" w:line="240" w:lineRule="auto"/>
      </w:pPr>
      <w:rPr>
        <w:rFonts w:cs="Times New Roman"/>
        <w:b w:val="0"/>
        <w:bCs/>
      </w:rPr>
      <w:tblPr/>
      <w:tcPr>
        <w:tcBorders>
          <w:top w:val="single" w:sz="12" w:space="0" w:color="4E81BD"/>
          <w:left w:val="nil"/>
          <w:bottom w:val="nil"/>
          <w:right w:val="nil"/>
          <w:insideH w:val="nil"/>
          <w:insideV w:val="nil"/>
        </w:tcBorders>
      </w:tcPr>
    </w:tblStylePr>
    <w:tblStylePr w:type="lastRow">
      <w:pPr>
        <w:spacing w:before="0" w:after="0" w:line="240" w:lineRule="auto"/>
      </w:pPr>
      <w:rPr>
        <w:rFonts w:cs="Times New Roman"/>
        <w:b w:val="0"/>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rFonts w:cs="Times New Roman"/>
        <w:b w:val="0"/>
        <w:bCs/>
      </w:rPr>
    </w:tblStylePr>
    <w:tblStylePr w:type="lastCol">
      <w:rPr>
        <w:rFonts w:cs="Times New Roman"/>
        <w:b w:val="0"/>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EDF0F7"/>
      </w:tcPr>
    </w:tblStylePr>
    <w:tblStylePr w:type="band2Horz">
      <w:rPr>
        <w:rFonts w:cs="Times New Roman"/>
      </w:rPr>
      <w:tblPr/>
      <w:tcPr>
        <w:shd w:val="clear" w:color="auto" w:fill="FFFFFF" w:themeFill="background1"/>
      </w:tcPr>
    </w:tblStylePr>
  </w:style>
  <w:style w:type="table" w:styleId="LightShading-Accent1">
    <w:name w:val="Light Shading Accent 1"/>
    <w:basedOn w:val="TableNormal"/>
    <w:uiPriority w:val="60"/>
    <w:semiHidden/>
    <w:unhideWhenUsed/>
    <w:rsid w:val="005A6B81"/>
    <w:pPr>
      <w:spacing w:after="0" w:line="240" w:lineRule="auto"/>
    </w:pPr>
    <w:rPr>
      <w:color w:val="366091" w:themeColor="accent1" w:themeShade="BF"/>
    </w:rPr>
    <w:tblPr>
      <w:tblStyleRowBandSize w:val="1"/>
      <w:tblStyleColBandSize w:val="1"/>
      <w:tblBorders>
        <w:top w:val="single" w:sz="8" w:space="0" w:color="4E81BD" w:themeColor="accent1"/>
        <w:bottom w:val="single" w:sz="8" w:space="0" w:color="4E81BD" w:themeColor="accent1"/>
      </w:tblBorders>
    </w:tblPr>
    <w:tblStylePr w:type="fir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la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ParaOpener">
    <w:name w:val="Para Opener"/>
    <w:next w:val="Para0"/>
    <w:uiPriority w:val="11"/>
    <w:qFormat/>
    <w:rsid w:val="00991A9A"/>
    <w:pPr>
      <w:spacing w:before="240" w:after="240" w:line="320" w:lineRule="exact"/>
      <w:jc w:val="both"/>
    </w:pPr>
    <w:rPr>
      <w:rFonts w:asciiTheme="majorHAnsi" w:hAnsiTheme="majorHAnsi"/>
      <w:color w:val="4E81BD" w:themeColor="accent1"/>
      <w:sz w:val="24"/>
    </w:rPr>
  </w:style>
  <w:style w:type="paragraph" w:customStyle="1" w:styleId="InBriefOpener">
    <w:name w:val="InBrief Opener"/>
    <w:rsid w:val="00635AEE"/>
    <w:pPr>
      <w:pageBreakBefore/>
      <w:spacing w:after="120" w:line="1040" w:lineRule="exact"/>
      <w:ind w:right="680"/>
    </w:pPr>
    <w:rPr>
      <w:rFonts w:asciiTheme="majorHAnsi" w:hAnsiTheme="majorHAnsi"/>
      <w:b/>
      <w:color w:val="4E81BD" w:themeColor="accent1"/>
      <w:sz w:val="96"/>
    </w:rPr>
  </w:style>
  <w:style w:type="paragraph" w:customStyle="1" w:styleId="InBriefTitle">
    <w:name w:val="InBrief Title"/>
    <w:next w:val="Para0"/>
    <w:uiPriority w:val="16"/>
    <w:rsid w:val="00722339"/>
    <w:pPr>
      <w:spacing w:after="360" w:line="320" w:lineRule="exact"/>
      <w:ind w:right="57"/>
    </w:pPr>
    <w:rPr>
      <w:rFonts w:asciiTheme="majorHAnsi" w:hAnsiTheme="majorHAnsi"/>
      <w:b/>
      <w:color w:val="4E81BD" w:themeColor="accent1"/>
      <w:sz w:val="28"/>
    </w:rPr>
  </w:style>
  <w:style w:type="paragraph" w:customStyle="1" w:styleId="Author">
    <w:name w:val="Author"/>
    <w:next w:val="Para0"/>
    <w:uiPriority w:val="6"/>
    <w:qFormat/>
    <w:rsid w:val="00821370"/>
    <w:pPr>
      <w:spacing w:before="180" w:after="240" w:line="260" w:lineRule="exact"/>
      <w:ind w:right="284"/>
      <w:jc w:val="right"/>
    </w:pPr>
    <w:rPr>
      <w:rFonts w:asciiTheme="majorHAnsi" w:hAnsiTheme="majorHAnsi"/>
    </w:rPr>
  </w:style>
  <w:style w:type="paragraph" w:customStyle="1" w:styleId="Heading2Indicator">
    <w:name w:val="Heading 2 (Indicator)"/>
    <w:next w:val="Para0"/>
    <w:uiPriority w:val="8"/>
    <w:qFormat/>
    <w:rsid w:val="00966A58"/>
    <w:pPr>
      <w:pageBreakBefore/>
      <w:spacing w:after="480" w:line="560" w:lineRule="exact"/>
      <w:outlineLvl w:val="1"/>
    </w:pPr>
    <w:rPr>
      <w:rFonts w:asciiTheme="majorHAnsi" w:eastAsiaTheme="majorEastAsia" w:hAnsiTheme="majorHAnsi" w:cstheme="majorBidi"/>
      <w:b/>
      <w:color w:val="4E81BD" w:themeColor="accent1"/>
      <w:sz w:val="52"/>
      <w:szCs w:val="26"/>
    </w:rPr>
  </w:style>
  <w:style w:type="paragraph" w:customStyle="1" w:styleId="BoxHeading2">
    <w:name w:val="Box Heading 2"/>
    <w:next w:val="Para0"/>
    <w:uiPriority w:val="14"/>
    <w:qFormat/>
    <w:rsid w:val="000E5F57"/>
    <w:pPr>
      <w:spacing w:before="180" w:after="120" w:line="240" w:lineRule="auto"/>
    </w:pPr>
    <w:rPr>
      <w:rFonts w:asciiTheme="majorHAnsi" w:hAnsiTheme="majorHAnsi"/>
      <w:b/>
      <w:i/>
      <w:color w:val="000000" w:themeColor="text1"/>
    </w:rPr>
  </w:style>
  <w:style w:type="table" w:customStyle="1" w:styleId="OECD">
    <w:name w:val="OECD"/>
    <w:basedOn w:val="TableSimple1"/>
    <w:uiPriority w:val="99"/>
    <w:rsid w:val="00625626"/>
    <w:pPr>
      <w:spacing w:before="10" w:after="20" w:line="200" w:lineRule="exact"/>
    </w:pPr>
    <w:rPr>
      <w:rFonts w:ascii="Arial Narrow" w:hAnsi="Arial Narrow"/>
      <w:sz w:val="17"/>
      <w:szCs w:val="20"/>
      <w:lang w:val="en-US" w:eastAsia="en-GB"/>
    </w:rPr>
    <w:tblPr>
      <w:tblBorders>
        <w:top w:val="single" w:sz="12" w:space="0" w:color="4E81BD" w:themeColor="accent1"/>
        <w:bottom w:val="single" w:sz="12" w:space="0" w:color="4E81BD" w:themeColor="accent1"/>
        <w:insideH w:val="single" w:sz="6" w:space="0" w:color="BFBFBF" w:themeColor="background1" w:themeShade="BF"/>
        <w:insideV w:val="single" w:sz="6" w:space="0" w:color="BFBFBF" w:themeColor="background1" w:themeShade="BF"/>
      </w:tblBorders>
    </w:tblPr>
    <w:tcPr>
      <w:shd w:val="clear" w:color="auto" w:fill="auto"/>
    </w:tcPr>
    <w:tblStylePr w:type="firstRow">
      <w:tblPr/>
      <w:tcPr>
        <w:tcBorders>
          <w:bottom w:val="single" w:sz="6" w:space="0" w:color="4E81BD" w:themeColor="accent1"/>
          <w:tl2br w:val="none" w:sz="0" w:space="0" w:color="auto"/>
          <w:tr2bl w:val="none" w:sz="0" w:space="0" w:color="auto"/>
        </w:tcBorders>
        <w:shd w:val="clear" w:color="auto" w:fill="auto"/>
      </w:tcPr>
    </w:tblStylePr>
    <w:tblStylePr w:type="lastRow">
      <w:tblPr/>
      <w:tcPr>
        <w:tcBorders>
          <w:top w:val="nil"/>
          <w:tl2br w:val="none" w:sz="0" w:space="0" w:color="auto"/>
          <w:tr2bl w:val="none" w:sz="0" w:space="0" w:color="auto"/>
        </w:tcBorders>
        <w:shd w:val="clear" w:color="auto" w:fill="auto"/>
      </w:tcPr>
    </w:tblStylePr>
  </w:style>
  <w:style w:type="table" w:styleId="TableSimple1">
    <w:name w:val="Table Simple 1"/>
    <w:basedOn w:val="TableNormal"/>
    <w:uiPriority w:val="99"/>
    <w:semiHidden/>
    <w:unhideWhenUsed/>
    <w:rsid w:val="009E05F9"/>
    <w:pPr>
      <w:spacing w:line="240" w:lineRule="auto"/>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TOC9">
    <w:name w:val="toc 9"/>
    <w:next w:val="Normal"/>
    <w:autoRedefine/>
    <w:uiPriority w:val="39"/>
    <w:rsid w:val="001C4E4F"/>
    <w:pPr>
      <w:tabs>
        <w:tab w:val="right" w:pos="9072"/>
      </w:tabs>
      <w:spacing w:before="240" w:after="40" w:line="300" w:lineRule="exact"/>
      <w:ind w:left="284" w:right="652" w:hanging="284"/>
    </w:pPr>
    <w:rPr>
      <w:rFonts w:asciiTheme="majorHAnsi" w:hAnsiTheme="majorHAnsi"/>
      <w:b/>
      <w:color w:val="4E81BD" w:themeColor="accent1"/>
      <w:sz w:val="28"/>
    </w:rPr>
  </w:style>
  <w:style w:type="paragraph" w:customStyle="1" w:styleId="KeyBoxTitle">
    <w:name w:val="KeyBox Title"/>
    <w:basedOn w:val="Caption"/>
    <w:next w:val="Para0"/>
    <w:rsid w:val="00C71392"/>
    <w:pPr>
      <w:spacing w:before="0" w:after="360" w:line="440" w:lineRule="exact"/>
      <w:ind w:right="57"/>
    </w:pPr>
    <w:rPr>
      <w:rFonts w:eastAsiaTheme="majorEastAsia" w:cstheme="majorBidi"/>
      <w:iCs w:val="0"/>
      <w:sz w:val="36"/>
      <w:szCs w:val="26"/>
    </w:rPr>
  </w:style>
  <w:style w:type="paragraph" w:customStyle="1" w:styleId="Heading2IndicatorSublevel">
    <w:name w:val="Heading 2 (Indicator Sublevel)"/>
    <w:basedOn w:val="Heading2"/>
    <w:next w:val="Para0"/>
    <w:uiPriority w:val="9"/>
    <w:qFormat/>
    <w:rsid w:val="00F47BCF"/>
    <w:pPr>
      <w:outlineLvl w:val="2"/>
    </w:pPr>
  </w:style>
  <w:style w:type="character" w:styleId="CommentReference">
    <w:name w:val="annotation reference"/>
    <w:basedOn w:val="DefaultParagraphFont"/>
    <w:uiPriority w:val="99"/>
    <w:semiHidden/>
    <w:unhideWhenUsed/>
    <w:rsid w:val="00A437BA"/>
    <w:rPr>
      <w:sz w:val="16"/>
      <w:szCs w:val="16"/>
    </w:rPr>
  </w:style>
  <w:style w:type="paragraph" w:styleId="CommentText">
    <w:name w:val="annotation text"/>
    <w:basedOn w:val="Normal"/>
    <w:link w:val="CommentTextChar"/>
    <w:uiPriority w:val="99"/>
    <w:unhideWhenUsed/>
    <w:rsid w:val="00A437BA"/>
    <w:rPr>
      <w:sz w:val="20"/>
      <w:szCs w:val="20"/>
    </w:rPr>
  </w:style>
  <w:style w:type="character" w:customStyle="1" w:styleId="CommentTextChar">
    <w:name w:val="Comment Text Char"/>
    <w:basedOn w:val="DefaultParagraphFont"/>
    <w:link w:val="CommentText"/>
    <w:uiPriority w:val="99"/>
    <w:rsid w:val="00A437BA"/>
    <w:rPr>
      <w:sz w:val="20"/>
      <w:szCs w:val="20"/>
    </w:rPr>
  </w:style>
  <w:style w:type="paragraph" w:styleId="CommentSubject">
    <w:name w:val="annotation subject"/>
    <w:basedOn w:val="CommentText"/>
    <w:next w:val="CommentText"/>
    <w:link w:val="CommentSubjectChar"/>
    <w:uiPriority w:val="99"/>
    <w:semiHidden/>
    <w:unhideWhenUsed/>
    <w:rsid w:val="00A437BA"/>
    <w:rPr>
      <w:b/>
      <w:bCs/>
    </w:rPr>
  </w:style>
  <w:style w:type="character" w:customStyle="1" w:styleId="CommentSubjectChar">
    <w:name w:val="Comment Subject Char"/>
    <w:basedOn w:val="CommentTextChar"/>
    <w:link w:val="CommentSubject"/>
    <w:uiPriority w:val="99"/>
    <w:semiHidden/>
    <w:rsid w:val="00A437BA"/>
    <w:rPr>
      <w:b/>
      <w:bCs/>
      <w:sz w:val="20"/>
      <w:szCs w:val="20"/>
    </w:rPr>
  </w:style>
  <w:style w:type="paragraph" w:styleId="BalloonText">
    <w:name w:val="Balloon Text"/>
    <w:basedOn w:val="Normal"/>
    <w:link w:val="BalloonTextChar"/>
    <w:uiPriority w:val="99"/>
    <w:semiHidden/>
    <w:unhideWhenUsed/>
    <w:rsid w:val="00D807B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07BD"/>
    <w:rPr>
      <w:rFonts w:ascii="Segoe UI" w:hAnsi="Segoe UI" w:cs="Segoe UI"/>
      <w:sz w:val="18"/>
      <w:szCs w:val="18"/>
    </w:rPr>
  </w:style>
  <w:style w:type="character" w:styleId="UnresolvedMention">
    <w:name w:val="Unresolved Mention"/>
    <w:basedOn w:val="DefaultParagraphFont"/>
    <w:uiPriority w:val="99"/>
    <w:semiHidden/>
    <w:unhideWhenUsed/>
    <w:rsid w:val="00D738B5"/>
    <w:rPr>
      <w:color w:val="605E5C"/>
      <w:shd w:val="clear" w:color="auto" w:fill="E1DFDD"/>
    </w:rPr>
  </w:style>
  <w:style w:type="paragraph" w:styleId="ListBullet">
    <w:name w:val="List Bullet"/>
    <w:basedOn w:val="Normal"/>
    <w:rsid w:val="00D738B5"/>
    <w:pPr>
      <w:widowControl/>
      <w:numPr>
        <w:numId w:val="8"/>
      </w:numPr>
      <w:spacing w:after="240" w:line="276" w:lineRule="auto"/>
      <w:jc w:val="left"/>
    </w:pPr>
    <w:rPr>
      <w:rFonts w:ascii="Times New Roman" w:eastAsia="Times New Roman" w:hAnsi="Times New Roman" w:cs="Times New Roman"/>
      <w:lang w:eastAsia="en-GB"/>
    </w:rPr>
  </w:style>
  <w:style w:type="paragraph" w:customStyle="1" w:styleId="Num-DocParagraph">
    <w:name w:val="Num-Doc Paragraph"/>
    <w:basedOn w:val="BodyText"/>
    <w:link w:val="Num-DocParagraphCar"/>
    <w:qFormat/>
    <w:rsid w:val="00D738B5"/>
    <w:pPr>
      <w:widowControl/>
      <w:spacing w:after="240" w:line="276" w:lineRule="auto"/>
      <w:jc w:val="left"/>
    </w:pPr>
    <w:rPr>
      <w:rFonts w:ascii="Times New Roman" w:eastAsia="Calibri" w:hAnsi="Times New Roman" w:cs="Times New Roman"/>
      <w:lang w:val="x-none"/>
    </w:rPr>
  </w:style>
  <w:style w:type="character" w:customStyle="1" w:styleId="Num-DocParagraphCar">
    <w:name w:val="Num-Doc Paragraph Car"/>
    <w:link w:val="Num-DocParagraph"/>
    <w:locked/>
    <w:rsid w:val="00D738B5"/>
    <w:rPr>
      <w:rFonts w:ascii="Times New Roman" w:eastAsia="Calibri" w:hAnsi="Times New Roman" w:cs="Times New Roman"/>
      <w:lang w:val="x-none"/>
    </w:rPr>
  </w:style>
  <w:style w:type="paragraph" w:styleId="BodyText">
    <w:name w:val="Body Text"/>
    <w:basedOn w:val="Normal"/>
    <w:link w:val="BodyTextChar"/>
    <w:uiPriority w:val="99"/>
    <w:semiHidden/>
    <w:unhideWhenUsed/>
    <w:rsid w:val="00D738B5"/>
    <w:pPr>
      <w:spacing w:after="120"/>
    </w:pPr>
  </w:style>
  <w:style w:type="character" w:customStyle="1" w:styleId="BodyTextChar">
    <w:name w:val="Body Text Char"/>
    <w:basedOn w:val="DefaultParagraphFont"/>
    <w:link w:val="BodyText"/>
    <w:uiPriority w:val="99"/>
    <w:semiHidden/>
    <w:rsid w:val="00D738B5"/>
  </w:style>
  <w:style w:type="character" w:styleId="FollowedHyperlink">
    <w:name w:val="FollowedHyperlink"/>
    <w:basedOn w:val="DefaultParagraphFont"/>
    <w:uiPriority w:val="99"/>
    <w:semiHidden/>
    <w:unhideWhenUsed/>
    <w:rsid w:val="00CD6B3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97503">
      <w:bodyDiv w:val="1"/>
      <w:marLeft w:val="0"/>
      <w:marRight w:val="0"/>
      <w:marTop w:val="0"/>
      <w:marBottom w:val="0"/>
      <w:divBdr>
        <w:top w:val="none" w:sz="0" w:space="0" w:color="auto"/>
        <w:left w:val="none" w:sz="0" w:space="0" w:color="auto"/>
        <w:bottom w:val="none" w:sz="0" w:space="0" w:color="auto"/>
        <w:right w:val="none" w:sz="0" w:space="0" w:color="auto"/>
      </w:divBdr>
    </w:div>
    <w:div w:id="325210437">
      <w:bodyDiv w:val="1"/>
      <w:marLeft w:val="0"/>
      <w:marRight w:val="0"/>
      <w:marTop w:val="0"/>
      <w:marBottom w:val="0"/>
      <w:divBdr>
        <w:top w:val="none" w:sz="0" w:space="0" w:color="auto"/>
        <w:left w:val="none" w:sz="0" w:space="0" w:color="auto"/>
        <w:bottom w:val="none" w:sz="0" w:space="0" w:color="auto"/>
        <w:right w:val="none" w:sz="0" w:space="0" w:color="auto"/>
      </w:divBdr>
    </w:div>
    <w:div w:id="783617616">
      <w:bodyDiv w:val="1"/>
      <w:marLeft w:val="0"/>
      <w:marRight w:val="0"/>
      <w:marTop w:val="0"/>
      <w:marBottom w:val="0"/>
      <w:divBdr>
        <w:top w:val="none" w:sz="0" w:space="0" w:color="auto"/>
        <w:left w:val="none" w:sz="0" w:space="0" w:color="auto"/>
        <w:bottom w:val="none" w:sz="0" w:space="0" w:color="auto"/>
        <w:right w:val="none" w:sz="0" w:space="0" w:color="auto"/>
      </w:divBdr>
    </w:div>
    <w:div w:id="1042289436">
      <w:bodyDiv w:val="1"/>
      <w:marLeft w:val="0"/>
      <w:marRight w:val="0"/>
      <w:marTop w:val="0"/>
      <w:marBottom w:val="0"/>
      <w:divBdr>
        <w:top w:val="none" w:sz="0" w:space="0" w:color="auto"/>
        <w:left w:val="none" w:sz="0" w:space="0" w:color="auto"/>
        <w:bottom w:val="none" w:sz="0" w:space="0" w:color="auto"/>
        <w:right w:val="none" w:sz="0" w:space="0" w:color="auto"/>
      </w:divBdr>
    </w:div>
    <w:div w:id="1918636015">
      <w:bodyDiv w:val="1"/>
      <w:marLeft w:val="0"/>
      <w:marRight w:val="0"/>
      <w:marTop w:val="0"/>
      <w:marBottom w:val="0"/>
      <w:divBdr>
        <w:top w:val="none" w:sz="0" w:space="0" w:color="auto"/>
        <w:left w:val="none" w:sz="0" w:space="0" w:color="auto"/>
        <w:bottom w:val="none" w:sz="0" w:space="0" w:color="auto"/>
        <w:right w:val="none" w:sz="0" w:space="0" w:color="auto"/>
      </w:divBdr>
    </w:div>
    <w:div w:id="2137945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stats.oecd.org/Index.aspx?DataSetCode=SNGF"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W:\Office2016\Workgroup%20Templates\ONE%20Author%20ODPub.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A292C39822F45C38288B0347E9FA40B"/>
        <w:category>
          <w:name w:val="General"/>
          <w:gallery w:val="placeholder"/>
        </w:category>
        <w:types>
          <w:type w:val="bbPlcHdr"/>
        </w:types>
        <w:behaviors>
          <w:behavior w:val="content"/>
        </w:behaviors>
        <w:guid w:val="{E6E99615-25E6-491D-8F84-5C95C209A3B7}"/>
      </w:docPartPr>
      <w:docPartBody>
        <w:p w:rsidR="00182A38" w:rsidRDefault="005A165C" w:rsidP="005A165C">
          <w:pPr>
            <w:pStyle w:val="9A292C39822F45C38288B0347E9FA40B"/>
          </w:pPr>
          <w:r w:rsidRPr="003D54E3">
            <w:rPr>
              <w:rStyle w:val="PlaceholderText"/>
            </w:rPr>
            <w:t>Click or tap here to enter text.</w:t>
          </w:r>
        </w:p>
      </w:docPartBody>
    </w:docPart>
    <w:docPart>
      <w:docPartPr>
        <w:name w:val="8395B84E3B144243BF808FC8FC9616F7"/>
        <w:category>
          <w:name w:val="General"/>
          <w:gallery w:val="placeholder"/>
        </w:category>
        <w:types>
          <w:type w:val="bbPlcHdr"/>
        </w:types>
        <w:behaviors>
          <w:behavior w:val="content"/>
        </w:behaviors>
        <w:guid w:val="{21BCF7CD-57BC-4711-AA11-A557CF7F35E3}"/>
      </w:docPartPr>
      <w:docPartBody>
        <w:p w:rsidR="00182A38" w:rsidRDefault="005A165C" w:rsidP="005A165C">
          <w:pPr>
            <w:pStyle w:val="8395B84E3B144243BF808FC8FC9616F7"/>
          </w:pPr>
          <w:r w:rsidRPr="003D54E3">
            <w:rPr>
              <w:rStyle w:val="PlaceholderText"/>
            </w:rPr>
            <w:t>Click or tap here to enter text.</w:t>
          </w:r>
        </w:p>
      </w:docPartBody>
    </w:docPart>
    <w:docPart>
      <w:docPartPr>
        <w:name w:val="C0DFE0DAC11443499FEB4F9C572F2656"/>
        <w:category>
          <w:name w:val="General"/>
          <w:gallery w:val="placeholder"/>
        </w:category>
        <w:types>
          <w:type w:val="bbPlcHdr"/>
        </w:types>
        <w:behaviors>
          <w:behavior w:val="content"/>
        </w:behaviors>
        <w:guid w:val="{C60352CB-FF3D-40F1-B494-021C19A246FA}"/>
      </w:docPartPr>
      <w:docPartBody>
        <w:p w:rsidR="00182A38" w:rsidRDefault="005A165C" w:rsidP="005A165C">
          <w:pPr>
            <w:pStyle w:val="C0DFE0DAC11443499FEB4F9C572F2656"/>
          </w:pPr>
          <w:r w:rsidRPr="003D54E3">
            <w:rPr>
              <w:rStyle w:val="PlaceholderText"/>
            </w:rPr>
            <w:t>Click or tap here to enter text.</w:t>
          </w:r>
        </w:p>
      </w:docPartBody>
    </w:docPart>
    <w:docPart>
      <w:docPartPr>
        <w:name w:val="8A5BC1E57B8C42878B138149DB224CA8"/>
        <w:category>
          <w:name w:val="General"/>
          <w:gallery w:val="placeholder"/>
        </w:category>
        <w:types>
          <w:type w:val="bbPlcHdr"/>
        </w:types>
        <w:behaviors>
          <w:behavior w:val="content"/>
        </w:behaviors>
        <w:guid w:val="{B8A871D2-38C2-4582-A5AF-B9E744BB31D9}"/>
      </w:docPartPr>
      <w:docPartBody>
        <w:p w:rsidR="00182A38" w:rsidRDefault="005A165C" w:rsidP="005A165C">
          <w:pPr>
            <w:pStyle w:val="8A5BC1E57B8C42878B138149DB224CA8"/>
          </w:pPr>
          <w:r w:rsidRPr="003D54E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StatLink">
    <w:altName w:val="Times New Roman"/>
    <w:charset w:val="00"/>
    <w:family w:val="auto"/>
    <w:pitch w:val="variable"/>
    <w:sig w:usb0="8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165C"/>
    <w:rsid w:val="00045F17"/>
    <w:rsid w:val="00072A9C"/>
    <w:rsid w:val="000B5B8A"/>
    <w:rsid w:val="000B74B5"/>
    <w:rsid w:val="00182A38"/>
    <w:rsid w:val="001C4AF6"/>
    <w:rsid w:val="002850B1"/>
    <w:rsid w:val="003236E1"/>
    <w:rsid w:val="00412389"/>
    <w:rsid w:val="005A165C"/>
    <w:rsid w:val="00677B98"/>
    <w:rsid w:val="006F4E08"/>
    <w:rsid w:val="00763BEC"/>
    <w:rsid w:val="00802CC9"/>
    <w:rsid w:val="00901688"/>
    <w:rsid w:val="00973F05"/>
    <w:rsid w:val="009C3D52"/>
    <w:rsid w:val="00AE1AED"/>
    <w:rsid w:val="00B86912"/>
    <w:rsid w:val="00F85F0F"/>
    <w:rsid w:val="00FD01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165C"/>
    <w:rPr>
      <w:color w:val="808080"/>
    </w:rPr>
  </w:style>
  <w:style w:type="paragraph" w:customStyle="1" w:styleId="9A292C39822F45C38288B0347E9FA40B">
    <w:name w:val="9A292C39822F45C38288B0347E9FA40B"/>
    <w:rsid w:val="005A165C"/>
    <w:rPr>
      <w:lang w:val="en-US" w:eastAsia="en-US"/>
    </w:rPr>
  </w:style>
  <w:style w:type="paragraph" w:customStyle="1" w:styleId="8395B84E3B144243BF808FC8FC9616F7">
    <w:name w:val="8395B84E3B144243BF808FC8FC9616F7"/>
    <w:rsid w:val="005A165C"/>
    <w:rPr>
      <w:lang w:val="en-US" w:eastAsia="en-US"/>
    </w:rPr>
  </w:style>
  <w:style w:type="paragraph" w:customStyle="1" w:styleId="C0DFE0DAC11443499FEB4F9C572F2656">
    <w:name w:val="C0DFE0DAC11443499FEB4F9C572F2656"/>
    <w:rsid w:val="005A165C"/>
    <w:rPr>
      <w:lang w:val="en-US" w:eastAsia="en-US"/>
    </w:rPr>
  </w:style>
  <w:style w:type="paragraph" w:customStyle="1" w:styleId="8A5BC1E57B8C42878B138149DB224CA8">
    <w:name w:val="8A5BC1E57B8C42878B138149DB224CA8"/>
    <w:rsid w:val="005A165C"/>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ECD-Light Blue (Default)">
      <a:dk1>
        <a:sysClr val="windowText" lastClr="000000"/>
      </a:dk1>
      <a:lt1>
        <a:sysClr val="window" lastClr="FFFFFF"/>
      </a:lt1>
      <a:dk2>
        <a:srgbClr val="3F3F3F"/>
      </a:dk2>
      <a:lt2>
        <a:srgbClr val="EEECE1"/>
      </a:lt2>
      <a:accent1>
        <a:srgbClr val="4E81BD"/>
      </a:accent1>
      <a:accent2>
        <a:srgbClr val="FFFFFF"/>
      </a:accent2>
      <a:accent3>
        <a:srgbClr val="EEECE1"/>
      </a:accent3>
      <a:accent4>
        <a:srgbClr val="448114"/>
      </a:accent4>
      <a:accent5>
        <a:srgbClr val="4E81BD"/>
      </a:accent5>
      <a:accent6>
        <a:srgbClr val="F79646"/>
      </a:accent6>
      <a:hlink>
        <a:srgbClr val="0000FF"/>
      </a:hlink>
      <a:folHlink>
        <a:srgbClr val="800080"/>
      </a:folHlink>
    </a:clrScheme>
    <a:fontScheme name="OECD-Arial">
      <a:majorFont>
        <a:latin typeface="Arial Narrow"/>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oecd-en.xsl" StyleName="OECD English" Version="20220221"/>
</file>

<file path=customXml/item2.xml><?xml version="1.0" encoding="utf-8"?>
<p:properties xmlns:p="http://schemas.microsoft.com/office/2006/metadata/properties" xmlns:xsi="http://www.w3.org/2001/XMLSchema-instance" xmlns:pc="http://schemas.microsoft.com/office/infopath/2007/PartnerControls">
  <documentManagement>
    <OECDProjectManager xmlns="bbc7a7a3-1361-4a32-9a19-e150eb4da2ba">
      <UserInfo>
        <DisplayName/>
        <AccountId>512</AccountId>
        <AccountType/>
      </UserInfo>
    </OECDProjectManager>
    <eShareCountryTaxHTField0 xmlns="c9f238dd-bb73-4aef-a7a5-d644ad823e52">
      <Terms xmlns="http://schemas.microsoft.com/office/infopath/2007/PartnerControls"/>
    </eShareCountryTaxHTField0>
    <eShareTopicTaxHTField0 xmlns="c9f238dd-bb73-4aef-a7a5-d644ad823e52">
      <Terms xmlns="http://schemas.microsoft.com/office/infopath/2007/PartnerControls"/>
    </eShareTopicTaxHTField0>
    <OECDProjectLookup xmlns="bbc7a7a3-1361-4a32-9a19-e150eb4da2ba">244</OECDProjectLookup>
    <eSharePWBTaxHTField0 xmlns="c9f238dd-bb73-4aef-a7a5-d644ad823e52">
      <Terms xmlns="http://schemas.microsoft.com/office/infopath/2007/PartnerControls">
        <TermInfo xmlns="http://schemas.microsoft.com/office/infopath/2007/PartnerControls">
          <TermName xmlns="http://schemas.microsoft.com/office/infopath/2007/PartnerControls">4.3.4 Territorial Development Policies</TermName>
          <TermId xmlns="http://schemas.microsoft.com/office/infopath/2007/PartnerControls">c658a0b7-8b1f-4813-b440-fcb10b62beef</TermId>
        </TermInfo>
      </Terms>
    </eSharePWBTaxHTField0>
    <TaxCatchAll xmlns="ca82dde9-3436-4d3d-bddd-d31447390034">
      <Value>292</Value>
      <Value>618</Value>
      <Value>988</Value>
    </TaxCatchAll>
    <eShareKeywordsTaxHTField0 xmlns="c9f238dd-bb73-4aef-a7a5-d644ad823e52">
      <Terms xmlns="http://schemas.microsoft.com/office/infopath/2007/PartnerControls"/>
    </eShareKeywordsTaxHTField0>
    <eShareCommitteeTaxHTField0 xmlns="c9f238dd-bb73-4aef-a7a5-d644ad823e52">
      <Terms xmlns="http://schemas.microsoft.com/office/infopath/2007/PartnerControls">
        <TermInfo xmlns="http://schemas.microsoft.com/office/infopath/2007/PartnerControls">
          <TermName xmlns="http://schemas.microsoft.com/office/infopath/2007/PartnerControls">Regional Development Policy Committee</TermName>
          <TermId xmlns="http://schemas.microsoft.com/office/infopath/2007/PartnerControls">1305c9b1-132e-4d7b-b592-feb9d38e569e</TermId>
        </TermInfo>
      </Terms>
    </eShareCommitteeTaxHTField0>
    <i38748f9a9154900b8a26f19217530ef xmlns="c0e75541-f54f-401c-9a34-cb7fded40982">
      <Terms xmlns="http://schemas.microsoft.com/office/infopath/2007/PartnerControls"/>
    </i38748f9a9154900b8a26f19217530ef>
    <fc991543b5234ffe9aadfa6c2c5f4ba5 xmlns="bbc7a7a3-1361-4a32-9a19-e150eb4da2ba">
      <Terms xmlns="http://schemas.microsoft.com/office/infopath/2007/PartnerControls">
        <TermInfo xmlns="http://schemas.microsoft.com/office/infopath/2007/PartnerControls">
          <TermName xmlns="http://schemas.microsoft.com/office/infopath/2007/PartnerControls">CFE/RDG</TermName>
          <TermId xmlns="http://schemas.microsoft.com/office/infopath/2007/PartnerControls">27539caa-e8d8-40b7-89ad-040e16aa22c7</TermId>
        </TermInfo>
      </Terms>
    </fc991543b5234ffe9aadfa6c2c5f4ba5>
    <OECDSharingStatus xmlns="bbc7a7a3-1361-4a32-9a19-e150eb4da2ba" xsi:nil="true"/>
    <OECDKimBussinessContext xmlns="54c4cd27-f286-408f-9ce0-33c1e0f3ab39" xsi:nil="true"/>
    <OECDlanguage xmlns="ca82dde9-3436-4d3d-bddd-d31447390034">English</OECDlanguage>
    <IconOverlay xmlns="http://schemas.microsoft.com/sharepoint/v4" xsi:nil="true"/>
    <OECDMainProject xmlns="bbc7a7a3-1361-4a32-9a19-e150eb4da2ba" xsi:nil="true"/>
    <OECDPinnedBy xmlns="bbc7a7a3-1361-4a32-9a19-e150eb4da2ba">
      <UserInfo>
        <DisplayName/>
        <AccountId xsi:nil="true"/>
        <AccountType/>
      </UserInfo>
    </OECDPinnedBy>
    <b5734379896a43bfa9844e286e5b2c8d xmlns="bbc7a7a3-1361-4a32-9a19-e150eb4da2ba" xsi:nil="true"/>
    <OECDExpirationDate xmlns="c0e75541-f54f-401c-9a34-cb7fded40982" xsi:nil="true"/>
    <OECDMeetingDate xmlns="54c4cd27-f286-408f-9ce0-33c1e0f3ab39" xsi:nil="true"/>
    <OECDTagsCache xmlns="bbc7a7a3-1361-4a32-9a19-e150eb4da2ba" xsi:nil="true"/>
    <eShareHorizProjTaxHTField0 xmlns="c0e75541-f54f-401c-9a34-cb7fded40982" xsi:nil="true"/>
    <OECDYear xmlns="54c4cd27-f286-408f-9ce0-33c1e0f3ab39" xsi:nil="true"/>
    <OECDKimProvenance xmlns="54c4cd27-f286-408f-9ce0-33c1e0f3ab39" xsi:nil="true"/>
    <OECDProjectMembers xmlns="bbc7a7a3-1361-4a32-9a19-e150eb4da2ba">
      <UserInfo>
        <DisplayName/>
        <AccountId xsi:nil="true"/>
        <AccountType/>
      </UserInfo>
    </OECDProjectMembers>
    <OECDCommunityDocumentURL xmlns="bbc7a7a3-1361-4a32-9a19-e150eb4da2ba" xsi:nil="true"/>
    <OECDKimStatus xmlns="54c4cd27-f286-408f-9ce0-33c1e0f3ab39">Draft</OECDKimStatus>
    <OECDCommunityDocumentID xmlns="bbc7a7a3-1361-4a32-9a19-e150eb4da2ba" xsi:nil="true"/>
    <OECDAllRelatedUsers xmlns="c0e75541-f54f-401c-9a34-cb7fded40982">
      <UserInfo>
        <DisplayName/>
        <AccountId xsi:nil="true"/>
        <AccountType/>
      </UserInfo>
    </OECDAllRelatedUsers>
  </documentManagement>
</p:properties>
</file>

<file path=customXml/item3.xml><?xml version="1.0" encoding="utf-8"?>
<ct:contentTypeSchema xmlns:ct="http://schemas.microsoft.com/office/2006/metadata/contentType" xmlns:ma="http://schemas.microsoft.com/office/2006/metadata/properties/metaAttributes" ct:_="" ma:_="" ma:contentTypeName="Working Document" ma:contentTypeID="0x0101008B4DD370EC31429186F3AD49F0D3098F00D44DBCB9EB4F45278CB5C9765BE5299500A4858B360C6A491AA753F8BCA47AA910004E623AE0B855E041B1290D0883742A68" ma:contentTypeVersion="51" ma:contentTypeDescription="" ma:contentTypeScope="" ma:versionID="312617a34f197ec23cf0899b2747cf63">
  <xsd:schema xmlns:xsd="http://www.w3.org/2001/XMLSchema" xmlns:xs="http://www.w3.org/2001/XMLSchema" xmlns:p="http://schemas.microsoft.com/office/2006/metadata/properties" xmlns:ns1="54c4cd27-f286-408f-9ce0-33c1e0f3ab39" xmlns:ns2="c0e75541-f54f-401c-9a34-cb7fded40982" xmlns:ns3="bbc7a7a3-1361-4a32-9a19-e150eb4da2ba" xmlns:ns5="c9f238dd-bb73-4aef-a7a5-d644ad823e52" xmlns:ns6="ca82dde9-3436-4d3d-bddd-d31447390034" xmlns:ns7="http://schemas.microsoft.com/sharepoint/v4" targetNamespace="http://schemas.microsoft.com/office/2006/metadata/properties" ma:root="true" ma:fieldsID="3d4cef09d4c8b6946a1f5dd62d81f22b" ns1:_="" ns2:_="" ns3:_="" ns5:_="" ns6:_="" ns7:_="">
    <xsd:import namespace="54c4cd27-f286-408f-9ce0-33c1e0f3ab39"/>
    <xsd:import namespace="c0e75541-f54f-401c-9a34-cb7fded40982"/>
    <xsd:import namespace="bbc7a7a3-1361-4a32-9a19-e150eb4da2ba"/>
    <xsd:import namespace="c9f238dd-bb73-4aef-a7a5-d644ad823e52"/>
    <xsd:import namespace="ca82dde9-3436-4d3d-bddd-d31447390034"/>
    <xsd:import namespace="http://schemas.microsoft.com/sharepoint/v4"/>
    <xsd:element name="properties">
      <xsd:complexType>
        <xsd:sequence>
          <xsd:element name="documentManagement">
            <xsd:complexType>
              <xsd:all>
                <xsd:element ref="ns1:OECDKimStatus" minOccurs="0"/>
                <xsd:element ref="ns1:OECDKimBussinessContext" minOccurs="0"/>
                <xsd:element ref="ns1:OECDKimProvenance" minOccurs="0"/>
                <xsd:element ref="ns2:OECDExpirationDate" minOccurs="0"/>
                <xsd:element ref="ns3:OECDProjectLookup" minOccurs="0"/>
                <xsd:element ref="ns3:OECDProjectManager" minOccurs="0"/>
                <xsd:element ref="ns3:OECDProjectMembers" minOccurs="0"/>
                <xsd:element ref="ns3:OECDMainProject" minOccurs="0"/>
                <xsd:element ref="ns3:OECDPinnedBy" minOccurs="0"/>
                <xsd:element ref="ns5:eShareCountryTaxHTField0" minOccurs="0"/>
                <xsd:element ref="ns5:eShareTopicTaxHTField0" minOccurs="0"/>
                <xsd:element ref="ns5:eShareKeywordsTaxHTField0" minOccurs="0"/>
                <xsd:element ref="ns5:eShareCommitteeTaxHTField0" minOccurs="0"/>
                <xsd:element ref="ns5:eSharePWBTaxHTField0" minOccurs="0"/>
                <xsd:element ref="ns6:OECDlanguage" minOccurs="0"/>
                <xsd:element ref="ns6:TaxCatchAll" minOccurs="0"/>
                <xsd:element ref="ns6:TaxCatchAllLabel" minOccurs="0"/>
                <xsd:element ref="ns1:OECDMeetingDate" minOccurs="0"/>
                <xsd:element ref="ns3:b5734379896a43bfa9844e286e5b2c8d" minOccurs="0"/>
                <xsd:element ref="ns2:i38748f9a9154900b8a26f19217530ef" minOccurs="0"/>
                <xsd:element ref="ns3:fc991543b5234ffe9aadfa6c2c5f4ba5" minOccurs="0"/>
                <xsd:element ref="ns3:OECDSharingStatus" minOccurs="0"/>
                <xsd:element ref="ns3:OECDCommunityDocumentURL" minOccurs="0"/>
                <xsd:element ref="ns3:OECDCommunityDocumentID" minOccurs="0"/>
                <xsd:element ref="ns3:OECDTagsCache" minOccurs="0"/>
                <xsd:element ref="ns2:eShareHorizProjTaxHTField0" minOccurs="0"/>
                <xsd:element ref="ns2:OECDAllRelatedUsers" minOccurs="0"/>
                <xsd:element ref="ns3:SharedWithUsers" minOccurs="0"/>
                <xsd:element ref="ns7:IconOverlay" minOccurs="0"/>
                <xsd:element ref="ns1:OECDYea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c4cd27-f286-408f-9ce0-33c1e0f3ab39" elementFormDefault="qualified">
    <xsd:import namespace="http://schemas.microsoft.com/office/2006/documentManagement/types"/>
    <xsd:import namespace="http://schemas.microsoft.com/office/infopath/2007/PartnerControls"/>
    <xsd:element name="OECDKimStatus" ma:index="3" nillable="true" ma:displayName="Kim status" ma:default="Draft" ma:description="" ma:format="Dropdown" ma:hidden="true" ma:internalName="OECDKimStatus" ma:readOnly="false">
      <xsd:simpleType>
        <xsd:restriction base="dms:Choice">
          <xsd:enumeration value="Draft"/>
          <xsd:enumeration value="Final"/>
        </xsd:restriction>
      </xsd:simpleType>
    </xsd:element>
    <xsd:element name="OECDKimBussinessContext" ma:index="4" nillable="true" ma:displayName="Kim bussiness context" ma:description="" ma:hidden="true" ma:internalName="OECDKimBussinessContext" ma:readOnly="false">
      <xsd:simpleType>
        <xsd:restriction base="dms:Text"/>
      </xsd:simpleType>
    </xsd:element>
    <xsd:element name="OECDKimProvenance" ma:index="5" nillable="true" ma:displayName="Kim provenance" ma:description="" ma:hidden="true" ma:internalName="OECDKimProvenance" ma:readOnly="false">
      <xsd:simpleType>
        <xsd:restriction base="dms:Text">
          <xsd:maxLength value="255"/>
        </xsd:restriction>
      </xsd:simpleType>
    </xsd:element>
    <xsd:element name="OECDMeetingDate" ma:index="31" nillable="true" ma:displayName="Meeting Date" ma:default="" ma:format="DateOnly" ma:hidden="true" ma:internalName="OECDMeetingDate">
      <xsd:simpleType>
        <xsd:restriction base="dms:DateTime"/>
      </xsd:simpleType>
    </xsd:element>
    <xsd:element name="OECDYear" ma:index="44" nillable="true" ma:displayName="Year" ma:description="" ma:internalName="OECDYear"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e75541-f54f-401c-9a34-cb7fded40982" elementFormDefault="qualified">
    <xsd:import namespace="http://schemas.microsoft.com/office/2006/documentManagement/types"/>
    <xsd:import namespace="http://schemas.microsoft.com/office/infopath/2007/PartnerControls"/>
    <xsd:element name="OECDExpirationDate" ma:index="8" nillable="true" ma:displayName="Highlights" ma:default="" ma:description="" ma:format="DateOnly" ma:hidden="true" ma:indexed="true" ma:internalName="OECDExpirationDate" ma:readOnly="false">
      <xsd:simpleType>
        <xsd:restriction base="dms:DateTime"/>
      </xsd:simpleType>
    </xsd:element>
    <xsd:element name="i38748f9a9154900b8a26f19217530ef" ma:index="33" nillable="true" ma:taxonomy="true" ma:internalName="i38748f9a9154900b8a26f19217530ef" ma:taxonomyFieldName="OECDHorizontalProjects" ma:displayName="Horizontal project" ma:readOnly="false" ma:default="" ma:fieldId="{238748f9-a915-4900-b8a2-6f19217530ef}" ma:taxonomyMulti="true" ma:sspId="27ec883c-a62c-444f-a935-fcddb579e39d" ma:termSetId="d3ca0e0e-65f9-44bf-9d98-5271504f6d61" ma:anchorId="00000000-0000-0000-0000-000000000000" ma:open="false" ma:isKeyword="false">
      <xsd:complexType>
        <xsd:sequence>
          <xsd:element ref="pc:Terms" minOccurs="0" maxOccurs="1"/>
        </xsd:sequence>
      </xsd:complexType>
    </xsd:element>
    <xsd:element name="eShareHorizProjTaxHTField0" ma:index="40" nillable="true" ma:displayName="OECDHorizontalProjects_0" ma:description="" ma:hidden="true" ma:internalName="eShareHorizProjTaxHTField0">
      <xsd:simpleType>
        <xsd:restriction base="dms:Note"/>
      </xsd:simpleType>
    </xsd:element>
    <xsd:element name="OECDAllRelatedUsers" ma:index="41" nillable="true" ma:displayName="All related users" ma:description="" ma:hidden="true" ma:internalName="OECDAllRelatedUs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bc7a7a3-1361-4a32-9a19-e150eb4da2ba" elementFormDefault="qualified">
    <xsd:import namespace="http://schemas.microsoft.com/office/2006/documentManagement/types"/>
    <xsd:import namespace="http://schemas.microsoft.com/office/infopath/2007/PartnerControls"/>
    <xsd:element name="OECDProjectLookup" ma:index="9" nillable="true" ma:displayName="Project" ma:description="" ma:hidden="true" ma:indexed="true" ma:list="96bfc537-3f4a-49f4-8bd3-4998d9b1134f" ma:internalName="OECDProjectLookup" ma:readOnly="false" ma:showField="OECDShortProjectName" ma:web="bbc7a7a3-1361-4a32-9a19-e150eb4da2ba">
      <xsd:simpleType>
        <xsd:restriction base="dms:Lookup"/>
      </xsd:simpleType>
    </xsd:element>
    <xsd:element name="OECDProjectManager" ma:index="10" nillable="true" ma:displayName="Project manager" ma:description="" ma:hidden="true" ma:indexed="true" ma:internalName="OECDProjectManage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ECDProjectMembers" ma:index="11" nillable="true" ma:displayName="Project members" ma:description="" ma:hidden="true" ma:internalName="OECDProjectMembers" ma:readOnly="fals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ECDMainProject" ma:index="14" nillable="true" ma:displayName="Main project" ma:description="" ma:hidden="true" ma:indexed="true" ma:list="96bfc537-3f4a-49f4-8bd3-4998d9b1134f" ma:internalName="OECDMainProject" ma:readOnly="false" ma:showField="OECDShortProjectName">
      <xsd:simpleType>
        <xsd:restriction base="dms:Lookup"/>
      </xsd:simpleType>
    </xsd:element>
    <xsd:element name="OECDPinnedBy" ma:index="15" nillable="true" ma:displayName="Pinned by" ma:description="" ma:hidden="true" ma:internalName="OECDPinn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5734379896a43bfa9844e286e5b2c8d" ma:index="32" nillable="true" ma:displayName="Deliverable owner_0" ma:hidden="true" ma:internalName="b5734379896a43bfa9844e286e5b2c8d">
      <xsd:simpleType>
        <xsd:restriction base="dms:Note"/>
      </xsd:simpleType>
    </xsd:element>
    <xsd:element name="fc991543b5234ffe9aadfa6c2c5f4ba5" ma:index="34" nillable="true" ma:taxonomy="true" ma:internalName="fc991543b5234ffe9aadfa6c2c5f4ba5" ma:taxonomyFieldName="OECDProjectOwnerStructure" ma:displayName="Project owner" ma:readOnly="false" ma:default="" ma:fieldId="fc991543-b523-4ffe-9aad-fa6c2c5f4ba5" ma:taxonomyMulti="true" ma:sspId="27ec883c-a62c-444f-a935-fcddb579e39d" ma:termSetId="aeec4dcb-19ee-4bc0-941f-681845b568c9" ma:anchorId="00000000-0000-0000-0000-000000000000" ma:open="false" ma:isKeyword="false">
      <xsd:complexType>
        <xsd:sequence>
          <xsd:element ref="pc:Terms" minOccurs="0" maxOccurs="1"/>
        </xsd:sequence>
      </xsd:complexType>
    </xsd:element>
    <xsd:element name="OECDSharingStatus" ma:index="35" nillable="true" ma:displayName="O.N.E Document Sharing Status" ma:description="" ma:hidden="true" ma:internalName="OECDSharingStatus">
      <xsd:simpleType>
        <xsd:restriction base="dms:Text"/>
      </xsd:simpleType>
    </xsd:element>
    <xsd:element name="OECDCommunityDocumentURL" ma:index="36" nillable="true" ma:displayName="O.N.E Community Document URL" ma:description="" ma:hidden="true" ma:internalName="OECDCommunityDocumentURL">
      <xsd:simpleType>
        <xsd:restriction base="dms:Text"/>
      </xsd:simpleType>
    </xsd:element>
    <xsd:element name="OECDCommunityDocumentID" ma:index="37" nillable="true" ma:displayName="O.N.E Community Document ID" ma:decimals="0" ma:description="" ma:hidden="true" ma:internalName="OECDCommunityDocumentID">
      <xsd:simpleType>
        <xsd:restriction base="dms:Number"/>
      </xsd:simpleType>
    </xsd:element>
    <xsd:element name="OECDTagsCache" ma:index="39" nillable="true" ma:displayName="Tags cache" ma:description="" ma:hidden="true" ma:internalName="OECDTagsCache">
      <xsd:simpleType>
        <xsd:restriction base="dms:Note"/>
      </xsd:simpleType>
    </xsd:element>
    <xsd:element name="SharedWithUsers" ma:index="4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9f238dd-bb73-4aef-a7a5-d644ad823e52" elementFormDefault="qualified">
    <xsd:import namespace="http://schemas.microsoft.com/office/2006/documentManagement/types"/>
    <xsd:import namespace="http://schemas.microsoft.com/office/infopath/2007/PartnerControls"/>
    <xsd:element name="eShareCountryTaxHTField0" ma:index="18" nillable="true" ma:taxonomy="true" ma:internalName="eShareCountryTaxHTField0" ma:taxonomyFieldName="OECDCountry" ma:displayName="Country" ma:readOnly="false" ma:default="" ma:fieldId="{aa366335-bba6-4f71-86c6-f91b1ae503c2}" ma:taxonomyMulti="true" ma:sspId="27ec883c-a62c-444f-a935-fcddb579e39d" ma:termSetId="e1026e78-e24d-4b33-a8f4-6ff75b8e5ad2" ma:anchorId="00000000-0000-0000-0000-000000000000" ma:open="false" ma:isKeyword="false">
      <xsd:complexType>
        <xsd:sequence>
          <xsd:element ref="pc:Terms" minOccurs="0" maxOccurs="1"/>
        </xsd:sequence>
      </xsd:complexType>
    </xsd:element>
    <xsd:element name="eShareTopicTaxHTField0" ma:index="19" nillable="true" ma:taxonomy="true" ma:internalName="eShareTopicTaxHTField0" ma:taxonomyFieldName="OECDTopic" ma:displayName="Topic" ma:readOnly="false" ma:default="" ma:fieldId="{9b5335f8-765c-484a-86dd-d10580650a95}" ma:taxonomyMulti="true" ma:sspId="27ec883c-a62c-444f-a935-fcddb579e39d" ma:termSetId="d0043ed9-7fdc-4b21-8641-a864cc50d2b2" ma:anchorId="00000000-0000-0000-0000-000000000000" ma:open="false" ma:isKeyword="false">
      <xsd:complexType>
        <xsd:sequence>
          <xsd:element ref="pc:Terms" minOccurs="0" maxOccurs="1"/>
        </xsd:sequence>
      </xsd:complexType>
    </xsd:element>
    <xsd:element name="eShareKeywordsTaxHTField0" ma:index="20" nillable="true" ma:taxonomy="true" ma:internalName="eShareKeywordsTaxHTField0" ma:taxonomyFieldName="OECDKeywords" ma:displayName="Keywords" ma:default="" ma:fieldId="{8a7c3663-990d-467c-b1b8-bb4b775674ad}" ma:taxonomyMulti="true" ma:sspId="27ec883c-a62c-444f-a935-fcddb579e39d" ma:termSetId="f51791ee-8e04-4654-a875-fc747102cd45" ma:anchorId="00000000-0000-0000-0000-000000000000" ma:open="true" ma:isKeyword="false">
      <xsd:complexType>
        <xsd:sequence>
          <xsd:element ref="pc:Terms" minOccurs="0" maxOccurs="1"/>
        </xsd:sequence>
      </xsd:complexType>
    </xsd:element>
    <xsd:element name="eShareCommitteeTaxHTField0" ma:index="21" nillable="true" ma:taxonomy="true" ma:internalName="eShareCommitteeTaxHTField0" ma:taxonomyFieldName="OECDCommittee" ma:displayName="Committee" ma:fieldId="{29494d90-e667-47b5-adc1-d09dfb5832ab}" ma:sspId="27ec883c-a62c-444f-a935-fcddb579e39d" ma:termSetId="87919aae-be42-4481-84cf-2389a5c84ac4" ma:anchorId="00000000-0000-0000-0000-000000000000" ma:open="false" ma:isKeyword="false">
      <xsd:complexType>
        <xsd:sequence>
          <xsd:element ref="pc:Terms" minOccurs="0" maxOccurs="1"/>
        </xsd:sequence>
      </xsd:complexType>
    </xsd:element>
    <xsd:element name="eSharePWBTaxHTField0" ma:index="22" nillable="true" ma:taxonomy="true" ma:internalName="eSharePWBTaxHTField0" ma:taxonomyFieldName="OECDPWB" ma:displayName="PWB" ma:fieldId="{fe327ce1-b783-48aa-9b0b-52ad26d1c9f6}" ma:sspId="27ec883c-a62c-444f-a935-fcddb579e39d" ma:termSetId="7bc7477d-4ef0-4820-a158-bb7b3cda138d"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a82dde9-3436-4d3d-bddd-d31447390034" elementFormDefault="qualified">
    <xsd:import namespace="http://schemas.microsoft.com/office/2006/documentManagement/types"/>
    <xsd:import namespace="http://schemas.microsoft.com/office/infopath/2007/PartnerControls"/>
    <xsd:element name="OECDlanguage" ma:index="27" nillable="true" ma:displayName="Document language" ma:default="English" ma:description="" ma:format="Dropdown" ma:hidden="true" ma:internalName="OECDlanguage" ma:readOnly="false">
      <xsd:simpleType>
        <xsd:restriction base="dms:Choice">
          <xsd:enumeration value="English"/>
          <xsd:enumeration value="French"/>
        </xsd:restriction>
      </xsd:simpleType>
    </xsd:element>
    <xsd:element name="TaxCatchAll" ma:index="29" nillable="true" ma:displayName="Taxonomy Catch All Column" ma:description="" ma:hidden="true" ma:list="{53561090-12f8-4042-a5cb-68ff0701e989}" ma:internalName="TaxCatchAll" ma:showField="CatchAllData" ma:web="c0e75541-f54f-401c-9a34-cb7fded40982">
      <xsd:complexType>
        <xsd:complexContent>
          <xsd:extension base="dms:MultiChoiceLookup">
            <xsd:sequence>
              <xsd:element name="Value" type="dms:Lookup" maxOccurs="unbounded" minOccurs="0" nillable="true"/>
            </xsd:sequence>
          </xsd:extension>
        </xsd:complexContent>
      </xsd:complexType>
    </xsd:element>
    <xsd:element name="TaxCatchAllLabel" ma:index="30" nillable="true" ma:displayName="Taxonomy Catch All Column1" ma:description="" ma:hidden="true" ma:list="{53561090-12f8-4042-a5cb-68ff0701e989}" ma:internalName="TaxCatchAllLabel" ma:readOnly="true" ma:showField="CatchAllDataLabel" ma:web="c0e75541-f54f-401c-9a34-cb7fded4098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43"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haredContentType xmlns="Microsoft.SharePoint.Taxonomy.ContentTypeSync" SourceId="27ec883c-a62c-444f-a935-fcddb579e39d" ContentTypeId="0x0101008B4DD370EC31429186F3AD49F0D3098F00D44DBCB9EB4F45278CB5C9765BE52995" PreviousValue="false"/>
</file>

<file path=customXml/item5.xml><?xml version="1.0" encoding="utf-8"?>
<?mso-contentType ?>
<CtFieldPriority xmlns="http://www.oecd.org/eshare/projectsentre/CtFieldPriority/" xmlns:i="http://www.w3.org/2001/XMLSchema-instance">
  <PriorityFields xmlns:a="http://schemas.microsoft.com/2003/10/Serialization/Arrays"/>
</CtFieldPriority>
</file>

<file path=customXml/item6.xml><?xml version="1.0" encoding="utf-8"?>
<?mso-contentType ?>
<FormTemplates xmlns="http://schemas.microsoft.com/sharepoint/v3/contenttype/forms">
  <Display>OECDListFormCollapsible</Display>
  <Edit>OECDListFormCollapsible</Edit>
  <New>OECDListFormCollapsible</New>
</FormTemplates>
</file>

<file path=customXml/itemProps1.xml><?xml version="1.0" encoding="utf-8"?>
<ds:datastoreItem xmlns:ds="http://schemas.openxmlformats.org/officeDocument/2006/customXml" ds:itemID="{01168F71-DFC1-4A55-815D-157761DD170A}">
  <ds:schemaRefs>
    <ds:schemaRef ds:uri="http://schemas.openxmlformats.org/officeDocument/2006/bibliography"/>
  </ds:schemaRefs>
</ds:datastoreItem>
</file>

<file path=customXml/itemProps2.xml><?xml version="1.0" encoding="utf-8"?>
<ds:datastoreItem xmlns:ds="http://schemas.openxmlformats.org/officeDocument/2006/customXml" ds:itemID="{22DEFB22-C7B2-4CCB-9DED-924399FF6FC3}">
  <ds:schemaRefs>
    <ds:schemaRef ds:uri="http://purl.org/dc/terms/"/>
    <ds:schemaRef ds:uri="http://schemas.microsoft.com/office/2006/documentManagement/types"/>
    <ds:schemaRef ds:uri="ca82dde9-3436-4d3d-bddd-d31447390034"/>
    <ds:schemaRef ds:uri="bbc7a7a3-1361-4a32-9a19-e150eb4da2ba"/>
    <ds:schemaRef ds:uri="http://schemas.microsoft.com/office/2006/metadata/properties"/>
    <ds:schemaRef ds:uri="http://purl.org/dc/elements/1.1/"/>
    <ds:schemaRef ds:uri="c0e75541-f54f-401c-9a34-cb7fded40982"/>
    <ds:schemaRef ds:uri="http://schemas.microsoft.com/office/infopath/2007/PartnerControls"/>
    <ds:schemaRef ds:uri="http://schemas.openxmlformats.org/package/2006/metadata/core-properties"/>
    <ds:schemaRef ds:uri="c9f238dd-bb73-4aef-a7a5-d644ad823e52"/>
    <ds:schemaRef ds:uri="http://schemas.microsoft.com/sharepoint/v4"/>
    <ds:schemaRef ds:uri="54c4cd27-f286-408f-9ce0-33c1e0f3ab39"/>
    <ds:schemaRef ds:uri="http://www.w3.org/XML/1998/namespace"/>
    <ds:schemaRef ds:uri="http://purl.org/dc/dcmitype/"/>
  </ds:schemaRefs>
</ds:datastoreItem>
</file>

<file path=customXml/itemProps3.xml><?xml version="1.0" encoding="utf-8"?>
<ds:datastoreItem xmlns:ds="http://schemas.openxmlformats.org/officeDocument/2006/customXml" ds:itemID="{F18D0B53-CF48-4D13-8E03-44B123020E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c4cd27-f286-408f-9ce0-33c1e0f3ab39"/>
    <ds:schemaRef ds:uri="c0e75541-f54f-401c-9a34-cb7fded40982"/>
    <ds:schemaRef ds:uri="bbc7a7a3-1361-4a32-9a19-e150eb4da2ba"/>
    <ds:schemaRef ds:uri="c9f238dd-bb73-4aef-a7a5-d644ad823e52"/>
    <ds:schemaRef ds:uri="ca82dde9-3436-4d3d-bddd-d31447390034"/>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CCB1ABA-3716-4FEB-AE8F-7B7530954D0B}">
  <ds:schemaRefs>
    <ds:schemaRef ds:uri="Microsoft.SharePoint.Taxonomy.ContentTypeSync"/>
  </ds:schemaRefs>
</ds:datastoreItem>
</file>

<file path=customXml/itemProps5.xml><?xml version="1.0" encoding="utf-8"?>
<ds:datastoreItem xmlns:ds="http://schemas.openxmlformats.org/officeDocument/2006/customXml" ds:itemID="{32E9B017-5582-4C70-B8FC-E1342727C26A}">
  <ds:schemaRefs>
    <ds:schemaRef ds:uri="http://www.oecd.org/eshare/projectsentre/CtFieldPriority/"/>
    <ds:schemaRef ds:uri="http://schemas.microsoft.com/2003/10/Serialization/Arrays"/>
  </ds:schemaRefs>
</ds:datastoreItem>
</file>

<file path=customXml/itemProps6.xml><?xml version="1.0" encoding="utf-8"?>
<ds:datastoreItem xmlns:ds="http://schemas.openxmlformats.org/officeDocument/2006/customXml" ds:itemID="{E910F7A7-32C8-4D1E-8474-69B9E896595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ONE Author ODPub.dotx</Template>
  <TotalTime>14</TotalTime>
  <Pages>3</Pages>
  <Words>827</Words>
  <Characters>5129</Characters>
  <Application>Microsoft Office Word</Application>
  <DocSecurity>0</DocSecurity>
  <Lines>94</Lines>
  <Paragraphs>31</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Country profile template: Türkiye</vt:lpstr>
      <vt:lpstr>Country profile prototype: ITALY</vt:lpstr>
    </vt:vector>
  </TitlesOfParts>
  <Company>OECD</Company>
  <LinksUpToDate>false</LinksUpToDate>
  <CharactersWithSpaces>5925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Country profile template: Türkiye</dc:title>
  <dc:subject/>
  <dc:creator>CLAVREUL Delphine</dc:creator>
  <cp:keywords>DOCUMENT CODE</cp:keywords>
  <dc:description/>
  <cp:lastModifiedBy>CLAVREUL Delphine, CFE/RDG</cp:lastModifiedBy>
  <cp:revision>6</cp:revision>
  <dcterms:created xsi:type="dcterms:W3CDTF">2023-04-25T16:30:00Z</dcterms:created>
  <dcterms:modified xsi:type="dcterms:W3CDTF">2023-09-24T13:23:00Z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ECDTemplateVersion">
    <vt:lpwstr>3.22</vt:lpwstr>
  </property>
  <property fmtid="{D5CDD505-2E9C-101B-9397-08002B2CF9AE}" pid="3" name="OECDTemplateVersionOriginal">
    <vt:lpwstr>3.22</vt:lpwstr>
  </property>
  <property fmtid="{D5CDD505-2E9C-101B-9397-08002B2CF9AE}" pid="4" name="OECDTemplateName">
    <vt:lpwstr>ONE Author ODPub.dotx</vt:lpwstr>
  </property>
  <property fmtid="{D5CDD505-2E9C-101B-9397-08002B2CF9AE}" pid="5" name="OECDTemplateLocation">
    <vt:lpwstr>W:\Office2016\Workgroup Templates</vt:lpwstr>
  </property>
  <property fmtid="{D5CDD505-2E9C-101B-9397-08002B2CF9AE}" pid="6" name="OECDDocumentId">
    <vt:lpwstr>4F42A5BCD8A84D06C117D4FA271B3903ABD9D62BD2FAC43EC19C8F9358C0835F</vt:lpwstr>
  </property>
  <property fmtid="{D5CDD505-2E9C-101B-9397-08002B2CF9AE}" pid="7" name="OecdDocumentCoteLangHash">
    <vt:lpwstr/>
  </property>
  <property fmtid="{D5CDD505-2E9C-101B-9397-08002B2CF9AE}" pid="8" name="OECDCountry">
    <vt:lpwstr/>
  </property>
  <property fmtid="{D5CDD505-2E9C-101B-9397-08002B2CF9AE}" pid="9" name="OECDTopic">
    <vt:lpwstr/>
  </property>
  <property fmtid="{D5CDD505-2E9C-101B-9397-08002B2CF9AE}" pid="10" name="OECDCommittee">
    <vt:lpwstr>292;#Regional Development Policy Committee|1305c9b1-132e-4d7b-b592-feb9d38e569e</vt:lpwstr>
  </property>
  <property fmtid="{D5CDD505-2E9C-101B-9397-08002B2CF9AE}" pid="11" name="ContentTypeId">
    <vt:lpwstr>0x0101008B4DD370EC31429186F3AD49F0D3098F00D44DBCB9EB4F45278CB5C9765BE5299500A4858B360C6A491AA753F8BCA47AA910004E623AE0B855E041B1290D0883742A68</vt:lpwstr>
  </property>
  <property fmtid="{D5CDD505-2E9C-101B-9397-08002B2CF9AE}" pid="12" name="OECDPWB">
    <vt:lpwstr>618;#4.3.4 Territorial Development Policies|c658a0b7-8b1f-4813-b440-fcb10b62beef</vt:lpwstr>
  </property>
  <property fmtid="{D5CDD505-2E9C-101B-9397-08002B2CF9AE}" pid="13" name="eShareOrganisationTaxHTField0">
    <vt:lpwstr/>
  </property>
  <property fmtid="{D5CDD505-2E9C-101B-9397-08002B2CF9AE}" pid="14" name="OECDKeywords">
    <vt:lpwstr/>
  </property>
  <property fmtid="{D5CDD505-2E9C-101B-9397-08002B2CF9AE}" pid="15" name="OECDHorizontalProjects">
    <vt:lpwstr/>
  </property>
  <property fmtid="{D5CDD505-2E9C-101B-9397-08002B2CF9AE}" pid="16" name="d0b6f6ac229144c2899590f0436d9385">
    <vt:lpwstr/>
  </property>
  <property fmtid="{D5CDD505-2E9C-101B-9397-08002B2CF9AE}" pid="17" name="OECDProject">
    <vt:lpwstr/>
  </property>
  <property fmtid="{D5CDD505-2E9C-101B-9397-08002B2CF9AE}" pid="18" name="OECDProjectOwnerStructure">
    <vt:lpwstr>988;#CFE/RDG|27539caa-e8d8-40b7-89ad-040e16aa22c7</vt:lpwstr>
  </property>
  <property fmtid="{D5CDD505-2E9C-101B-9397-08002B2CF9AE}" pid="19" name="OECDOrganisation">
    <vt:lpwstr/>
  </property>
  <property fmtid="{D5CDD505-2E9C-101B-9397-08002B2CF9AE}" pid="20" name="_docset_NoMedatataSyncRequired">
    <vt:lpwstr>False</vt:lpwstr>
  </property>
</Properties>
</file>