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pPr>
    </w:p>
    <w:tbl>
      <w:tblPr>
        <w:tblW w:type="dxa" w:w="9360"/>
        <w:tblBorders>
          <w:top w:val="none"/>
          <w:left w:val="none"/>
          <w:bottom w:val="none"/>
          <w:right w:val="none"/>
          <w:insideH w:val="none"/>
          <w:insideV w:val="none"/>
        </w:tblBorders>
      </w:tblPr>
      <w:tblGrid>
        <w:gridCol w:w="3120"/>
        <w:gridCol w:w="3120"/>
        <w:gridCol w:w="3120"/>
      </w:tblGrid>
      <w:tr>
        <w:tc>
          <w:tcPr>
            <w:tcW w:type="dxa" w:w="3120"/>
            <w:tcMar>
              <w:top w:type="dxa" w:w="40"/>
              <w:left w:type="dxa" w:w="40"/>
              <w:bottom w:type="dxa" w:w="40"/>
              <w:right w:type="dxa" w:w="40"/>
            </w:tcMar>
            <w:vAlign w:val="center"/>
          </w:tcPr>
          <w:p>
            <w:pPr>
              <w:jc w:val="left"/>
            </w:pPr>
            <w:r>
              <w:drawing>
                <wp:inline distT="0" distB="0" distL="0" distR="0">
                  <wp:extent cx="1228725" cy="55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28725" cy="552450"/>
                          </a:xfrm>
                          <a:prstGeom prst="rect">
                            <a:avLst/>
                          </a:prstGeom>
                        </pic:spPr>
                      </pic:pic>
                    </a:graphicData>
                  </a:graphic>
                </wp:inline>
              </w:drawing>
            </w:r>
          </w:p>
        </w:tc>
        <w:tc>
          <w:tcPr>
            <w:tcW w:type="dxa" w:w="3120"/>
            <w:tcMar>
              <w:top w:type="dxa" w:w="40"/>
              <w:left w:type="dxa" w:w="40"/>
              <w:bottom w:type="dxa" w:w="40"/>
              <w:right w:type="dxa" w:w="40"/>
            </w:tcMar>
            <w:vAlign w:val="center"/>
          </w:tcPr>
          <w:p>
            <w:pPr>
              <w:jc w:val="center"/>
            </w:pPr>
            <w:r>
              <w:drawing>
                <wp:inline distT="0" distB="0" distL="0" distR="0">
                  <wp:extent cx="10287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28700" cy="876300"/>
                          </a:xfrm>
                          <a:prstGeom prst="rect">
                            <a:avLst/>
                          </a:prstGeom>
                        </pic:spPr>
                      </pic:pic>
                    </a:graphicData>
                  </a:graphic>
                </wp:inline>
              </w:drawing>
            </w:r>
          </w:p>
        </w:tc>
        <w:tc>
          <w:tcPr>
            <w:tcW w:type="dxa" w:w="3120"/>
            <w:tcMar>
              <w:top w:type="dxa" w:w="40"/>
              <w:left w:type="dxa" w:w="40"/>
              <w:bottom w:type="dxa" w:w="40"/>
              <w:right w:type="dxa" w:w="40"/>
            </w:tcMar>
            <w:vAlign w:val="center"/>
          </w:tcPr>
          <w:p>
            <w:pPr>
              <w:jc w:val="right"/>
            </w:pPr>
            <w:r>
              <w:drawing>
                <wp:inline distT="0" distB="0" distL="0" distR="0">
                  <wp:extent cx="19050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905000" cy="381000"/>
                          </a:xfrm>
                          <a:prstGeom prst="rect">
                            <a:avLst/>
                          </a:prstGeom>
                        </pic:spPr>
                      </pic:pic>
                    </a:graphicData>
                  </a:graphic>
                </wp:inline>
              </w:drawing>
            </w:r>
          </w:p>
        </w:tc>
      </w:tr>
    </w:tbl>
    <w:p>
      <w:pPr>
        <w:pBdr>
          <w:bottom w:val="single" w:color="90CC00" w:sz="18" w:space="2"/>
        </w:pBdr>
        <w:spacing w:after="0" w:before="160"/>
      </w:pPr>
      <w:r>
        <w:rPr>
          <w:rFonts w:ascii="Calibri" w:cs="Calibri" w:eastAsia="Calibri" w:hAnsi="Calibri"/>
          <w:b w:val="false"/>
          <w:bCs w:val="false"/>
          <w:i w:val="false"/>
          <w:iCs w:val="false"/>
          <w:color w:val="222222"/>
          <w:sz w:val="2"/>
          <w:szCs w:val="2"/>
        </w:rPr>
        <w:t xml:space="preserve"/>
      </w:r>
    </w:p>
    <w:p>
      <w:pPr>
        <w:pBdr>
          <w:bottom w:val="single" w:color="1F3864" w:sz="6" w:space="2"/>
        </w:pBdr>
        <w:spacing w:after="0"/>
      </w:pPr>
      <w:r>
        <w:rPr>
          <w:rFonts w:ascii="Calibri" w:cs="Calibri" w:eastAsia="Calibri" w:hAnsi="Calibri"/>
          <w:b w:val="false"/>
          <w:bCs w:val="false"/>
          <w:i w:val="false"/>
          <w:iCs w:val="false"/>
          <w:color w:val="222222"/>
          <w:sz w:val="2"/>
          <w:szCs w:val="2"/>
        </w:rPr>
        <w:t xml:space="preserve"/>
      </w:r>
    </w:p>
    <w:p>
      <w:pPr>
        <w:spacing w:before="620"/>
      </w:pPr>
    </w:p>
    <w:p>
      <w:pPr>
        <w:spacing w:after="40"/>
        <w:jc w:val="center"/>
      </w:pPr>
      <w:r>
        <w:rPr>
          <w:rFonts w:ascii="Calibri" w:cs="Calibri" w:eastAsia="Calibri" w:hAnsi="Calibri"/>
          <w:b/>
          <w:bCs/>
          <w:i w:val="false"/>
          <w:iCs w:val="false"/>
          <w:color w:val="1F3864"/>
          <w:sz w:val="22"/>
          <w:szCs w:val="22"/>
        </w:rPr>
        <w:t xml:space="preserve">OECS SKILLS AND INNOVATION PROJECT (SKIP)</w:t>
      </w:r>
    </w:p>
    <w:p>
      <w:pPr>
        <w:spacing w:after="300"/>
        <w:jc w:val="center"/>
      </w:pPr>
      <w:r>
        <w:rPr>
          <w:rFonts w:ascii="Calibri" w:cs="Calibri" w:eastAsia="Calibri" w:hAnsi="Calibri"/>
          <w:b w:val="false"/>
          <w:bCs w:val="false"/>
          <w:i w:val="false"/>
          <w:iCs w:val="false"/>
          <w:color w:val="595959"/>
          <w:sz w:val="16"/>
          <w:szCs w:val="16"/>
        </w:rPr>
        <w:t xml:space="preserve">P179210  ·  Component 1.2  ·  Education Development and Management Unit (EDMU)  ·  RPIU</w:t>
      </w:r>
    </w:p>
    <w:tbl>
      <w:tblPr>
        <w:tblW w:type="dxa" w:w="9360"/>
        <w:tblBorders>
          <w:top w:val="none"/>
          <w:left w:val="none"/>
          <w:bottom w:val="none"/>
          <w:right w:val="none"/>
          <w:insideH w:val="none"/>
          <w:insideV w:val="none"/>
        </w:tblBorders>
      </w:tblPr>
      <w:tblGrid>
        <w:gridCol w:w="9360"/>
      </w:tblGrid>
      <w:tr>
        <w:tc>
          <w:tcPr>
            <w:tcW w:type="dxa" w:w="9360"/>
            <w:shd w:fill="90CC00" w:val="clear"/>
            <w:tcMar>
              <w:top w:type="dxa" w:w="40"/>
              <w:left w:type="dxa" w:w="300"/>
              <w:bottom w:type="dxa" w:w="40"/>
              <w:right w:type="dxa" w:w="300"/>
            </w:tcMar>
          </w:tcPr>
          <w:p>
            <w:r>
              <w:rPr>
                <w:rFonts w:ascii="Calibri" w:cs="Calibri" w:eastAsia="Calibri" w:hAnsi="Calibri"/>
                <w:b w:val="false"/>
                <w:bCs w:val="false"/>
                <w:i w:val="false"/>
                <w:iCs w:val="false"/>
                <w:color w:val="222222"/>
                <w:sz w:val="2"/>
                <w:szCs w:val="2"/>
              </w:rPr>
              <w:t xml:space="preserve"/>
            </w:r>
          </w:p>
        </w:tc>
      </w:tr>
    </w:tbl>
    <w:tbl>
      <w:tblPr>
        <w:tblW w:type="dxa" w:w="9360"/>
        <w:tblBorders>
          <w:top w:val="none"/>
          <w:left w:val="none"/>
          <w:bottom w:val="none"/>
          <w:right w:val="none"/>
          <w:insideH w:val="none"/>
          <w:insideV w:val="none"/>
        </w:tblBorders>
      </w:tblPr>
      <w:tblGrid>
        <w:gridCol w:w="9360"/>
      </w:tblGrid>
      <w:tr>
        <w:tc>
          <w:tcPr>
            <w:tcW w:type="dxa" w:w="9360"/>
            <w:shd w:fill="1F3864" w:val="clear"/>
            <w:tcMar>
              <w:top w:type="dxa" w:w="320"/>
              <w:left w:type="dxa" w:w="300"/>
              <w:bottom w:type="dxa" w:w="320"/>
              <w:right w:type="dxa" w:w="300"/>
            </w:tcMar>
          </w:tcPr>
          <w:p>
            <w:pPr>
              <w:spacing w:after="100"/>
              <w:jc w:val="center"/>
            </w:pPr>
            <w:r>
              <w:rPr>
                <w:rFonts w:ascii="Calibri" w:cs="Calibri" w:eastAsia="Calibri" w:hAnsi="Calibri"/>
                <w:b/>
                <w:bCs/>
                <w:i w:val="false"/>
                <w:iCs w:val="false"/>
                <w:color w:val="FFFFFF"/>
                <w:sz w:val="34"/>
                <w:szCs w:val="34"/>
              </w:rPr>
              <w:t xml:space="preserve">KTIP Team</w:t>
            </w:r>
          </w:p>
          <w:p>
            <w:pPr>
              <w:spacing w:after="120"/>
              <w:jc w:val="center"/>
            </w:pPr>
            <w:r>
              <w:rPr>
                <w:rFonts w:ascii="Calibri" w:cs="Calibri" w:eastAsia="Calibri" w:hAnsi="Calibri"/>
                <w:b/>
                <w:bCs/>
                <w:i w:val="false"/>
                <w:iCs w:val="false"/>
                <w:color w:val="FFFFFF"/>
                <w:sz w:val="23"/>
                <w:szCs w:val="23"/>
              </w:rPr>
              <w:t xml:space="preserve">Five-Day Launch-Readiness Sprint — Detailed Agenda</w:t>
            </w:r>
          </w:p>
          <w:p>
            <w:pPr>
              <w:jc w:val="center"/>
            </w:pPr>
            <w:r>
              <w:rPr>
                <w:rFonts w:ascii="Calibri" w:cs="Calibri" w:eastAsia="Calibri" w:hAnsi="Calibri"/>
                <w:b w:val="false"/>
                <w:bCs w:val="false"/>
                <w:i/>
                <w:iCs/>
                <w:color w:val="D8F0A8"/>
                <w:sz w:val="19"/>
                <w:szCs w:val="19"/>
              </w:rPr>
              <w:t xml:space="preserve">Shipping the migrations, legal, and observability gaps to a launch-ready Phase 1</w:t>
            </w:r>
          </w:p>
        </w:tc>
      </w:tr>
    </w:tbl>
    <w:p>
      <w:pPr>
        <w:spacing w:after="180"/>
      </w:pPr>
    </w:p>
    <w:p>
      <w:pPr>
        <w:spacing w:after="40"/>
        <w:jc w:val="center"/>
      </w:pPr>
      <w:r>
        <w:rPr>
          <w:rFonts w:ascii="Calibri" w:cs="Calibri" w:eastAsia="Calibri" w:hAnsi="Calibri"/>
          <w:b/>
          <w:bCs/>
          <w:i w:val="false"/>
          <w:iCs w:val="false"/>
          <w:color w:val="1F3864"/>
          <w:sz w:val="21"/>
          <w:szCs w:val="21"/>
        </w:rPr>
        <w:t xml:space="preserve">27 – 31 July 2026  ·  Grenada  ·  5 members</w:t>
      </w:r>
    </w:p>
    <w:p>
      <w:pPr>
        <w:spacing w:after="0"/>
        <w:jc w:val="center"/>
      </w:pPr>
      <w:r>
        <w:rPr>
          <w:rFonts w:ascii="Calibri" w:cs="Calibri" w:eastAsia="Calibri" w:hAnsi="Calibri"/>
          <w:b w:val="false"/>
          <w:bCs w:val="false"/>
          <w:i/>
          <w:iCs/>
          <w:color w:val="595959"/>
          <w:sz w:val="16"/>
          <w:szCs w:val="16"/>
        </w:rPr>
        <w:t xml:space="preserve">Funded by the World Bank  ·  Implemented by the OECS Commission</w:t>
      </w:r>
    </w:p>
    <w:p>
      <w:r>
        <w:br w:type="page"/>
      </w:r>
    </w:p>
    <w:p>
      <w:pPr>
        <w:keepNext/>
        <w:pBdr>
          <w:bottom w:val="single" w:color="6FA800" w:sz="8" w:space="3"/>
        </w:pBdr>
        <w:spacing w:after="140" w:before="300"/>
      </w:pPr>
      <w:r>
        <w:rPr>
          <w:rFonts w:ascii="Georgia" w:cs="Georgia" w:eastAsia="Georgia" w:hAnsi="Georgia"/>
          <w:b/>
          <w:bCs/>
          <w:color w:val="1F3864"/>
          <w:sz w:val="28"/>
          <w:szCs w:val="28"/>
        </w:rPr>
        <w:t xml:space="preserve">1.  Sprint Approach</w:t>
      </w:r>
    </w:p>
    <w:p>
      <w:pPr>
        <w:spacing w:after="140" w:line="270"/>
        <w:jc w:val="both"/>
      </w:pPr>
      <w:r>
        <w:rPr>
          <w:rFonts w:ascii="Calibri" w:cs="Calibri" w:eastAsia="Calibri" w:hAnsi="Calibri"/>
          <w:b w:val="false"/>
          <w:bCs w:val="false"/>
          <w:i w:val="false"/>
          <w:iCs w:val="false"/>
          <w:color w:val="222222"/>
          <w:sz w:val="20"/>
          <w:szCs w:val="20"/>
        </w:rPr>
        <w:t xml:space="preserve">This agenda plans the KTIP team's five days against the Consolidated Build Backlog, which reconciles the KTIP Operational Roadmap (v1.1) against the May 2026 Feature Audit. The backlog identifies thirty-five committed build features: ten are built to Phase 1 intent, nine are partial and need extension, and sixteen are absent. The absent items are the strategically important ones — the trust and IP infrastructure, the mentorship engine, the AI matchmaking engine, and the investor, marketplace and blockchain surfaces — and the roadmap itself places them in the Months 3–6 and 6–12 windows.</w:t>
      </w:r>
    </w:p>
    <w:p>
      <w:pPr>
        <w:spacing w:after="140" w:line="270"/>
        <w:jc w:val="both"/>
      </w:pPr>
      <w:r>
        <w:rPr>
          <w:rFonts w:ascii="Calibri" w:cs="Calibri" w:eastAsia="Calibri" w:hAnsi="Calibri"/>
          <w:b w:val="false"/>
          <w:bCs w:val="false"/>
          <w:i w:val="false"/>
          <w:iCs w:val="false"/>
          <w:color w:val="222222"/>
          <w:sz w:val="20"/>
          <w:szCs w:val="20"/>
        </w:rPr>
        <w:t xml:space="preserve">This sprint is therefore not an attempt to build the whole platform. Its single objective is to make a credible Phase 1 subset launch-ready for the hard 10 August 2026 date. That means completing the two unshipped migration sets, finishing the partial Phase 1 modules, and standing up the legal, observability and pipeline layer that the roadmap's own targets and pre-registration requirements depend on. The trust infrastructure, mentorship, AI matchmaking, investor, marketplace and blockchain commitments are explicitly deferred to their roadmap windows and are out of scope for these five days.</w:t>
      </w:r>
    </w:p>
    <w:p>
      <w:pPr>
        <w:spacing w:after="140" w:line="270"/>
        <w:jc w:val="both"/>
      </w:pPr>
      <w:r>
        <w:rPr>
          <w:rFonts w:ascii="Calibri" w:cs="Calibri" w:eastAsia="Calibri" w:hAnsi="Calibri"/>
          <w:b w:val="false"/>
          <w:bCs w:val="false"/>
          <w:i w:val="false"/>
          <w:iCs w:val="false"/>
          <w:color w:val="222222"/>
          <w:sz w:val="20"/>
          <w:szCs w:val="20"/>
        </w:rPr>
        <w:t xml:space="preserve">KTIP runs on a SolidJS 1.9 + Tailwind v4 + Supabase stack (per the audit of the actual repository, not the roadmap's templated React description), and the correction of that stack description in the roadmap is one of the first-day reconciliation tasks.</w:t>
      </w:r>
    </w:p>
    <w:p>
      <w:pPr>
        <w:keepNext/>
        <w:spacing w:after="70" w:before="140"/>
      </w:pPr>
      <w:r>
        <w:rPr>
          <w:rFonts w:ascii="Georgia" w:cs="Georgia" w:eastAsia="Georgia" w:hAnsi="Georgia"/>
          <w:b/>
          <w:bCs/>
          <w:color w:val="1F3864"/>
          <w:sz w:val="20"/>
          <w:szCs w:val="20"/>
        </w:rPr>
        <w:t xml:space="preserve">Priority key</w:t>
      </w:r>
    </w:p>
    <w:tbl>
      <w:tblPr>
        <w:tblW w:type="dxa" w:w="9360"/>
        <w:tblBorders>
          <w:top w:val="none"/>
          <w:left w:val="none"/>
          <w:bottom w:val="none"/>
          <w:right w:val="none"/>
          <w:insideH w:val="none"/>
          <w:insideV w:val="none"/>
        </w:tblBorders>
      </w:tblPr>
      <w:tblGrid>
        <w:gridCol w:w="1600"/>
        <w:gridCol w:w="1600"/>
        <w:gridCol w:w="1600"/>
        <w:gridCol w:w="4560"/>
      </w:tblGrid>
      <w:tr>
        <w:tc>
          <w:tcPr>
            <w:shd w:fill="EAF3D6" w:val="clear"/>
            <w:tcMar>
              <w:top w:type="dxa" w:w="40"/>
              <w:left w:type="dxa" w:w="80"/>
              <w:bottom w:type="dxa" w:w="40"/>
              <w:right w:type="dxa" w:w="80"/>
            </w:tcMar>
          </w:tcPr>
          <w:p>
            <w:r>
              <w:rPr>
                <w:rFonts w:ascii="Calibri" w:cs="Calibri" w:eastAsia="Calibri" w:hAnsi="Calibri"/>
                <w:b/>
                <w:bCs/>
                <w:i w:val="false"/>
                <w:iCs w:val="false"/>
                <w:color w:val="222222"/>
                <w:sz w:val="16"/>
                <w:szCs w:val="16"/>
              </w:rPr>
              <w:t xml:space="preserve">Launch gate</w:t>
            </w:r>
          </w:p>
        </w:tc>
        <w:tc>
          <w:tcPr>
            <w:shd w:fill="FBE4E4" w:val="clear"/>
            <w:tcMar>
              <w:top w:type="dxa" w:w="40"/>
              <w:left w:type="dxa" w:w="80"/>
              <w:bottom w:type="dxa" w:w="40"/>
              <w:right w:type="dxa" w:w="80"/>
            </w:tcMar>
          </w:tcPr>
          <w:p>
            <w:r>
              <w:rPr>
                <w:rFonts w:ascii="Calibri" w:cs="Calibri" w:eastAsia="Calibri" w:hAnsi="Calibri"/>
                <w:b/>
                <w:bCs/>
                <w:i w:val="false"/>
                <w:iCs w:val="false"/>
                <w:color w:val="222222"/>
                <w:sz w:val="16"/>
                <w:szCs w:val="16"/>
              </w:rPr>
              <w:t xml:space="preserve">P0 — launch-blocking</w:t>
            </w:r>
          </w:p>
        </w:tc>
        <w:tc>
          <w:tcPr>
            <w:shd w:fill="FFF6E5" w:val="clear"/>
            <w:tcMar>
              <w:top w:type="dxa" w:w="40"/>
              <w:left w:type="dxa" w:w="80"/>
              <w:bottom w:type="dxa" w:w="40"/>
              <w:right w:type="dxa" w:w="80"/>
            </w:tcMar>
          </w:tcPr>
          <w:p>
            <w:r>
              <w:rPr>
                <w:rFonts w:ascii="Calibri" w:cs="Calibri" w:eastAsia="Calibri" w:hAnsi="Calibri"/>
                <w:b/>
                <w:bCs/>
                <w:i w:val="false"/>
                <w:iCs w:val="false"/>
                <w:color w:val="222222"/>
                <w:sz w:val="16"/>
                <w:szCs w:val="16"/>
              </w:rPr>
              <w:t xml:space="preserve">P1 — as capacity allows</w:t>
            </w:r>
          </w:p>
        </w:tc>
        <w:tc>
          <w:tcPr>
            <w:tcMar>
              <w:top w:type="dxa" w:w="40"/>
              <w:left w:type="dxa" w:w="80"/>
              <w:bottom w:type="dxa" w:w="40"/>
              <w:right w:type="dxa" w:w="80"/>
            </w:tcMar>
          </w:tcPr>
          <w:p>
            <w:r>
              <w:rPr>
                <w:rFonts w:ascii="Calibri" w:cs="Calibri" w:eastAsia="Calibri" w:hAnsi="Calibri"/>
                <w:b w:val="false"/>
                <w:bCs w:val="false"/>
                <w:i/>
                <w:iCs/>
                <w:color w:val="595959"/>
                <w:sz w:val="16"/>
                <w:szCs w:val="16"/>
              </w:rPr>
              <w:t xml:space="preserve">Deferred to Months 3–12: trust/IP infrastructure, blockchain IP registry, mentorship, AI matchmaking, investor &amp; marketplace surfaces</w:t>
            </w:r>
          </w:p>
        </w:tc>
      </w:tr>
    </w:tbl>
    <w:p>
      <w:pPr>
        <w:spacing w:after="40"/>
      </w:pPr>
    </w:p>
    <w:p>
      <w:pPr>
        <w:spacing w:after="0" w:line="270"/>
        <w:jc w:val="both"/>
      </w:pPr>
      <w:r>
        <w:rPr>
          <w:rFonts w:ascii="Calibri" w:cs="Calibri" w:eastAsia="Calibri" w:hAnsi="Calibri"/>
          <w:b w:val="false"/>
          <w:bCs w:val="false"/>
          <w:i w:val="false"/>
          <w:iCs w:val="false"/>
          <w:color w:val="222222"/>
          <w:sz w:val="18"/>
          <w:szCs w:val="18"/>
        </w:rPr>
        <w:t xml:space="preserve">A note on the three reconciliations: before build planning, the backlog flags three conflicts to resolve on Day 1 — correct the stack description to SolidJS; treat the audit's “broken” Proposals and Documents features as unshipped roadmap commitments to complete, not defects to delete; and confirm that the blockchain IP registry and Badges are committed (Badges is a Phase 1 module; blockchain is deferred with a design-decision gate). These are Marvin's first-day items.</w:t>
      </w:r>
    </w:p>
    <w:p>
      <w:pPr>
        <w:keepNext/>
        <w:pBdr>
          <w:bottom w:val="single" w:color="6FA800" w:sz="8" w:space="3"/>
        </w:pBdr>
        <w:spacing w:after="140" w:before="300"/>
      </w:pPr>
      <w:r>
        <w:rPr>
          <w:rFonts w:ascii="Georgia" w:cs="Georgia" w:eastAsia="Georgia" w:hAnsi="Georgia"/>
          <w:b/>
          <w:bCs/>
          <w:color w:val="1F3864"/>
          <w:sz w:val="28"/>
          <w:szCs w:val="28"/>
        </w:rPr>
        <w:t xml:space="preserve">2.  Track Ownership</w:t>
      </w:r>
    </w:p>
    <w:p>
      <w:pPr>
        <w:spacing w:after="120" w:line="270"/>
        <w:jc w:val="both"/>
      </w:pPr>
      <w:r>
        <w:rPr>
          <w:rFonts w:ascii="Calibri" w:cs="Calibri" w:eastAsia="Calibri" w:hAnsi="Calibri"/>
          <w:b w:val="false"/>
          <w:bCs w:val="false"/>
          <w:i w:val="false"/>
          <w:iCs w:val="false"/>
          <w:color w:val="222222"/>
          <w:sz w:val="20"/>
          <w:szCs w:val="20"/>
        </w:rPr>
        <w:t xml:space="preserve">The five members hold the launch-readiness workstreams according to their roles. Marvin (KTIP Lead, Plan/Roadmap) coordinates, resolves the three reconciliations, and owns the launch-scope and gate. Dean (Database) ships the missing migrations — the single most important first action — and the database work behind the partial modules. Philan (Software, System Integration) stands up the CI/CD pipeline, observability and alerting, and reconciles the third-party integration paths. Delon (Software Engineer, AI Integration) completes the partial Phase 1 modules (Projects/Collaboration Hub, Challenges, Notifications email, RBAC extension). Johnique (Software and Implementation) delivers the legal and compliance layer, data export/deletion, and accessibility conformance. The launch-blocking infrastructure and legal work is treated as P0 alongside the migrations, because the roadmap's own 10 August date depends on it.</w:t>
      </w:r>
    </w:p>
    <w:tbl>
      <w:tblPr>
        <w:tblW w:type="dxa" w:w="9360"/>
        <w:tblBorders>
          <w:top w:val="single" w:color="6FA800" w:sz="4"/>
          <w:left w:val="none"/>
          <w:bottom w:val="single" w:color="6FA800" w:sz="4"/>
          <w:right w:val="none"/>
          <w:insideH w:val="single" w:color="D6E6A8" w:sz="2"/>
          <w:insideV w:val="single" w:color="E2E8F0" w:sz="2"/>
        </w:tblBorders>
      </w:tblPr>
      <w:tblGrid>
        <w:gridCol w:w="1100"/>
        <w:gridCol w:w="2500"/>
        <w:gridCol w:w="1152"/>
        <w:gridCol w:w="1152"/>
        <w:gridCol w:w="1152"/>
        <w:gridCol w:w="1152"/>
        <w:gridCol w:w="1152"/>
      </w:tblGrid>
      <w:tr>
        <w:trPr>
          <w:tblHeader/>
        </w:trPr>
        <w:tc>
          <w:tcPr>
            <w:tcW w:type="dxa" w:w="1100"/>
            <w:shd w:fill="1F3864" w:val="clear"/>
            <w:tcMar>
              <w:top w:type="dxa" w:w="45"/>
              <w:left w:type="dxa" w:w="70"/>
              <w:bottom w:type="dxa" w:w="45"/>
              <w:right w:type="dxa" w:w="70"/>
            </w:tcMar>
          </w:tcPr>
          <w:p>
            <w:r>
              <w:rPr>
                <w:rFonts w:ascii="Calibri" w:cs="Calibri" w:eastAsia="Calibri" w:hAnsi="Calibri"/>
                <w:b/>
                <w:bCs/>
                <w:i w:val="false"/>
                <w:iCs w:val="false"/>
                <w:color w:val="FFFFFF"/>
                <w:sz w:val="15"/>
                <w:szCs w:val="15"/>
              </w:rPr>
              <w:t xml:space="preserve">Member</w:t>
            </w:r>
          </w:p>
        </w:tc>
        <w:tc>
          <w:tcPr>
            <w:tcW w:type="dxa" w:w="2500"/>
            <w:shd w:fill="1F3864" w:val="clear"/>
            <w:tcMar>
              <w:top w:type="dxa" w:w="45"/>
              <w:left w:type="dxa" w:w="70"/>
              <w:bottom w:type="dxa" w:w="45"/>
              <w:right w:type="dxa" w:w="70"/>
            </w:tcMar>
          </w:tcPr>
          <w:p>
            <w:r>
              <w:rPr>
                <w:rFonts w:ascii="Calibri" w:cs="Calibri" w:eastAsia="Calibri" w:hAnsi="Calibri"/>
                <w:b/>
                <w:bCs/>
                <w:i w:val="false"/>
                <w:iCs w:val="false"/>
                <w:color w:val="FFFFFF"/>
                <w:sz w:val="15"/>
                <w:szCs w:val="15"/>
              </w:rPr>
              <w:t xml:space="preserve">Role / focus</w:t>
            </w:r>
          </w:p>
        </w:tc>
        <w:tc>
          <w:tcPr>
            <w:tcW w:type="dxa" w:w="1152"/>
            <w:shd w:fill="1F3864" w:val="clear"/>
            <w:tcMar>
              <w:top w:type="dxa" w:w="45"/>
              <w:left w:type="dxa" w:w="70"/>
              <w:bottom w:type="dxa" w:w="45"/>
              <w:right w:type="dxa" w:w="70"/>
            </w:tcMar>
          </w:tcPr>
          <w:p>
            <w:r>
              <w:rPr>
                <w:rFonts w:ascii="Calibri" w:cs="Calibri" w:eastAsia="Calibri" w:hAnsi="Calibri"/>
                <w:b/>
                <w:bCs/>
                <w:i w:val="false"/>
                <w:iCs w:val="false"/>
                <w:color w:val="FFFFFF"/>
                <w:sz w:val="15"/>
                <w:szCs w:val="15"/>
              </w:rPr>
              <w:t xml:space="preserve">Day 1</w:t>
            </w:r>
          </w:p>
        </w:tc>
        <w:tc>
          <w:tcPr>
            <w:tcW w:type="dxa" w:w="1152"/>
            <w:shd w:fill="1F3864" w:val="clear"/>
            <w:tcMar>
              <w:top w:type="dxa" w:w="45"/>
              <w:left w:type="dxa" w:w="70"/>
              <w:bottom w:type="dxa" w:w="45"/>
              <w:right w:type="dxa" w:w="70"/>
            </w:tcMar>
          </w:tcPr>
          <w:p>
            <w:r>
              <w:rPr>
                <w:rFonts w:ascii="Calibri" w:cs="Calibri" w:eastAsia="Calibri" w:hAnsi="Calibri"/>
                <w:b/>
                <w:bCs/>
                <w:i w:val="false"/>
                <w:iCs w:val="false"/>
                <w:color w:val="FFFFFF"/>
                <w:sz w:val="15"/>
                <w:szCs w:val="15"/>
              </w:rPr>
              <w:t xml:space="preserve">Day 2</w:t>
            </w:r>
          </w:p>
        </w:tc>
        <w:tc>
          <w:tcPr>
            <w:tcW w:type="dxa" w:w="1152"/>
            <w:shd w:fill="1F3864" w:val="clear"/>
            <w:tcMar>
              <w:top w:type="dxa" w:w="45"/>
              <w:left w:type="dxa" w:w="70"/>
              <w:bottom w:type="dxa" w:w="45"/>
              <w:right w:type="dxa" w:w="70"/>
            </w:tcMar>
          </w:tcPr>
          <w:p>
            <w:r>
              <w:rPr>
                <w:rFonts w:ascii="Calibri" w:cs="Calibri" w:eastAsia="Calibri" w:hAnsi="Calibri"/>
                <w:b/>
                <w:bCs/>
                <w:i w:val="false"/>
                <w:iCs w:val="false"/>
                <w:color w:val="FFFFFF"/>
                <w:sz w:val="15"/>
                <w:szCs w:val="15"/>
              </w:rPr>
              <w:t xml:space="preserve">Day 3</w:t>
            </w:r>
          </w:p>
        </w:tc>
        <w:tc>
          <w:tcPr>
            <w:tcW w:type="dxa" w:w="1152"/>
            <w:shd w:fill="1F3864" w:val="clear"/>
            <w:tcMar>
              <w:top w:type="dxa" w:w="45"/>
              <w:left w:type="dxa" w:w="70"/>
              <w:bottom w:type="dxa" w:w="45"/>
              <w:right w:type="dxa" w:w="70"/>
            </w:tcMar>
          </w:tcPr>
          <w:p>
            <w:r>
              <w:rPr>
                <w:rFonts w:ascii="Calibri" w:cs="Calibri" w:eastAsia="Calibri" w:hAnsi="Calibri"/>
                <w:b/>
                <w:bCs/>
                <w:i w:val="false"/>
                <w:iCs w:val="false"/>
                <w:color w:val="FFFFFF"/>
                <w:sz w:val="15"/>
                <w:szCs w:val="15"/>
              </w:rPr>
              <w:t xml:space="preserve">Day 4</w:t>
            </w:r>
          </w:p>
        </w:tc>
        <w:tc>
          <w:tcPr>
            <w:tcW w:type="dxa" w:w="1152"/>
            <w:shd w:fill="1F3864" w:val="clear"/>
            <w:tcMar>
              <w:top w:type="dxa" w:w="45"/>
              <w:left w:type="dxa" w:w="70"/>
              <w:bottom w:type="dxa" w:w="45"/>
              <w:right w:type="dxa" w:w="70"/>
            </w:tcMar>
          </w:tcPr>
          <w:p>
            <w:r>
              <w:rPr>
                <w:rFonts w:ascii="Calibri" w:cs="Calibri" w:eastAsia="Calibri" w:hAnsi="Calibri"/>
                <w:b/>
                <w:bCs/>
                <w:i w:val="false"/>
                <w:iCs w:val="false"/>
                <w:color w:val="FFFFFF"/>
                <w:sz w:val="15"/>
                <w:szCs w:val="15"/>
              </w:rPr>
              <w:t xml:space="preserve">Day 5</w:t>
            </w:r>
          </w:p>
        </w:tc>
      </w:tr>
      <w:tr>
        <w:tc>
          <w:tcPr>
            <w:tcW w:type="dxa" w:w="1100"/>
            <w:tcMar>
              <w:top w:type="dxa" w:w="40"/>
              <w:left w:type="dxa" w:w="70"/>
              <w:bottom w:type="dxa" w:w="40"/>
              <w:right w:type="dxa" w:w="70"/>
            </w:tcMar>
            <w:vAlign w:val="top"/>
          </w:tcPr>
          <w:p>
            <w:pPr>
              <w:spacing w:after="0" w:line="240"/>
            </w:pPr>
            <w:r>
              <w:rPr>
                <w:rFonts w:ascii="Calibri" w:cs="Calibri" w:eastAsia="Calibri" w:hAnsi="Calibri"/>
                <w:b/>
                <w:bCs/>
                <w:i w:val="false"/>
                <w:iCs w:val="false"/>
                <w:color w:val="222222"/>
                <w:sz w:val="14"/>
                <w:szCs w:val="14"/>
              </w:rPr>
              <w:t xml:space="preserve">Marvin</w:t>
            </w:r>
          </w:p>
        </w:tc>
        <w:tc>
          <w:tcPr>
            <w:tcW w:type="dxa" w:w="2500"/>
            <w:tcMar>
              <w:top w:type="dxa" w:w="40"/>
              <w:left w:type="dxa" w:w="70"/>
              <w:bottom w:type="dxa" w:w="40"/>
              <w:right w:type="dxa" w:w="70"/>
            </w:tcMar>
            <w:vAlign w:val="top"/>
          </w:tcPr>
          <w:p>
            <w:pPr>
              <w:spacing w:after="0" w:line="240"/>
            </w:pPr>
            <w:r>
              <w:rPr>
                <w:rFonts w:ascii="Calibri" w:cs="Calibri" w:eastAsia="Calibri" w:hAnsi="Calibri"/>
                <w:b/>
                <w:bCs/>
                <w:i w:val="false"/>
                <w:iCs w:val="false"/>
                <w:color w:val="222222"/>
                <w:sz w:val="14"/>
                <w:szCs w:val="14"/>
              </w:rPr>
              <w:t xml:space="preserve">KTIP Lead — coord, roadmap, scope</w:t>
            </w:r>
          </w:p>
        </w:tc>
        <w:tc>
          <w:tcPr>
            <w:tcW w:type="dxa" w:w="1152"/>
            <w:tcMar>
              <w:top w:type="dxa" w:w="40"/>
              <w:left w:type="dxa" w:w="70"/>
              <w:bottom w:type="dxa" w:w="40"/>
              <w:right w:type="dxa" w:w="70"/>
            </w:tcMar>
            <w:vAlign w:val="top"/>
          </w:tcPr>
          <w:p>
            <w:pPr>
              <w:spacing w:after="0" w:line="240"/>
            </w:pPr>
            <w:r>
              <w:rPr>
                <w:rFonts w:ascii="Calibri" w:cs="Calibri" w:eastAsia="Calibri" w:hAnsi="Calibri"/>
                <w:b w:val="false"/>
                <w:bCs w:val="false"/>
                <w:i w:val="false"/>
                <w:iCs w:val="false"/>
                <w:color w:val="222222"/>
                <w:sz w:val="14"/>
                <w:szCs w:val="14"/>
              </w:rPr>
              <w:t xml:space="preserve">Reconciliations + scope freeze</w:t>
            </w:r>
          </w:p>
        </w:tc>
        <w:tc>
          <w:tcPr>
            <w:tcW w:type="dxa" w:w="1152"/>
            <w:tcMar>
              <w:top w:type="dxa" w:w="40"/>
              <w:left w:type="dxa" w:w="70"/>
              <w:bottom w:type="dxa" w:w="40"/>
              <w:right w:type="dxa" w:w="70"/>
            </w:tcMar>
            <w:vAlign w:val="top"/>
          </w:tcPr>
          <w:p>
            <w:pPr>
              <w:spacing w:after="0" w:line="240"/>
            </w:pPr>
            <w:r>
              <w:rPr>
                <w:rFonts w:ascii="Calibri" w:cs="Calibri" w:eastAsia="Calibri" w:hAnsi="Calibri"/>
                <w:b w:val="false"/>
                <w:bCs w:val="false"/>
                <w:i w:val="false"/>
                <w:iCs w:val="false"/>
                <w:color w:val="222222"/>
                <w:sz w:val="14"/>
                <w:szCs w:val="14"/>
              </w:rPr>
              <w:t xml:space="preserve">Stack + video-path decisions</w:t>
            </w:r>
          </w:p>
        </w:tc>
        <w:tc>
          <w:tcPr>
            <w:tcW w:type="dxa" w:w="1152"/>
            <w:tcMar>
              <w:top w:type="dxa" w:w="40"/>
              <w:left w:type="dxa" w:w="70"/>
              <w:bottom w:type="dxa" w:w="40"/>
              <w:right w:type="dxa" w:w="70"/>
            </w:tcMar>
            <w:vAlign w:val="top"/>
          </w:tcPr>
          <w:p>
            <w:pPr>
              <w:spacing w:after="0" w:line="240"/>
            </w:pPr>
            <w:r>
              <w:rPr>
                <w:rFonts w:ascii="Calibri" w:cs="Calibri" w:eastAsia="Calibri" w:hAnsi="Calibri"/>
                <w:b w:val="false"/>
                <w:bCs w:val="false"/>
                <w:i w:val="false"/>
                <w:iCs w:val="false"/>
                <w:color w:val="222222"/>
                <w:sz w:val="14"/>
                <w:szCs w:val="14"/>
              </w:rPr>
              <w:t xml:space="preserve">Integration checkpoint</w:t>
            </w:r>
          </w:p>
        </w:tc>
        <w:tc>
          <w:tcPr>
            <w:tcW w:type="dxa" w:w="1152"/>
            <w:tcMar>
              <w:top w:type="dxa" w:w="40"/>
              <w:left w:type="dxa" w:w="70"/>
              <w:bottom w:type="dxa" w:w="40"/>
              <w:right w:type="dxa" w:w="70"/>
            </w:tcMar>
            <w:vAlign w:val="top"/>
          </w:tcPr>
          <w:p>
            <w:pPr>
              <w:spacing w:after="0" w:line="240"/>
            </w:pPr>
            <w:r>
              <w:rPr>
                <w:rFonts w:ascii="Calibri" w:cs="Calibri" w:eastAsia="Calibri" w:hAnsi="Calibri"/>
                <w:b w:val="false"/>
                <w:bCs w:val="false"/>
                <w:i w:val="false"/>
                <w:iCs w:val="false"/>
                <w:color w:val="222222"/>
                <w:sz w:val="14"/>
                <w:szCs w:val="14"/>
              </w:rPr>
              <w:t xml:space="preserve">Launch-scope comms</w:t>
            </w:r>
          </w:p>
        </w:tc>
        <w:tc>
          <w:tcPr>
            <w:tcW w:type="dxa" w:w="1152"/>
            <w:tcMar>
              <w:top w:type="dxa" w:w="40"/>
              <w:left w:type="dxa" w:w="70"/>
              <w:bottom w:type="dxa" w:w="40"/>
              <w:right w:type="dxa" w:w="70"/>
            </w:tcMar>
            <w:vAlign w:val="top"/>
          </w:tcPr>
          <w:p>
            <w:pPr>
              <w:spacing w:after="0" w:line="240"/>
            </w:pPr>
            <w:r>
              <w:rPr>
                <w:rFonts w:ascii="Calibri" w:cs="Calibri" w:eastAsia="Calibri" w:hAnsi="Calibri"/>
                <w:b w:val="false"/>
                <w:bCs w:val="false"/>
                <w:i w:val="false"/>
                <w:iCs w:val="false"/>
                <w:color w:val="222222"/>
                <w:sz w:val="14"/>
                <w:szCs w:val="14"/>
              </w:rPr>
              <w:t xml:space="preserve">Launch-gate review</w:t>
            </w:r>
          </w:p>
        </w:tc>
      </w:tr>
      <w:tr>
        <w:tc>
          <w:tcPr>
            <w:tcW w:type="dxa" w:w="1100"/>
            <w:shd w:fill="F4F8EC" w:val="clear"/>
            <w:tcMar>
              <w:top w:type="dxa" w:w="40"/>
              <w:left w:type="dxa" w:w="70"/>
              <w:bottom w:type="dxa" w:w="40"/>
              <w:right w:type="dxa" w:w="70"/>
            </w:tcMar>
            <w:vAlign w:val="top"/>
          </w:tcPr>
          <w:p>
            <w:pPr>
              <w:spacing w:after="0" w:line="240"/>
            </w:pPr>
            <w:r>
              <w:rPr>
                <w:rFonts w:ascii="Calibri" w:cs="Calibri" w:eastAsia="Calibri" w:hAnsi="Calibri"/>
                <w:b/>
                <w:bCs/>
                <w:i w:val="false"/>
                <w:iCs w:val="false"/>
                <w:color w:val="222222"/>
                <w:sz w:val="14"/>
                <w:szCs w:val="14"/>
              </w:rPr>
              <w:t xml:space="preserve">Dean</w:t>
            </w:r>
          </w:p>
        </w:tc>
        <w:tc>
          <w:tcPr>
            <w:tcW w:type="dxa" w:w="2500"/>
            <w:shd w:fill="F4F8EC" w:val="clear"/>
            <w:tcMar>
              <w:top w:type="dxa" w:w="40"/>
              <w:left w:type="dxa" w:w="70"/>
              <w:bottom w:type="dxa" w:w="40"/>
              <w:right w:type="dxa" w:w="70"/>
            </w:tcMar>
            <w:vAlign w:val="top"/>
          </w:tcPr>
          <w:p>
            <w:pPr>
              <w:spacing w:after="0" w:line="240"/>
            </w:pPr>
            <w:r>
              <w:rPr>
                <w:rFonts w:ascii="Calibri" w:cs="Calibri" w:eastAsia="Calibri" w:hAnsi="Calibri"/>
                <w:b/>
                <w:bCs/>
                <w:i w:val="false"/>
                <w:iCs w:val="false"/>
                <w:color w:val="222222"/>
                <w:sz w:val="14"/>
                <w:szCs w:val="14"/>
              </w:rPr>
              <w:t xml:space="preserve">Database — migrations</w:t>
            </w:r>
          </w:p>
        </w:tc>
        <w:tc>
          <w:tcPr>
            <w:tcW w:type="dxa" w:w="1152"/>
            <w:shd w:fill="F4F8EC" w:val="clear"/>
            <w:tcMar>
              <w:top w:type="dxa" w:w="40"/>
              <w:left w:type="dxa" w:w="70"/>
              <w:bottom w:type="dxa" w:w="40"/>
              <w:right w:type="dxa" w:w="70"/>
            </w:tcMar>
            <w:vAlign w:val="top"/>
          </w:tcPr>
          <w:p>
            <w:pPr>
              <w:spacing w:after="0" w:line="240"/>
            </w:pPr>
            <w:r>
              <w:rPr>
                <w:rFonts w:ascii="Calibri" w:cs="Calibri" w:eastAsia="Calibri" w:hAnsi="Calibri"/>
                <w:b w:val="false"/>
                <w:bCs w:val="false"/>
                <w:i w:val="false"/>
                <w:iCs w:val="false"/>
                <w:color w:val="222222"/>
                <w:sz w:val="14"/>
                <w:szCs w:val="14"/>
              </w:rPr>
              <w:t xml:space="preserve">Ship proposals/documents migs</w:t>
            </w:r>
          </w:p>
        </w:tc>
        <w:tc>
          <w:tcPr>
            <w:tcW w:type="dxa" w:w="1152"/>
            <w:shd w:fill="F4F8EC" w:val="clear"/>
            <w:tcMar>
              <w:top w:type="dxa" w:w="40"/>
              <w:left w:type="dxa" w:w="70"/>
              <w:bottom w:type="dxa" w:w="40"/>
              <w:right w:type="dxa" w:w="70"/>
            </w:tcMar>
            <w:vAlign w:val="top"/>
          </w:tcPr>
          <w:p>
            <w:pPr>
              <w:spacing w:after="0" w:line="240"/>
            </w:pPr>
            <w:r>
              <w:rPr>
                <w:rFonts w:ascii="Calibri" w:cs="Calibri" w:eastAsia="Calibri" w:hAnsi="Calibri"/>
                <w:b w:val="false"/>
                <w:bCs w:val="false"/>
                <w:i w:val="false"/>
                <w:iCs w:val="false"/>
                <w:color w:val="222222"/>
                <w:sz w:val="14"/>
                <w:szCs w:val="14"/>
              </w:rPr>
              <w:t xml:space="preserve">Verify + seed reference data</w:t>
            </w:r>
          </w:p>
        </w:tc>
        <w:tc>
          <w:tcPr>
            <w:tcW w:type="dxa" w:w="1152"/>
            <w:shd w:fill="F4F8EC" w:val="clear"/>
            <w:tcMar>
              <w:top w:type="dxa" w:w="40"/>
              <w:left w:type="dxa" w:w="70"/>
              <w:bottom w:type="dxa" w:w="40"/>
              <w:right w:type="dxa" w:w="70"/>
            </w:tcMar>
            <w:vAlign w:val="top"/>
          </w:tcPr>
          <w:p>
            <w:pPr>
              <w:spacing w:after="0" w:line="240"/>
            </w:pPr>
            <w:r>
              <w:rPr>
                <w:rFonts w:ascii="Calibri" w:cs="Calibri" w:eastAsia="Calibri" w:hAnsi="Calibri"/>
                <w:b w:val="false"/>
                <w:bCs w:val="false"/>
                <w:i w:val="false"/>
                <w:iCs w:val="false"/>
                <w:color w:val="222222"/>
                <w:sz w:val="14"/>
                <w:szCs w:val="14"/>
              </w:rPr>
              <w:t xml:space="preserve">Module DB support</w:t>
            </w:r>
          </w:p>
        </w:tc>
        <w:tc>
          <w:tcPr>
            <w:tcW w:type="dxa" w:w="1152"/>
            <w:shd w:fill="F4F8EC" w:val="clear"/>
            <w:tcMar>
              <w:top w:type="dxa" w:w="40"/>
              <w:left w:type="dxa" w:w="70"/>
              <w:bottom w:type="dxa" w:w="40"/>
              <w:right w:type="dxa" w:w="70"/>
            </w:tcMar>
            <w:vAlign w:val="top"/>
          </w:tcPr>
          <w:p>
            <w:pPr>
              <w:spacing w:after="0" w:line="240"/>
            </w:pPr>
            <w:r>
              <w:rPr>
                <w:rFonts w:ascii="Calibri" w:cs="Calibri" w:eastAsia="Calibri" w:hAnsi="Calibri"/>
                <w:b w:val="false"/>
                <w:bCs w:val="false"/>
                <w:i w:val="false"/>
                <w:iCs w:val="false"/>
                <w:color w:val="222222"/>
                <w:sz w:val="14"/>
                <w:szCs w:val="14"/>
              </w:rPr>
              <w:t xml:space="preserve">RBAC matrix + export schema</w:t>
            </w:r>
          </w:p>
        </w:tc>
        <w:tc>
          <w:tcPr>
            <w:tcW w:type="dxa" w:w="1152"/>
            <w:shd w:fill="F4F8EC" w:val="clear"/>
            <w:tcMar>
              <w:top w:type="dxa" w:w="40"/>
              <w:left w:type="dxa" w:w="70"/>
              <w:bottom w:type="dxa" w:w="40"/>
              <w:right w:type="dxa" w:w="70"/>
            </w:tcMar>
            <w:vAlign w:val="top"/>
          </w:tcPr>
          <w:p>
            <w:pPr>
              <w:spacing w:after="0" w:line="240"/>
            </w:pPr>
            <w:r>
              <w:rPr>
                <w:rFonts w:ascii="Calibri" w:cs="Calibri" w:eastAsia="Calibri" w:hAnsi="Calibri"/>
                <w:b w:val="false"/>
                <w:bCs w:val="false"/>
                <w:i w:val="false"/>
                <w:iCs w:val="false"/>
                <w:color w:val="222222"/>
                <w:sz w:val="14"/>
                <w:szCs w:val="14"/>
              </w:rPr>
              <w:t xml:space="preserve">Migration integrity proof</w:t>
            </w:r>
          </w:p>
        </w:tc>
      </w:tr>
      <w:tr>
        <w:tc>
          <w:tcPr>
            <w:tcW w:type="dxa" w:w="1100"/>
            <w:tcMar>
              <w:top w:type="dxa" w:w="40"/>
              <w:left w:type="dxa" w:w="70"/>
              <w:bottom w:type="dxa" w:w="40"/>
              <w:right w:type="dxa" w:w="70"/>
            </w:tcMar>
            <w:vAlign w:val="top"/>
          </w:tcPr>
          <w:p>
            <w:pPr>
              <w:spacing w:after="0" w:line="240"/>
            </w:pPr>
            <w:r>
              <w:rPr>
                <w:rFonts w:ascii="Calibri" w:cs="Calibri" w:eastAsia="Calibri" w:hAnsi="Calibri"/>
                <w:b/>
                <w:bCs/>
                <w:i w:val="false"/>
                <w:iCs w:val="false"/>
                <w:color w:val="222222"/>
                <w:sz w:val="14"/>
                <w:szCs w:val="14"/>
              </w:rPr>
              <w:t xml:space="preserve">Philan</w:t>
            </w:r>
          </w:p>
        </w:tc>
        <w:tc>
          <w:tcPr>
            <w:tcW w:type="dxa" w:w="2500"/>
            <w:tcMar>
              <w:top w:type="dxa" w:w="40"/>
              <w:left w:type="dxa" w:w="70"/>
              <w:bottom w:type="dxa" w:w="40"/>
              <w:right w:type="dxa" w:w="70"/>
            </w:tcMar>
            <w:vAlign w:val="top"/>
          </w:tcPr>
          <w:p>
            <w:pPr>
              <w:spacing w:after="0" w:line="240"/>
            </w:pPr>
            <w:r>
              <w:rPr>
                <w:rFonts w:ascii="Calibri" w:cs="Calibri" w:eastAsia="Calibri" w:hAnsi="Calibri"/>
                <w:b/>
                <w:bCs/>
                <w:i w:val="false"/>
                <w:iCs w:val="false"/>
                <w:color w:val="222222"/>
                <w:sz w:val="14"/>
                <w:szCs w:val="14"/>
              </w:rPr>
              <w:t xml:space="preserve">System Integration — CI/CD + obs.</w:t>
            </w:r>
          </w:p>
        </w:tc>
        <w:tc>
          <w:tcPr>
            <w:tcW w:type="dxa" w:w="1152"/>
            <w:tcMar>
              <w:top w:type="dxa" w:w="40"/>
              <w:left w:type="dxa" w:w="70"/>
              <w:bottom w:type="dxa" w:w="40"/>
              <w:right w:type="dxa" w:w="70"/>
            </w:tcMar>
            <w:vAlign w:val="top"/>
          </w:tcPr>
          <w:p>
            <w:pPr>
              <w:spacing w:after="0" w:line="240"/>
            </w:pPr>
            <w:r>
              <w:rPr>
                <w:rFonts w:ascii="Calibri" w:cs="Calibri" w:eastAsia="Calibri" w:hAnsi="Calibri"/>
                <w:b w:val="false"/>
                <w:bCs w:val="false"/>
                <w:i w:val="false"/>
                <w:iCs w:val="false"/>
                <w:color w:val="222222"/>
                <w:sz w:val="14"/>
                <w:szCs w:val="14"/>
              </w:rPr>
              <w:t xml:space="preserve">CI/CD pipeline (GitHub Actions)</w:t>
            </w:r>
          </w:p>
        </w:tc>
        <w:tc>
          <w:tcPr>
            <w:tcW w:type="dxa" w:w="1152"/>
            <w:tcMar>
              <w:top w:type="dxa" w:w="40"/>
              <w:left w:type="dxa" w:w="70"/>
              <w:bottom w:type="dxa" w:w="40"/>
              <w:right w:type="dxa" w:w="70"/>
            </w:tcMar>
            <w:vAlign w:val="top"/>
          </w:tcPr>
          <w:p>
            <w:pPr>
              <w:spacing w:after="0" w:line="240"/>
            </w:pPr>
            <w:r>
              <w:rPr>
                <w:rFonts w:ascii="Calibri" w:cs="Calibri" w:eastAsia="Calibri" w:hAnsi="Calibri"/>
                <w:b w:val="false"/>
                <w:bCs w:val="false"/>
                <w:i w:val="false"/>
                <w:iCs w:val="false"/>
                <w:color w:val="222222"/>
                <w:sz w:val="14"/>
                <w:szCs w:val="14"/>
              </w:rPr>
              <w:t xml:space="preserve">Error tracking + alerting</w:t>
            </w:r>
          </w:p>
        </w:tc>
        <w:tc>
          <w:tcPr>
            <w:tcW w:type="dxa" w:w="1152"/>
            <w:tcMar>
              <w:top w:type="dxa" w:w="40"/>
              <w:left w:type="dxa" w:w="70"/>
              <w:bottom w:type="dxa" w:w="40"/>
              <w:right w:type="dxa" w:w="70"/>
            </w:tcMar>
            <w:vAlign w:val="top"/>
          </w:tcPr>
          <w:p>
            <w:pPr>
              <w:spacing w:after="0" w:line="240"/>
            </w:pPr>
            <w:r>
              <w:rPr>
                <w:rFonts w:ascii="Calibri" w:cs="Calibri" w:eastAsia="Calibri" w:hAnsi="Calibri"/>
                <w:b w:val="false"/>
                <w:bCs w:val="false"/>
                <w:i w:val="false"/>
                <w:iCs w:val="false"/>
                <w:color w:val="222222"/>
                <w:sz w:val="14"/>
                <w:szCs w:val="14"/>
              </w:rPr>
              <w:t xml:space="preserve">Load/scale test harness</w:t>
            </w:r>
          </w:p>
        </w:tc>
        <w:tc>
          <w:tcPr>
            <w:tcW w:type="dxa" w:w="1152"/>
            <w:tcMar>
              <w:top w:type="dxa" w:w="40"/>
              <w:left w:type="dxa" w:w="70"/>
              <w:bottom w:type="dxa" w:w="40"/>
              <w:right w:type="dxa" w:w="70"/>
            </w:tcMar>
            <w:vAlign w:val="top"/>
          </w:tcPr>
          <w:p>
            <w:pPr>
              <w:spacing w:after="0" w:line="240"/>
            </w:pPr>
            <w:r>
              <w:rPr>
                <w:rFonts w:ascii="Calibri" w:cs="Calibri" w:eastAsia="Calibri" w:hAnsi="Calibri"/>
                <w:b w:val="false"/>
                <w:bCs w:val="false"/>
                <w:i w:val="false"/>
                <w:iCs w:val="false"/>
                <w:color w:val="222222"/>
                <w:sz w:val="14"/>
                <w:szCs w:val="14"/>
              </w:rPr>
              <w:t xml:space="preserve">Email (Sendgrid) + video path</w:t>
            </w:r>
          </w:p>
        </w:tc>
        <w:tc>
          <w:tcPr>
            <w:tcW w:type="dxa" w:w="1152"/>
            <w:tcMar>
              <w:top w:type="dxa" w:w="40"/>
              <w:left w:type="dxa" w:w="70"/>
              <w:bottom w:type="dxa" w:w="40"/>
              <w:right w:type="dxa" w:w="70"/>
            </w:tcMar>
            <w:vAlign w:val="top"/>
          </w:tcPr>
          <w:p>
            <w:pPr>
              <w:spacing w:after="0" w:line="240"/>
            </w:pPr>
            <w:r>
              <w:rPr>
                <w:rFonts w:ascii="Calibri" w:cs="Calibri" w:eastAsia="Calibri" w:hAnsi="Calibri"/>
                <w:b w:val="false"/>
                <w:bCs w:val="false"/>
                <w:i w:val="false"/>
                <w:iCs w:val="false"/>
                <w:color w:val="222222"/>
                <w:sz w:val="14"/>
                <w:szCs w:val="14"/>
              </w:rPr>
              <w:t xml:space="preserve">Launch-gate infra proof</w:t>
            </w:r>
          </w:p>
        </w:tc>
      </w:tr>
      <w:tr>
        <w:tc>
          <w:tcPr>
            <w:tcW w:type="dxa" w:w="1100"/>
            <w:shd w:fill="F4F8EC" w:val="clear"/>
            <w:tcMar>
              <w:top w:type="dxa" w:w="40"/>
              <w:left w:type="dxa" w:w="70"/>
              <w:bottom w:type="dxa" w:w="40"/>
              <w:right w:type="dxa" w:w="70"/>
            </w:tcMar>
            <w:vAlign w:val="top"/>
          </w:tcPr>
          <w:p>
            <w:pPr>
              <w:spacing w:after="0" w:line="240"/>
            </w:pPr>
            <w:r>
              <w:rPr>
                <w:rFonts w:ascii="Calibri" w:cs="Calibri" w:eastAsia="Calibri" w:hAnsi="Calibri"/>
                <w:b/>
                <w:bCs/>
                <w:i w:val="false"/>
                <w:iCs w:val="false"/>
                <w:color w:val="222222"/>
                <w:sz w:val="14"/>
                <w:szCs w:val="14"/>
              </w:rPr>
              <w:t xml:space="preserve">Delon</w:t>
            </w:r>
          </w:p>
        </w:tc>
        <w:tc>
          <w:tcPr>
            <w:tcW w:type="dxa" w:w="2500"/>
            <w:shd w:fill="F4F8EC" w:val="clear"/>
            <w:tcMar>
              <w:top w:type="dxa" w:w="40"/>
              <w:left w:type="dxa" w:w="70"/>
              <w:bottom w:type="dxa" w:w="40"/>
              <w:right w:type="dxa" w:w="70"/>
            </w:tcMar>
            <w:vAlign w:val="top"/>
          </w:tcPr>
          <w:p>
            <w:pPr>
              <w:spacing w:after="0" w:line="240"/>
            </w:pPr>
            <w:r>
              <w:rPr>
                <w:rFonts w:ascii="Calibri" w:cs="Calibri" w:eastAsia="Calibri" w:hAnsi="Calibri"/>
                <w:b/>
                <w:bCs/>
                <w:i w:val="false"/>
                <w:iCs w:val="false"/>
                <w:color w:val="222222"/>
                <w:sz w:val="14"/>
                <w:szCs w:val="14"/>
              </w:rPr>
              <w:t xml:space="preserve">SW Eng — partial Phase 1 modules</w:t>
            </w:r>
          </w:p>
        </w:tc>
        <w:tc>
          <w:tcPr>
            <w:tcW w:type="dxa" w:w="1152"/>
            <w:shd w:fill="F4F8EC" w:val="clear"/>
            <w:tcMar>
              <w:top w:type="dxa" w:w="40"/>
              <w:left w:type="dxa" w:w="70"/>
              <w:bottom w:type="dxa" w:w="40"/>
              <w:right w:type="dxa" w:w="70"/>
            </w:tcMar>
            <w:vAlign w:val="top"/>
          </w:tcPr>
          <w:p>
            <w:pPr>
              <w:spacing w:after="0" w:line="240"/>
            </w:pPr>
            <w:r>
              <w:rPr>
                <w:rFonts w:ascii="Calibri" w:cs="Calibri" w:eastAsia="Calibri" w:hAnsi="Calibri"/>
                <w:b w:val="false"/>
                <w:bCs w:val="false"/>
                <w:i w:val="false"/>
                <w:iCs w:val="false"/>
                <w:color w:val="222222"/>
                <w:sz w:val="14"/>
                <w:szCs w:val="14"/>
              </w:rPr>
              <w:t xml:space="preserve">Projects/Collab Hub completion</w:t>
            </w:r>
          </w:p>
        </w:tc>
        <w:tc>
          <w:tcPr>
            <w:tcW w:type="dxa" w:w="1152"/>
            <w:shd w:fill="F4F8EC" w:val="clear"/>
            <w:tcMar>
              <w:top w:type="dxa" w:w="40"/>
              <w:left w:type="dxa" w:w="70"/>
              <w:bottom w:type="dxa" w:w="40"/>
              <w:right w:type="dxa" w:w="70"/>
            </w:tcMar>
            <w:vAlign w:val="top"/>
          </w:tcPr>
          <w:p>
            <w:pPr>
              <w:spacing w:after="0" w:line="240"/>
            </w:pPr>
            <w:r>
              <w:rPr>
                <w:rFonts w:ascii="Calibri" w:cs="Calibri" w:eastAsia="Calibri" w:hAnsi="Calibri"/>
                <w:b w:val="false"/>
                <w:bCs w:val="false"/>
                <w:i w:val="false"/>
                <w:iCs w:val="false"/>
                <w:color w:val="222222"/>
                <w:sz w:val="14"/>
                <w:szCs w:val="14"/>
              </w:rPr>
              <w:t xml:space="preserve">Challenges (proposals wired)</w:t>
            </w:r>
          </w:p>
        </w:tc>
        <w:tc>
          <w:tcPr>
            <w:tcW w:type="dxa" w:w="1152"/>
            <w:shd w:fill="F4F8EC" w:val="clear"/>
            <w:tcMar>
              <w:top w:type="dxa" w:w="40"/>
              <w:left w:type="dxa" w:w="70"/>
              <w:bottom w:type="dxa" w:w="40"/>
              <w:right w:type="dxa" w:w="70"/>
            </w:tcMar>
            <w:vAlign w:val="top"/>
          </w:tcPr>
          <w:p>
            <w:pPr>
              <w:spacing w:after="0" w:line="240"/>
            </w:pPr>
            <w:r>
              <w:rPr>
                <w:rFonts w:ascii="Calibri" w:cs="Calibri" w:eastAsia="Calibri" w:hAnsi="Calibri"/>
                <w:b w:val="false"/>
                <w:bCs w:val="false"/>
                <w:i w:val="false"/>
                <w:iCs w:val="false"/>
                <w:color w:val="222222"/>
                <w:sz w:val="14"/>
                <w:szCs w:val="14"/>
              </w:rPr>
              <w:t xml:space="preserve">Notifications email + prefs</w:t>
            </w:r>
          </w:p>
        </w:tc>
        <w:tc>
          <w:tcPr>
            <w:tcW w:type="dxa" w:w="1152"/>
            <w:shd w:fill="F4F8EC" w:val="clear"/>
            <w:tcMar>
              <w:top w:type="dxa" w:w="40"/>
              <w:left w:type="dxa" w:w="70"/>
              <w:bottom w:type="dxa" w:w="40"/>
              <w:right w:type="dxa" w:w="70"/>
            </w:tcMar>
            <w:vAlign w:val="top"/>
          </w:tcPr>
          <w:p>
            <w:pPr>
              <w:spacing w:after="0" w:line="240"/>
            </w:pPr>
            <w:r>
              <w:rPr>
                <w:rFonts w:ascii="Calibri" w:cs="Calibri" w:eastAsia="Calibri" w:hAnsi="Calibri"/>
                <w:b w:val="false"/>
                <w:bCs w:val="false"/>
                <w:i w:val="false"/>
                <w:iCs w:val="false"/>
                <w:color w:val="222222"/>
                <w:sz w:val="14"/>
                <w:szCs w:val="14"/>
              </w:rPr>
              <w:t xml:space="preserve">RBAC extension + flagging</w:t>
            </w:r>
          </w:p>
        </w:tc>
        <w:tc>
          <w:tcPr>
            <w:tcW w:type="dxa" w:w="1152"/>
            <w:shd w:fill="F4F8EC" w:val="clear"/>
            <w:tcMar>
              <w:top w:type="dxa" w:w="40"/>
              <w:left w:type="dxa" w:w="70"/>
              <w:bottom w:type="dxa" w:w="40"/>
              <w:right w:type="dxa" w:w="70"/>
            </w:tcMar>
            <w:vAlign w:val="top"/>
          </w:tcPr>
          <w:p>
            <w:pPr>
              <w:spacing w:after="0" w:line="240"/>
            </w:pPr>
            <w:r>
              <w:rPr>
                <w:rFonts w:ascii="Calibri" w:cs="Calibri" w:eastAsia="Calibri" w:hAnsi="Calibri"/>
                <w:b w:val="false"/>
                <w:bCs w:val="false"/>
                <w:i w:val="false"/>
                <w:iCs w:val="false"/>
                <w:color w:val="222222"/>
                <w:sz w:val="14"/>
                <w:szCs w:val="14"/>
              </w:rPr>
              <w:t xml:space="preserve">Module QA + demo</w:t>
            </w:r>
          </w:p>
        </w:tc>
      </w:tr>
      <w:tr>
        <w:tc>
          <w:tcPr>
            <w:tcW w:type="dxa" w:w="1100"/>
            <w:tcMar>
              <w:top w:type="dxa" w:w="40"/>
              <w:left w:type="dxa" w:w="70"/>
              <w:bottom w:type="dxa" w:w="40"/>
              <w:right w:type="dxa" w:w="70"/>
            </w:tcMar>
            <w:vAlign w:val="top"/>
          </w:tcPr>
          <w:p>
            <w:pPr>
              <w:spacing w:after="0" w:line="240"/>
            </w:pPr>
            <w:r>
              <w:rPr>
                <w:rFonts w:ascii="Calibri" w:cs="Calibri" w:eastAsia="Calibri" w:hAnsi="Calibri"/>
                <w:b/>
                <w:bCs/>
                <w:i w:val="false"/>
                <w:iCs w:val="false"/>
                <w:color w:val="222222"/>
                <w:sz w:val="14"/>
                <w:szCs w:val="14"/>
              </w:rPr>
              <w:t xml:space="preserve">Johnique</w:t>
            </w:r>
          </w:p>
        </w:tc>
        <w:tc>
          <w:tcPr>
            <w:tcW w:type="dxa" w:w="2500"/>
            <w:tcMar>
              <w:top w:type="dxa" w:w="40"/>
              <w:left w:type="dxa" w:w="70"/>
              <w:bottom w:type="dxa" w:w="40"/>
              <w:right w:type="dxa" w:w="70"/>
            </w:tcMar>
            <w:vAlign w:val="top"/>
          </w:tcPr>
          <w:p>
            <w:pPr>
              <w:spacing w:after="0" w:line="240"/>
            </w:pPr>
            <w:r>
              <w:rPr>
                <w:rFonts w:ascii="Calibri" w:cs="Calibri" w:eastAsia="Calibri" w:hAnsi="Calibri"/>
                <w:b/>
                <w:bCs/>
                <w:i w:val="false"/>
                <w:iCs w:val="false"/>
                <w:color w:val="222222"/>
                <w:sz w:val="14"/>
                <w:szCs w:val="14"/>
              </w:rPr>
              <w:t xml:space="preserve">SW &amp; Impl — legal/compliance</w:t>
            </w:r>
          </w:p>
        </w:tc>
        <w:tc>
          <w:tcPr>
            <w:tcW w:type="dxa" w:w="1152"/>
            <w:tcMar>
              <w:top w:type="dxa" w:w="40"/>
              <w:left w:type="dxa" w:w="70"/>
              <w:bottom w:type="dxa" w:w="40"/>
              <w:right w:type="dxa" w:w="70"/>
            </w:tcMar>
            <w:vAlign w:val="top"/>
          </w:tcPr>
          <w:p>
            <w:pPr>
              <w:spacing w:after="0" w:line="240"/>
            </w:pPr>
            <w:r>
              <w:rPr>
                <w:rFonts w:ascii="Calibri" w:cs="Calibri" w:eastAsia="Calibri" w:hAnsi="Calibri"/>
                <w:b w:val="false"/>
                <w:bCs w:val="false"/>
                <w:i w:val="false"/>
                <w:iCs w:val="false"/>
                <w:color w:val="222222"/>
                <w:sz w:val="14"/>
                <w:szCs w:val="14"/>
              </w:rPr>
              <w:t xml:space="preserve">Legal pages scaffold</w:t>
            </w:r>
          </w:p>
        </w:tc>
        <w:tc>
          <w:tcPr>
            <w:tcW w:type="dxa" w:w="1152"/>
            <w:tcMar>
              <w:top w:type="dxa" w:w="40"/>
              <w:left w:type="dxa" w:w="70"/>
              <w:bottom w:type="dxa" w:w="40"/>
              <w:right w:type="dxa" w:w="70"/>
            </w:tcMar>
            <w:vAlign w:val="top"/>
          </w:tcPr>
          <w:p>
            <w:pPr>
              <w:spacing w:after="0" w:line="240"/>
            </w:pPr>
            <w:r>
              <w:rPr>
                <w:rFonts w:ascii="Calibri" w:cs="Calibri" w:eastAsia="Calibri" w:hAnsi="Calibri"/>
                <w:b w:val="false"/>
                <w:bCs w:val="false"/>
                <w:i w:val="false"/>
                <w:iCs w:val="false"/>
                <w:color w:val="222222"/>
                <w:sz w:val="14"/>
                <w:szCs w:val="14"/>
              </w:rPr>
              <w:t xml:space="preserve">Privacy/Terms/AUP + cookie</w:t>
            </w:r>
          </w:p>
        </w:tc>
        <w:tc>
          <w:tcPr>
            <w:tcW w:type="dxa" w:w="1152"/>
            <w:tcMar>
              <w:top w:type="dxa" w:w="40"/>
              <w:left w:type="dxa" w:w="70"/>
              <w:bottom w:type="dxa" w:w="40"/>
              <w:right w:type="dxa" w:w="70"/>
            </w:tcMar>
            <w:vAlign w:val="top"/>
          </w:tcPr>
          <w:p>
            <w:pPr>
              <w:spacing w:after="0" w:line="240"/>
            </w:pPr>
            <w:r>
              <w:rPr>
                <w:rFonts w:ascii="Calibri" w:cs="Calibri" w:eastAsia="Calibri" w:hAnsi="Calibri"/>
                <w:b w:val="false"/>
                <w:bCs w:val="false"/>
                <w:i w:val="false"/>
                <w:iCs w:val="false"/>
                <w:color w:val="222222"/>
                <w:sz w:val="14"/>
                <w:szCs w:val="14"/>
              </w:rPr>
              <w:t xml:space="preserve">Data export + self-delete</w:t>
            </w:r>
          </w:p>
        </w:tc>
        <w:tc>
          <w:tcPr>
            <w:tcW w:type="dxa" w:w="1152"/>
            <w:tcMar>
              <w:top w:type="dxa" w:w="40"/>
              <w:left w:type="dxa" w:w="70"/>
              <w:bottom w:type="dxa" w:w="40"/>
              <w:right w:type="dxa" w:w="70"/>
            </w:tcMar>
            <w:vAlign w:val="top"/>
          </w:tcPr>
          <w:p>
            <w:pPr>
              <w:spacing w:after="0" w:line="240"/>
            </w:pPr>
            <w:r>
              <w:rPr>
                <w:rFonts w:ascii="Calibri" w:cs="Calibri" w:eastAsia="Calibri" w:hAnsi="Calibri"/>
                <w:b w:val="false"/>
                <w:bCs w:val="false"/>
                <w:i w:val="false"/>
                <w:iCs w:val="false"/>
                <w:color w:val="222222"/>
                <w:sz w:val="14"/>
                <w:szCs w:val="14"/>
              </w:rPr>
              <w:t xml:space="preserve">Accessibility (axe-core) + AUP</w:t>
            </w:r>
          </w:p>
        </w:tc>
        <w:tc>
          <w:tcPr>
            <w:tcW w:type="dxa" w:w="1152"/>
            <w:tcMar>
              <w:top w:type="dxa" w:w="40"/>
              <w:left w:type="dxa" w:w="70"/>
              <w:bottom w:type="dxa" w:w="40"/>
              <w:right w:type="dxa" w:w="70"/>
            </w:tcMar>
            <w:vAlign w:val="top"/>
          </w:tcPr>
          <w:p>
            <w:pPr>
              <w:spacing w:after="0" w:line="240"/>
            </w:pPr>
            <w:r>
              <w:rPr>
                <w:rFonts w:ascii="Calibri" w:cs="Calibri" w:eastAsia="Calibri" w:hAnsi="Calibri"/>
                <w:b w:val="false"/>
                <w:bCs w:val="false"/>
                <w:i w:val="false"/>
                <w:iCs w:val="false"/>
                <w:color w:val="222222"/>
                <w:sz w:val="14"/>
                <w:szCs w:val="14"/>
              </w:rPr>
              <w:t xml:space="preserve">Compliance sign-off</w:t>
            </w:r>
          </w:p>
        </w:tc>
      </w:tr>
    </w:tbl>
    <w:p>
      <w:pPr>
        <w:spacing w:after="40"/>
      </w:pPr>
    </w:p>
    <w:p>
      <w:pPr>
        <w:spacing w:after="0" w:line="270"/>
        <w:jc w:val="both"/>
      </w:pPr>
      <w:r>
        <w:rPr>
          <w:rFonts w:ascii="Calibri" w:cs="Calibri" w:eastAsia="Calibri" w:hAnsi="Calibri"/>
          <w:b w:val="false"/>
          <w:bCs w:val="false"/>
          <w:i w:val="false"/>
          <w:iCs w:val="false"/>
          <w:color w:val="222222"/>
          <w:sz w:val="19"/>
          <w:szCs w:val="19"/>
        </w:rPr>
        <w:t xml:space="preserve">The Day 1 prerequisites (staging environment, migration runner, error tracking, seed data, scope freeze, and the three reconciliations) are a whole-team first-half-day; the allocation above shows each member's primary thread once the prerequisites are in place.</w:t>
      </w:r>
    </w:p>
    <w:p>
      <w:pPr>
        <w:keepNext/>
        <w:spacing w:after="90" w:before="260"/>
      </w:pPr>
      <w:r>
        <w:rPr>
          <w:rFonts w:ascii="Georgia" w:cs="Georgia" w:eastAsia="Georgia" w:hAnsi="Georgia"/>
          <w:b/>
          <w:bCs/>
          <w:color w:val="1F3864"/>
          <w:sz w:val="22"/>
          <w:szCs w:val="22"/>
        </w:rPr>
        <w:t xml:space="preserve">KTIP Team Members</w:t>
      </w:r>
    </w:p>
    <w:p>
      <w:pPr>
        <w:spacing w:after="120" w:line="270"/>
        <w:jc w:val="both"/>
      </w:pPr>
      <w:r>
        <w:rPr>
          <w:rFonts w:ascii="Calibri" w:cs="Calibri" w:eastAsia="Calibri" w:hAnsi="Calibri"/>
          <w:b w:val="false"/>
          <w:bCs w:val="false"/>
          <w:i w:val="false"/>
          <w:iCs w:val="false"/>
          <w:color w:val="222222"/>
          <w:sz w:val="19"/>
          <w:szCs w:val="19"/>
        </w:rPr>
        <w:t xml:space="preserve">The KTIP launch-readiness build is delivered by the following members of the OECS Software Development Team. Assignments are indicative and confirmed at the Day 1 scope freeze.</w:t>
      </w:r>
    </w:p>
    <w:tbl>
      <w:tblPr>
        <w:tblW w:type="dxa" w:w="9360"/>
        <w:tblBorders>
          <w:top w:val="single" w:color="6FA800" w:sz="4"/>
          <w:left w:val="none"/>
          <w:bottom w:val="single" w:color="6FA800" w:sz="4"/>
          <w:right w:val="none"/>
          <w:insideH w:val="single" w:color="D6E6A8" w:sz="2"/>
          <w:insideV w:val="none"/>
        </w:tblBorders>
      </w:tblPr>
      <w:tblGrid>
        <w:gridCol w:w="700"/>
        <w:gridCol w:w="3000"/>
        <w:gridCol w:w="3300"/>
        <w:gridCol w:w="2360"/>
      </w:tblGrid>
      <w:tr>
        <w:trPr>
          <w:tblHeader/>
        </w:trPr>
        <w:tc>
          <w:tcPr>
            <w:tcW w:type="dxa" w:w="700"/>
            <w:shd w:fill="1F3864" w:val="clear"/>
            <w:tcMar>
              <w:top w:type="dxa" w:w="50"/>
              <w:left w:type="dxa" w:w="90"/>
              <w:bottom w:type="dxa" w:w="50"/>
              <w:right w:type="dxa" w:w="90"/>
            </w:tcMar>
          </w:tcPr>
          <w:p>
            <w:pPr>
              <w:jc w:val="center"/>
            </w:pPr>
            <w:r>
              <w:rPr>
                <w:rFonts w:ascii="Calibri" w:cs="Calibri" w:eastAsia="Calibri" w:hAnsi="Calibri"/>
                <w:b/>
                <w:bCs/>
                <w:i w:val="false"/>
                <w:iCs w:val="false"/>
                <w:color w:val="FFFFFF"/>
                <w:sz w:val="18"/>
                <w:szCs w:val="18"/>
              </w:rPr>
              <w:t xml:space="preserve">#</w:t>
            </w:r>
          </w:p>
        </w:tc>
        <w:tc>
          <w:tcPr>
            <w:tcW w:type="dxa" w:w="3000"/>
            <w:shd w:fill="1F3864" w:val="clear"/>
            <w:tcMar>
              <w:top w:type="dxa" w:w="50"/>
              <w:left w:type="dxa" w:w="90"/>
              <w:bottom w:type="dxa" w:w="50"/>
              <w:right w:type="dxa" w:w="90"/>
            </w:tcMar>
          </w:tcPr>
          <w:p>
            <w:pPr>
              <w:jc w:val="left"/>
            </w:pPr>
            <w:r>
              <w:rPr>
                <w:rFonts w:ascii="Calibri" w:cs="Calibri" w:eastAsia="Calibri" w:hAnsi="Calibri"/>
                <w:b/>
                <w:bCs/>
                <w:i w:val="false"/>
                <w:iCs w:val="false"/>
                <w:color w:val="FFFFFF"/>
                <w:sz w:val="18"/>
                <w:szCs w:val="18"/>
              </w:rPr>
              <w:t xml:space="preserve">Member</w:t>
            </w:r>
          </w:p>
        </w:tc>
        <w:tc>
          <w:tcPr>
            <w:tcW w:type="dxa" w:w="3300"/>
            <w:shd w:fill="1F3864" w:val="clear"/>
            <w:tcMar>
              <w:top w:type="dxa" w:w="50"/>
              <w:left w:type="dxa" w:w="90"/>
              <w:bottom w:type="dxa" w:w="50"/>
              <w:right w:type="dxa" w:w="90"/>
            </w:tcMar>
          </w:tcPr>
          <w:p>
            <w:pPr>
              <w:jc w:val="left"/>
            </w:pPr>
            <w:r>
              <w:rPr>
                <w:rFonts w:ascii="Calibri" w:cs="Calibri" w:eastAsia="Calibri" w:hAnsi="Calibri"/>
                <w:b/>
                <w:bCs/>
                <w:i w:val="false"/>
                <w:iCs w:val="false"/>
                <w:color w:val="FFFFFF"/>
                <w:sz w:val="18"/>
                <w:szCs w:val="18"/>
              </w:rPr>
              <w:t xml:space="preserve">Role / focus</w:t>
            </w:r>
          </w:p>
        </w:tc>
        <w:tc>
          <w:tcPr>
            <w:tcW w:type="dxa" w:w="2360"/>
            <w:shd w:fill="1F3864" w:val="clear"/>
            <w:tcMar>
              <w:top w:type="dxa" w:w="50"/>
              <w:left w:type="dxa" w:w="90"/>
              <w:bottom w:type="dxa" w:w="50"/>
              <w:right w:type="dxa" w:w="90"/>
            </w:tcMar>
          </w:tcPr>
          <w:p>
            <w:pPr>
              <w:jc w:val="left"/>
            </w:pPr>
            <w:r>
              <w:rPr>
                <w:rFonts w:ascii="Calibri" w:cs="Calibri" w:eastAsia="Calibri" w:hAnsi="Calibri"/>
                <w:b/>
                <w:bCs/>
                <w:i w:val="false"/>
                <w:iCs w:val="false"/>
                <w:color w:val="FFFFFF"/>
                <w:sz w:val="18"/>
                <w:szCs w:val="18"/>
              </w:rPr>
              <w:t xml:space="preserve">Originating Country</w:t>
            </w:r>
          </w:p>
        </w:tc>
      </w:tr>
      <w:tr>
        <w:tc>
          <w:tcPr>
            <w:tcW w:type="dxa" w:w="700"/>
            <w:tcMar>
              <w:top w:type="dxa" w:w="45"/>
              <w:left w:type="dxa" w:w="90"/>
              <w:bottom w:type="dxa" w:w="45"/>
              <w:right w:type="dxa" w:w="90"/>
            </w:tcMar>
            <w:vAlign w:val="top"/>
          </w:tcPr>
          <w:p>
            <w:pPr>
              <w:spacing w:after="0" w:line="250"/>
              <w:jc w:val="center"/>
            </w:pPr>
            <w:r>
              <w:rPr>
                <w:rFonts w:ascii="Calibri" w:cs="Calibri" w:eastAsia="Calibri" w:hAnsi="Calibri"/>
                <w:b w:val="false"/>
                <w:bCs w:val="false"/>
                <w:i w:val="false"/>
                <w:iCs w:val="false"/>
                <w:color w:val="222222"/>
                <w:sz w:val="18"/>
                <w:szCs w:val="18"/>
              </w:rPr>
              <w:t xml:space="preserve">1</w:t>
            </w:r>
          </w:p>
        </w:tc>
        <w:tc>
          <w:tcPr>
            <w:tcW w:type="dxa" w:w="3000"/>
            <w:tcMar>
              <w:top w:type="dxa" w:w="45"/>
              <w:left w:type="dxa" w:w="90"/>
              <w:bottom w:type="dxa" w:w="45"/>
              <w:right w:type="dxa" w:w="90"/>
            </w:tcMar>
            <w:vAlign w:val="top"/>
          </w:tcPr>
          <w:p>
            <w:pPr>
              <w:spacing w:after="0" w:line="250"/>
              <w:jc w:val="left"/>
            </w:pPr>
            <w:r>
              <w:rPr>
                <w:rFonts w:ascii="Calibri" w:cs="Calibri" w:eastAsia="Calibri" w:hAnsi="Calibri"/>
                <w:b/>
                <w:bCs/>
                <w:i w:val="false"/>
                <w:iCs w:val="false"/>
                <w:color w:val="222222"/>
                <w:sz w:val="18"/>
                <w:szCs w:val="18"/>
              </w:rPr>
              <w:t xml:space="preserve">Marvin Pacheco</w:t>
            </w:r>
          </w:p>
        </w:tc>
        <w:tc>
          <w:tcPr>
            <w:tcW w:type="dxa" w:w="3300"/>
            <w:tcMar>
              <w:top w:type="dxa" w:w="45"/>
              <w:left w:type="dxa" w:w="90"/>
              <w:bottom w:type="dxa" w:w="45"/>
              <w:right w:type="dxa" w:w="90"/>
            </w:tcMar>
            <w:vAlign w:val="top"/>
          </w:tcPr>
          <w:p>
            <w:pPr>
              <w:spacing w:after="0" w:line="250"/>
              <w:jc w:val="left"/>
            </w:pPr>
            <w:r>
              <w:rPr>
                <w:rFonts w:ascii="Calibri" w:cs="Calibri" w:eastAsia="Calibri" w:hAnsi="Calibri"/>
                <w:b w:val="false"/>
                <w:bCs w:val="false"/>
                <w:i w:val="false"/>
                <w:iCs w:val="false"/>
                <w:color w:val="222222"/>
                <w:sz w:val="18"/>
                <w:szCs w:val="18"/>
              </w:rPr>
              <w:t xml:space="preserve">KTIP Lead — planning, roadmap, launch scope</w:t>
            </w:r>
          </w:p>
        </w:tc>
        <w:tc>
          <w:tcPr>
            <w:tcW w:type="dxa" w:w="2360"/>
            <w:tcMar>
              <w:top w:type="dxa" w:w="45"/>
              <w:left w:type="dxa" w:w="90"/>
              <w:bottom w:type="dxa" w:w="45"/>
              <w:right w:type="dxa" w:w="90"/>
            </w:tcMar>
            <w:vAlign w:val="top"/>
          </w:tcPr>
          <w:p>
            <w:pPr>
              <w:spacing w:after="0" w:line="250"/>
              <w:jc w:val="left"/>
            </w:pPr>
            <w:r>
              <w:rPr>
                <w:rFonts w:ascii="Calibri" w:cs="Calibri" w:eastAsia="Calibri" w:hAnsi="Calibri"/>
                <w:b w:val="false"/>
                <w:bCs w:val="false"/>
                <w:i w:val="false"/>
                <w:iCs w:val="false"/>
                <w:color w:val="222222"/>
                <w:sz w:val="18"/>
                <w:szCs w:val="18"/>
              </w:rPr>
              <w:t xml:space="preserve">Trinidad and Tobago</w:t>
            </w:r>
          </w:p>
        </w:tc>
      </w:tr>
      <w:tr>
        <w:tc>
          <w:tcPr>
            <w:tcW w:type="dxa" w:w="700"/>
            <w:shd w:fill="F4F8EC" w:val="clear"/>
            <w:tcMar>
              <w:top w:type="dxa" w:w="45"/>
              <w:left w:type="dxa" w:w="90"/>
              <w:bottom w:type="dxa" w:w="45"/>
              <w:right w:type="dxa" w:w="90"/>
            </w:tcMar>
            <w:vAlign w:val="top"/>
          </w:tcPr>
          <w:p>
            <w:pPr>
              <w:spacing w:after="0" w:line="250"/>
              <w:jc w:val="center"/>
            </w:pPr>
            <w:r>
              <w:rPr>
                <w:rFonts w:ascii="Calibri" w:cs="Calibri" w:eastAsia="Calibri" w:hAnsi="Calibri"/>
                <w:b w:val="false"/>
                <w:bCs w:val="false"/>
                <w:i w:val="false"/>
                <w:iCs w:val="false"/>
                <w:color w:val="222222"/>
                <w:sz w:val="18"/>
                <w:szCs w:val="18"/>
              </w:rPr>
              <w:t xml:space="preserve">2</w:t>
            </w:r>
          </w:p>
        </w:tc>
        <w:tc>
          <w:tcPr>
            <w:tcW w:type="dxa" w:w="3000"/>
            <w:shd w:fill="F4F8EC" w:val="clear"/>
            <w:tcMar>
              <w:top w:type="dxa" w:w="45"/>
              <w:left w:type="dxa" w:w="90"/>
              <w:bottom w:type="dxa" w:w="45"/>
              <w:right w:type="dxa" w:w="90"/>
            </w:tcMar>
            <w:vAlign w:val="top"/>
          </w:tcPr>
          <w:p>
            <w:pPr>
              <w:spacing w:after="0" w:line="250"/>
              <w:jc w:val="left"/>
            </w:pPr>
            <w:r>
              <w:rPr>
                <w:rFonts w:ascii="Calibri" w:cs="Calibri" w:eastAsia="Calibri" w:hAnsi="Calibri"/>
                <w:b/>
                <w:bCs/>
                <w:i w:val="false"/>
                <w:iCs w:val="false"/>
                <w:color w:val="222222"/>
                <w:sz w:val="18"/>
                <w:szCs w:val="18"/>
              </w:rPr>
              <w:t xml:space="preserve">Dean Kayode Vidal</w:t>
            </w:r>
          </w:p>
        </w:tc>
        <w:tc>
          <w:tcPr>
            <w:tcW w:type="dxa" w:w="3300"/>
            <w:shd w:fill="F4F8EC" w:val="clear"/>
            <w:tcMar>
              <w:top w:type="dxa" w:w="45"/>
              <w:left w:type="dxa" w:w="90"/>
              <w:bottom w:type="dxa" w:w="45"/>
              <w:right w:type="dxa" w:w="90"/>
            </w:tcMar>
            <w:vAlign w:val="top"/>
          </w:tcPr>
          <w:p>
            <w:pPr>
              <w:spacing w:after="0" w:line="250"/>
              <w:jc w:val="left"/>
            </w:pPr>
            <w:r>
              <w:rPr>
                <w:rFonts w:ascii="Calibri" w:cs="Calibri" w:eastAsia="Calibri" w:hAnsi="Calibri"/>
                <w:b w:val="false"/>
                <w:bCs w:val="false"/>
                <w:i w:val="false"/>
                <w:iCs w:val="false"/>
                <w:color w:val="222222"/>
                <w:sz w:val="18"/>
                <w:szCs w:val="18"/>
              </w:rPr>
              <w:t xml:space="preserve">Database — migrations and schema</w:t>
            </w:r>
          </w:p>
        </w:tc>
        <w:tc>
          <w:tcPr>
            <w:tcW w:type="dxa" w:w="2360"/>
            <w:shd w:fill="F4F8EC" w:val="clear"/>
            <w:tcMar>
              <w:top w:type="dxa" w:w="45"/>
              <w:left w:type="dxa" w:w="90"/>
              <w:bottom w:type="dxa" w:w="45"/>
              <w:right w:type="dxa" w:w="90"/>
            </w:tcMar>
            <w:vAlign w:val="top"/>
          </w:tcPr>
          <w:p>
            <w:pPr>
              <w:spacing w:after="0" w:line="250"/>
              <w:jc w:val="left"/>
            </w:pPr>
            <w:r>
              <w:rPr>
                <w:rFonts w:ascii="Calibri" w:cs="Calibri" w:eastAsia="Calibri" w:hAnsi="Calibri"/>
                <w:b w:val="false"/>
                <w:bCs w:val="false"/>
                <w:i w:val="false"/>
                <w:iCs w:val="false"/>
                <w:color w:val="222222"/>
                <w:sz w:val="18"/>
                <w:szCs w:val="18"/>
              </w:rPr>
              <w:t xml:space="preserve">Dominica</w:t>
            </w:r>
          </w:p>
        </w:tc>
      </w:tr>
      <w:tr>
        <w:tc>
          <w:tcPr>
            <w:tcW w:type="dxa" w:w="700"/>
            <w:tcMar>
              <w:top w:type="dxa" w:w="45"/>
              <w:left w:type="dxa" w:w="90"/>
              <w:bottom w:type="dxa" w:w="45"/>
              <w:right w:type="dxa" w:w="90"/>
            </w:tcMar>
            <w:vAlign w:val="top"/>
          </w:tcPr>
          <w:p>
            <w:pPr>
              <w:spacing w:after="0" w:line="250"/>
              <w:jc w:val="center"/>
            </w:pPr>
            <w:r>
              <w:rPr>
                <w:rFonts w:ascii="Calibri" w:cs="Calibri" w:eastAsia="Calibri" w:hAnsi="Calibri"/>
                <w:b w:val="false"/>
                <w:bCs w:val="false"/>
                <w:i w:val="false"/>
                <w:iCs w:val="false"/>
                <w:color w:val="222222"/>
                <w:sz w:val="18"/>
                <w:szCs w:val="18"/>
              </w:rPr>
              <w:t xml:space="preserve">3</w:t>
            </w:r>
          </w:p>
        </w:tc>
        <w:tc>
          <w:tcPr>
            <w:tcW w:type="dxa" w:w="3000"/>
            <w:tcMar>
              <w:top w:type="dxa" w:w="45"/>
              <w:left w:type="dxa" w:w="90"/>
              <w:bottom w:type="dxa" w:w="45"/>
              <w:right w:type="dxa" w:w="90"/>
            </w:tcMar>
            <w:vAlign w:val="top"/>
          </w:tcPr>
          <w:p>
            <w:pPr>
              <w:spacing w:after="0" w:line="250"/>
              <w:jc w:val="left"/>
            </w:pPr>
            <w:r>
              <w:rPr>
                <w:rFonts w:ascii="Calibri" w:cs="Calibri" w:eastAsia="Calibri" w:hAnsi="Calibri"/>
                <w:b/>
                <w:bCs/>
                <w:i w:val="false"/>
                <w:iCs w:val="false"/>
                <w:color w:val="222222"/>
                <w:sz w:val="18"/>
                <w:szCs w:val="18"/>
              </w:rPr>
              <w:t xml:space="preserve">Philan James</w:t>
            </w:r>
          </w:p>
        </w:tc>
        <w:tc>
          <w:tcPr>
            <w:tcW w:type="dxa" w:w="3300"/>
            <w:tcMar>
              <w:top w:type="dxa" w:w="45"/>
              <w:left w:type="dxa" w:w="90"/>
              <w:bottom w:type="dxa" w:w="45"/>
              <w:right w:type="dxa" w:w="90"/>
            </w:tcMar>
            <w:vAlign w:val="top"/>
          </w:tcPr>
          <w:p>
            <w:pPr>
              <w:spacing w:after="0" w:line="250"/>
              <w:jc w:val="left"/>
            </w:pPr>
            <w:r>
              <w:rPr>
                <w:rFonts w:ascii="Calibri" w:cs="Calibri" w:eastAsia="Calibri" w:hAnsi="Calibri"/>
                <w:b w:val="false"/>
                <w:bCs w:val="false"/>
                <w:i w:val="false"/>
                <w:iCs w:val="false"/>
                <w:color w:val="222222"/>
                <w:sz w:val="18"/>
                <w:szCs w:val="18"/>
              </w:rPr>
              <w:t xml:space="preserve">Software, system integration — CI/CD, observability</w:t>
            </w:r>
          </w:p>
        </w:tc>
        <w:tc>
          <w:tcPr>
            <w:tcW w:type="dxa" w:w="2360"/>
            <w:tcMar>
              <w:top w:type="dxa" w:w="45"/>
              <w:left w:type="dxa" w:w="90"/>
              <w:bottom w:type="dxa" w:w="45"/>
              <w:right w:type="dxa" w:w="90"/>
            </w:tcMar>
            <w:vAlign w:val="top"/>
          </w:tcPr>
          <w:p>
            <w:pPr>
              <w:spacing w:after="0" w:line="250"/>
              <w:jc w:val="left"/>
            </w:pPr>
            <w:r>
              <w:rPr>
                <w:rFonts w:ascii="Calibri" w:cs="Calibri" w:eastAsia="Calibri" w:hAnsi="Calibri"/>
                <w:b w:val="false"/>
                <w:bCs w:val="false"/>
                <w:i w:val="false"/>
                <w:iCs w:val="false"/>
                <w:color w:val="222222"/>
                <w:sz w:val="18"/>
                <w:szCs w:val="18"/>
              </w:rPr>
              <w:t xml:space="preserve">Saint Lucia (NSDC)</w:t>
            </w:r>
          </w:p>
        </w:tc>
      </w:tr>
      <w:tr>
        <w:tc>
          <w:tcPr>
            <w:tcW w:type="dxa" w:w="700"/>
            <w:shd w:fill="F4F8EC" w:val="clear"/>
            <w:tcMar>
              <w:top w:type="dxa" w:w="45"/>
              <w:left w:type="dxa" w:w="90"/>
              <w:bottom w:type="dxa" w:w="45"/>
              <w:right w:type="dxa" w:w="90"/>
            </w:tcMar>
            <w:vAlign w:val="top"/>
          </w:tcPr>
          <w:p>
            <w:pPr>
              <w:spacing w:after="0" w:line="250"/>
              <w:jc w:val="center"/>
            </w:pPr>
            <w:r>
              <w:rPr>
                <w:rFonts w:ascii="Calibri" w:cs="Calibri" w:eastAsia="Calibri" w:hAnsi="Calibri"/>
                <w:b w:val="false"/>
                <w:bCs w:val="false"/>
                <w:i w:val="false"/>
                <w:iCs w:val="false"/>
                <w:color w:val="222222"/>
                <w:sz w:val="18"/>
                <w:szCs w:val="18"/>
              </w:rPr>
              <w:t xml:space="preserve">4</w:t>
            </w:r>
          </w:p>
        </w:tc>
        <w:tc>
          <w:tcPr>
            <w:tcW w:type="dxa" w:w="3000"/>
            <w:shd w:fill="F4F8EC" w:val="clear"/>
            <w:tcMar>
              <w:top w:type="dxa" w:w="45"/>
              <w:left w:type="dxa" w:w="90"/>
              <w:bottom w:type="dxa" w:w="45"/>
              <w:right w:type="dxa" w:w="90"/>
            </w:tcMar>
            <w:vAlign w:val="top"/>
          </w:tcPr>
          <w:p>
            <w:pPr>
              <w:spacing w:after="0" w:line="250"/>
              <w:jc w:val="left"/>
            </w:pPr>
            <w:r>
              <w:rPr>
                <w:rFonts w:ascii="Calibri" w:cs="Calibri" w:eastAsia="Calibri" w:hAnsi="Calibri"/>
                <w:b/>
                <w:bCs/>
                <w:i w:val="false"/>
                <w:iCs w:val="false"/>
                <w:color w:val="222222"/>
                <w:sz w:val="18"/>
                <w:szCs w:val="18"/>
              </w:rPr>
              <w:t xml:space="preserve">Delon Pierre</w:t>
            </w:r>
          </w:p>
        </w:tc>
        <w:tc>
          <w:tcPr>
            <w:tcW w:type="dxa" w:w="3300"/>
            <w:shd w:fill="F4F8EC" w:val="clear"/>
            <w:tcMar>
              <w:top w:type="dxa" w:w="45"/>
              <w:left w:type="dxa" w:w="90"/>
              <w:bottom w:type="dxa" w:w="45"/>
              <w:right w:type="dxa" w:w="90"/>
            </w:tcMar>
            <w:vAlign w:val="top"/>
          </w:tcPr>
          <w:p>
            <w:pPr>
              <w:spacing w:after="0" w:line="250"/>
              <w:jc w:val="left"/>
            </w:pPr>
            <w:r>
              <w:rPr>
                <w:rFonts w:ascii="Calibri" w:cs="Calibri" w:eastAsia="Calibri" w:hAnsi="Calibri"/>
                <w:b w:val="false"/>
                <w:bCs w:val="false"/>
                <w:i w:val="false"/>
                <w:iCs w:val="false"/>
                <w:color w:val="222222"/>
                <w:sz w:val="18"/>
                <w:szCs w:val="18"/>
              </w:rPr>
              <w:t xml:space="preserve">Software engineer, AI integration — Phase 1 modules</w:t>
            </w:r>
          </w:p>
        </w:tc>
        <w:tc>
          <w:tcPr>
            <w:tcW w:type="dxa" w:w="2360"/>
            <w:shd w:fill="F4F8EC" w:val="clear"/>
            <w:tcMar>
              <w:top w:type="dxa" w:w="45"/>
              <w:left w:type="dxa" w:w="90"/>
              <w:bottom w:type="dxa" w:w="45"/>
              <w:right w:type="dxa" w:w="90"/>
            </w:tcMar>
            <w:vAlign w:val="top"/>
          </w:tcPr>
          <w:p>
            <w:pPr>
              <w:spacing w:after="0" w:line="250"/>
              <w:jc w:val="left"/>
            </w:pPr>
            <w:r>
              <w:rPr>
                <w:rFonts w:ascii="Calibri" w:cs="Calibri" w:eastAsia="Calibri" w:hAnsi="Calibri"/>
                <w:b w:val="false"/>
                <w:bCs w:val="false"/>
                <w:i w:val="false"/>
                <w:iCs w:val="false"/>
                <w:color w:val="222222"/>
                <w:sz w:val="18"/>
                <w:szCs w:val="18"/>
              </w:rPr>
              <w:t xml:space="preserve">Saint Lucia</w:t>
            </w:r>
          </w:p>
        </w:tc>
      </w:tr>
      <w:tr>
        <w:tc>
          <w:tcPr>
            <w:tcW w:type="dxa" w:w="700"/>
            <w:tcMar>
              <w:top w:type="dxa" w:w="45"/>
              <w:left w:type="dxa" w:w="90"/>
              <w:bottom w:type="dxa" w:w="45"/>
              <w:right w:type="dxa" w:w="90"/>
            </w:tcMar>
            <w:vAlign w:val="top"/>
          </w:tcPr>
          <w:p>
            <w:pPr>
              <w:spacing w:after="0" w:line="250"/>
              <w:jc w:val="center"/>
            </w:pPr>
            <w:r>
              <w:rPr>
                <w:rFonts w:ascii="Calibri" w:cs="Calibri" w:eastAsia="Calibri" w:hAnsi="Calibri"/>
                <w:b w:val="false"/>
                <w:bCs w:val="false"/>
                <w:i w:val="false"/>
                <w:iCs w:val="false"/>
                <w:color w:val="222222"/>
                <w:sz w:val="18"/>
                <w:szCs w:val="18"/>
              </w:rPr>
              <w:t xml:space="preserve">5</w:t>
            </w:r>
          </w:p>
        </w:tc>
        <w:tc>
          <w:tcPr>
            <w:tcW w:type="dxa" w:w="3000"/>
            <w:tcMar>
              <w:top w:type="dxa" w:w="45"/>
              <w:left w:type="dxa" w:w="90"/>
              <w:bottom w:type="dxa" w:w="45"/>
              <w:right w:type="dxa" w:w="90"/>
            </w:tcMar>
            <w:vAlign w:val="top"/>
          </w:tcPr>
          <w:p>
            <w:pPr>
              <w:spacing w:after="0" w:line="250"/>
              <w:jc w:val="left"/>
            </w:pPr>
            <w:r>
              <w:rPr>
                <w:rFonts w:ascii="Calibri" w:cs="Calibri" w:eastAsia="Calibri" w:hAnsi="Calibri"/>
                <w:b/>
                <w:bCs/>
                <w:i w:val="false"/>
                <w:iCs w:val="false"/>
                <w:color w:val="222222"/>
                <w:sz w:val="18"/>
                <w:szCs w:val="18"/>
              </w:rPr>
              <w:t xml:space="preserve">Johnique Williams</w:t>
            </w:r>
          </w:p>
        </w:tc>
        <w:tc>
          <w:tcPr>
            <w:tcW w:type="dxa" w:w="3300"/>
            <w:tcMar>
              <w:top w:type="dxa" w:w="45"/>
              <w:left w:type="dxa" w:w="90"/>
              <w:bottom w:type="dxa" w:w="45"/>
              <w:right w:type="dxa" w:w="90"/>
            </w:tcMar>
            <w:vAlign w:val="top"/>
          </w:tcPr>
          <w:p>
            <w:pPr>
              <w:spacing w:after="0" w:line="250"/>
              <w:jc w:val="left"/>
            </w:pPr>
            <w:r>
              <w:rPr>
                <w:rFonts w:ascii="Calibri" w:cs="Calibri" w:eastAsia="Calibri" w:hAnsi="Calibri"/>
                <w:b w:val="false"/>
                <w:bCs w:val="false"/>
                <w:i w:val="false"/>
                <w:iCs w:val="false"/>
                <w:color w:val="222222"/>
                <w:sz w:val="18"/>
                <w:szCs w:val="18"/>
              </w:rPr>
              <w:t xml:space="preserve">Software and implementation — legal &amp; compliance</w:t>
            </w:r>
          </w:p>
        </w:tc>
        <w:tc>
          <w:tcPr>
            <w:tcW w:type="dxa" w:w="2360"/>
            <w:tcMar>
              <w:top w:type="dxa" w:w="45"/>
              <w:left w:type="dxa" w:w="90"/>
              <w:bottom w:type="dxa" w:w="45"/>
              <w:right w:type="dxa" w:w="90"/>
            </w:tcMar>
            <w:vAlign w:val="top"/>
          </w:tcPr>
          <w:p>
            <w:pPr>
              <w:spacing w:after="0" w:line="250"/>
              <w:jc w:val="left"/>
            </w:pPr>
            <w:r>
              <w:rPr>
                <w:rFonts w:ascii="Calibri" w:cs="Calibri" w:eastAsia="Calibri" w:hAnsi="Calibri"/>
                <w:b w:val="false"/>
                <w:bCs w:val="false"/>
                <w:i w:val="false"/>
                <w:iCs w:val="false"/>
                <w:color w:val="222222"/>
                <w:sz w:val="18"/>
                <w:szCs w:val="18"/>
              </w:rPr>
              <w:t xml:space="preserve">Saint Kitts and Nevis</w:t>
            </w:r>
          </w:p>
        </w:tc>
      </w:tr>
    </w:tbl>
    <w:p>
      <w:r>
        <w:br w:type="page"/>
      </w:r>
    </w:p>
    <w:p>
      <w:pPr>
        <w:keepNext/>
        <w:pBdr>
          <w:bottom w:val="single" w:color="6FA800" w:sz="8" w:space="3"/>
        </w:pBdr>
        <w:spacing w:after="140" w:before="300"/>
      </w:pPr>
      <w:r>
        <w:rPr>
          <w:rFonts w:ascii="Georgia" w:cs="Georgia" w:eastAsia="Georgia" w:hAnsi="Georgia"/>
          <w:b/>
          <w:bCs/>
          <w:color w:val="1F3864"/>
          <w:sz w:val="28"/>
          <w:szCs w:val="28"/>
        </w:rPr>
        <w:t xml:space="preserve">3.  Day-by-Day Agenda</w:t>
      </w:r>
    </w:p>
    <w:p>
      <w:pPr>
        <w:keepNext/>
        <w:spacing w:after="90" w:before="240"/>
      </w:pPr>
      <w:r>
        <w:rPr>
          <w:rFonts w:ascii="Georgia" w:cs="Georgia" w:eastAsia="Georgia" w:hAnsi="Georgia"/>
          <w:b/>
          <w:bCs/>
          <w:color w:val="6FA800"/>
          <w:sz w:val="22"/>
          <w:szCs w:val="22"/>
        </w:rPr>
        <w:t xml:space="preserve">Day 1 (27 July) — Prerequisites, Reconciliations, and Migration Ship</w:t>
      </w:r>
    </w:p>
    <w:p>
      <w:pPr>
        <w:spacing w:after="120" w:line="270"/>
        <w:jc w:val="both"/>
      </w:pPr>
      <w:r>
        <w:rPr>
          <w:rFonts w:ascii="Calibri" w:cs="Calibri" w:eastAsia="Calibri" w:hAnsi="Calibri"/>
          <w:b w:val="false"/>
          <w:bCs w:val="false"/>
          <w:i w:val="false"/>
          <w:iCs w:val="false"/>
          <w:color w:val="222222"/>
          <w:sz w:val="20"/>
          <w:szCs w:val="20"/>
        </w:rPr>
        <w:t xml:space="preserve">The morning stands up the launch-gate prerequisites and resolves the three reconciliations. The afternoon starts the single most important build action — shipping the missing migrations — alongside the CI/CD and legal-page groundwork.</w:t>
      </w:r>
    </w:p>
    <w:tbl>
      <w:tblPr>
        <w:tblW w:type="dxa" w:w="9360"/>
        <w:tblBorders>
          <w:top w:val="single" w:color="6FA800" w:sz="4"/>
          <w:left w:val="none"/>
          <w:bottom w:val="single" w:color="6FA800" w:sz="4"/>
          <w:right w:val="none"/>
          <w:insideH w:val="single" w:color="D6E6A8" w:sz="2"/>
          <w:insideV w:val="none"/>
        </w:tblBorders>
      </w:tblPr>
      <w:tblGrid>
        <w:gridCol w:w="1250"/>
        <w:gridCol w:w="3000"/>
        <w:gridCol w:w="5110"/>
      </w:tblGrid>
      <w:tr>
        <w:trPr>
          <w:tblHeader/>
        </w:trPr>
        <w:tc>
          <w:tcPr>
            <w:tcW w:type="dxa" w:w="1250"/>
            <w:shd w:fill="1F3864" w:val="clear"/>
            <w:tcMar>
              <w:top w:type="dxa" w:w="50"/>
              <w:left w:type="dxa" w:w="90"/>
              <w:bottom w:type="dxa" w:w="50"/>
              <w:right w:type="dxa" w:w="90"/>
            </w:tcMar>
          </w:tcPr>
          <w:p>
            <w:r>
              <w:rPr>
                <w:rFonts w:ascii="Calibri" w:cs="Calibri" w:eastAsia="Calibri" w:hAnsi="Calibri"/>
                <w:b/>
                <w:bCs/>
                <w:i w:val="false"/>
                <w:iCs w:val="false"/>
                <w:color w:val="FFFFFF"/>
                <w:sz w:val="18"/>
                <w:szCs w:val="18"/>
              </w:rPr>
              <w:t xml:space="preserve">Time</w:t>
            </w:r>
          </w:p>
        </w:tc>
        <w:tc>
          <w:tcPr>
            <w:tcW w:type="dxa" w:w="3000"/>
            <w:shd w:fill="1F3864" w:val="clear"/>
            <w:tcMar>
              <w:top w:type="dxa" w:w="50"/>
              <w:left w:type="dxa" w:w="90"/>
              <w:bottom w:type="dxa" w:w="50"/>
              <w:right w:type="dxa" w:w="90"/>
            </w:tcMar>
          </w:tcPr>
          <w:p>
            <w:r>
              <w:rPr>
                <w:rFonts w:ascii="Calibri" w:cs="Calibri" w:eastAsia="Calibri" w:hAnsi="Calibri"/>
                <w:b/>
                <w:bCs/>
                <w:i w:val="false"/>
                <w:iCs w:val="false"/>
                <w:color w:val="FFFFFF"/>
                <w:sz w:val="18"/>
                <w:szCs w:val="18"/>
              </w:rPr>
              <w:t xml:space="preserve">Block</w:t>
            </w:r>
          </w:p>
        </w:tc>
        <w:tc>
          <w:tcPr>
            <w:tcW w:type="dxa" w:w="5110"/>
            <w:shd w:fill="1F3864" w:val="clear"/>
            <w:tcMar>
              <w:top w:type="dxa" w:w="50"/>
              <w:left w:type="dxa" w:w="90"/>
              <w:bottom w:type="dxa" w:w="50"/>
              <w:right w:type="dxa" w:w="90"/>
            </w:tcMar>
          </w:tcPr>
          <w:p>
            <w:r>
              <w:rPr>
                <w:rFonts w:ascii="Calibri" w:cs="Calibri" w:eastAsia="Calibri" w:hAnsi="Calibri"/>
                <w:b/>
                <w:bCs/>
                <w:i w:val="false"/>
                <w:iCs w:val="false"/>
                <w:color w:val="FFFFFF"/>
                <w:sz w:val="18"/>
                <w:szCs w:val="18"/>
              </w:rPr>
              <w:t xml:space="preserve">Focus</w:t>
            </w:r>
          </w:p>
        </w:tc>
      </w:tr>
      <w:tr>
        <w:tc>
          <w:tcPr>
            <w:tcW w:type="dxa" w:w="1250"/>
            <w:shd w:fill="EAF3D6" w:val="clear"/>
            <w:tcMar>
              <w:top w:type="dxa" w:w="45"/>
              <w:left w:type="dxa" w:w="90"/>
              <w:bottom w:type="dxa" w:w="45"/>
              <w:right w:type="dxa" w:w="90"/>
            </w:tcMar>
            <w:vAlign w:val="top"/>
          </w:tcPr>
          <w:p>
            <w:pPr>
              <w:spacing w:after="0" w:line="248"/>
            </w:pPr>
            <w:r>
              <w:rPr>
                <w:rFonts w:ascii="Calibri" w:cs="Calibri" w:eastAsia="Calibri" w:hAnsi="Calibri"/>
                <w:b/>
                <w:bCs/>
                <w:i w:val="false"/>
                <w:iCs w:val="false"/>
                <w:color w:val="222222"/>
                <w:sz w:val="17"/>
                <w:szCs w:val="17"/>
              </w:rPr>
              <w:t xml:space="preserve">08:30</w:t>
            </w:r>
          </w:p>
        </w:tc>
        <w:tc>
          <w:tcPr>
            <w:tcW w:type="dxa" w:w="3000"/>
            <w:shd w:fill="EAF3D6" w:val="clear"/>
            <w:tcMar>
              <w:top w:type="dxa" w:w="45"/>
              <w:left w:type="dxa" w:w="90"/>
              <w:bottom w:type="dxa" w:w="45"/>
              <w:right w:type="dxa" w:w="90"/>
            </w:tcMar>
            <w:vAlign w:val="top"/>
          </w:tcPr>
          <w:p>
            <w:pPr>
              <w:spacing w:after="0" w:line="248"/>
            </w:pPr>
            <w:r>
              <w:rPr>
                <w:rFonts w:ascii="Calibri" w:cs="Calibri" w:eastAsia="Calibri" w:hAnsi="Calibri"/>
                <w:b w:val="false"/>
                <w:bCs w:val="false"/>
                <w:i w:val="false"/>
                <w:iCs w:val="false"/>
                <w:color w:val="222222"/>
                <w:sz w:val="17"/>
                <w:szCs w:val="17"/>
              </w:rPr>
              <w:t xml:space="preserve">Stand-up + scope freeze</w:t>
            </w:r>
          </w:p>
        </w:tc>
        <w:tc>
          <w:tcPr>
            <w:tcW w:type="dxa" w:w="5110"/>
            <w:shd w:fill="EAF3D6" w:val="clear"/>
            <w:tcMar>
              <w:top w:type="dxa" w:w="45"/>
              <w:left w:type="dxa" w:w="90"/>
              <w:bottom w:type="dxa" w:w="45"/>
              <w:right w:type="dxa" w:w="90"/>
            </w:tcMar>
            <w:vAlign w:val="top"/>
          </w:tcPr>
          <w:p>
            <w:pPr>
              <w:spacing w:after="0" w:line="248"/>
            </w:pPr>
            <w:r>
              <w:rPr>
                <w:rFonts w:ascii="Calibri" w:cs="Calibri" w:eastAsia="Calibri" w:hAnsi="Calibri"/>
                <w:b w:val="false"/>
                <w:bCs w:val="false"/>
                <w:i w:val="false"/>
                <w:iCs w:val="false"/>
                <w:color w:val="222222"/>
                <w:sz w:val="17"/>
                <w:szCs w:val="17"/>
              </w:rPr>
              <w:t xml:space="preserve">Whole team. Freeze the launch-blocking Phase 1 subset; assign tracks; set the Day 3 integration checkpoint and Day 5 launch-gate review.</w:t>
            </w:r>
          </w:p>
        </w:tc>
      </w:tr>
      <w:tr>
        <w:tc>
          <w:tcPr>
            <w:tcW w:type="dxa" w:w="1250"/>
            <w:shd w:fill="EAF3D6" w:val="clear"/>
            <w:tcMar>
              <w:top w:type="dxa" w:w="45"/>
              <w:left w:type="dxa" w:w="90"/>
              <w:bottom w:type="dxa" w:w="45"/>
              <w:right w:type="dxa" w:w="90"/>
            </w:tcMar>
            <w:vAlign w:val="top"/>
          </w:tcPr>
          <w:p>
            <w:pPr>
              <w:spacing w:after="0" w:line="248"/>
            </w:pPr>
            <w:r>
              <w:rPr>
                <w:rFonts w:ascii="Calibri" w:cs="Calibri" w:eastAsia="Calibri" w:hAnsi="Calibri"/>
                <w:b/>
                <w:bCs/>
                <w:i w:val="false"/>
                <w:iCs w:val="false"/>
                <w:color w:val="222222"/>
                <w:sz w:val="17"/>
                <w:szCs w:val="17"/>
              </w:rPr>
              <w:t xml:space="preserve">09:00</w:t>
            </w:r>
          </w:p>
        </w:tc>
        <w:tc>
          <w:tcPr>
            <w:tcW w:type="dxa" w:w="3000"/>
            <w:shd w:fill="EAF3D6" w:val="clear"/>
            <w:tcMar>
              <w:top w:type="dxa" w:w="45"/>
              <w:left w:type="dxa" w:w="90"/>
              <w:bottom w:type="dxa" w:w="45"/>
              <w:right w:type="dxa" w:w="90"/>
            </w:tcMar>
            <w:vAlign w:val="top"/>
          </w:tcPr>
          <w:p>
            <w:pPr>
              <w:spacing w:after="0" w:line="248"/>
            </w:pPr>
            <w:r>
              <w:rPr>
                <w:rFonts w:ascii="Calibri" w:cs="Calibri" w:eastAsia="Calibri" w:hAnsi="Calibri"/>
                <w:b w:val="false"/>
                <w:bCs w:val="false"/>
                <w:i w:val="false"/>
                <w:iCs w:val="false"/>
                <w:color w:val="222222"/>
                <w:sz w:val="17"/>
                <w:szCs w:val="17"/>
              </w:rPr>
              <w:t xml:space="preserve">Three reconciliations (Marvin)</w:t>
            </w:r>
          </w:p>
        </w:tc>
        <w:tc>
          <w:tcPr>
            <w:tcW w:type="dxa" w:w="5110"/>
            <w:shd w:fill="EAF3D6" w:val="clear"/>
            <w:tcMar>
              <w:top w:type="dxa" w:w="45"/>
              <w:left w:type="dxa" w:w="90"/>
              <w:bottom w:type="dxa" w:w="45"/>
              <w:right w:type="dxa" w:w="90"/>
            </w:tcMar>
            <w:vAlign w:val="top"/>
          </w:tcPr>
          <w:p>
            <w:pPr>
              <w:spacing w:after="0" w:line="248"/>
            </w:pPr>
            <w:r>
              <w:rPr>
                <w:rFonts w:ascii="Calibri" w:cs="Calibri" w:eastAsia="Calibri" w:hAnsi="Calibri"/>
                <w:b w:val="false"/>
                <w:bCs w:val="false"/>
                <w:i w:val="false"/>
                <w:iCs w:val="false"/>
                <w:color w:val="222222"/>
                <w:sz w:val="17"/>
                <w:szCs w:val="17"/>
              </w:rPr>
              <w:t xml:space="preserve">Correct the stack to SolidJS 1.9 + Tailwind v4 + Supabase; confirm Proposals and Documents are unshipped roadmap features to complete (not defects to delete); confirm Badges committed (Phase 1) and blockchain deferred with a design-decision gate.</w:t>
            </w:r>
          </w:p>
        </w:tc>
      </w:tr>
      <w:tr>
        <w:tc>
          <w:tcPr>
            <w:tcW w:type="dxa" w:w="1250"/>
            <w:shd w:fill="EAF3D6" w:val="clear"/>
            <w:tcMar>
              <w:top w:type="dxa" w:w="45"/>
              <w:left w:type="dxa" w:w="90"/>
              <w:bottom w:type="dxa" w:w="45"/>
              <w:right w:type="dxa" w:w="90"/>
            </w:tcMar>
            <w:vAlign w:val="top"/>
          </w:tcPr>
          <w:p>
            <w:pPr>
              <w:spacing w:after="0" w:line="248"/>
            </w:pPr>
            <w:r>
              <w:rPr>
                <w:rFonts w:ascii="Calibri" w:cs="Calibri" w:eastAsia="Calibri" w:hAnsi="Calibri"/>
                <w:b/>
                <w:bCs/>
                <w:i w:val="false"/>
                <w:iCs w:val="false"/>
                <w:color w:val="222222"/>
                <w:sz w:val="17"/>
                <w:szCs w:val="17"/>
              </w:rPr>
              <w:t xml:space="preserve">10:00</w:t>
            </w:r>
          </w:p>
        </w:tc>
        <w:tc>
          <w:tcPr>
            <w:tcW w:type="dxa" w:w="3000"/>
            <w:shd w:fill="EAF3D6" w:val="clear"/>
            <w:tcMar>
              <w:top w:type="dxa" w:w="45"/>
              <w:left w:type="dxa" w:w="90"/>
              <w:bottom w:type="dxa" w:w="45"/>
              <w:right w:type="dxa" w:w="90"/>
            </w:tcMar>
            <w:vAlign w:val="top"/>
          </w:tcPr>
          <w:p>
            <w:pPr>
              <w:spacing w:after="0" w:line="248"/>
            </w:pPr>
            <w:r>
              <w:rPr>
                <w:rFonts w:ascii="Calibri" w:cs="Calibri" w:eastAsia="Calibri" w:hAnsi="Calibri"/>
                <w:b w:val="false"/>
                <w:bCs w:val="false"/>
                <w:i w:val="false"/>
                <w:iCs w:val="false"/>
                <w:color w:val="222222"/>
                <w:sz w:val="17"/>
                <w:szCs w:val="17"/>
              </w:rPr>
              <w:t xml:space="preserve">Prerequisites</w:t>
            </w:r>
          </w:p>
        </w:tc>
        <w:tc>
          <w:tcPr>
            <w:tcW w:type="dxa" w:w="5110"/>
            <w:shd w:fill="EAF3D6" w:val="clear"/>
            <w:tcMar>
              <w:top w:type="dxa" w:w="45"/>
              <w:left w:type="dxa" w:w="90"/>
              <w:bottom w:type="dxa" w:w="45"/>
              <w:right w:type="dxa" w:w="90"/>
            </w:tcMar>
            <w:vAlign w:val="top"/>
          </w:tcPr>
          <w:p>
            <w:pPr>
              <w:spacing w:after="0" w:line="248"/>
            </w:pPr>
            <w:r>
              <w:rPr>
                <w:rFonts w:ascii="Calibri" w:cs="Calibri" w:eastAsia="Calibri" w:hAnsi="Calibri"/>
                <w:b w:val="false"/>
                <w:bCs w:val="false"/>
                <w:i w:val="false"/>
                <w:iCs w:val="false"/>
                <w:color w:val="222222"/>
                <w:sz w:val="17"/>
                <w:szCs w:val="17"/>
              </w:rPr>
              <w:t xml:space="preserve">Whole team. Staging environment; migration runner that applies migrations in order and verifies; Sentry-equivalent error tracking; seed data.</w:t>
            </w:r>
          </w:p>
        </w:tc>
      </w:tr>
      <w:tr>
        <w:tc>
          <w:tcPr>
            <w:tcW w:type="dxa" w:w="1250"/>
            <w:shd w:fill="F4F8EC" w:val="clear"/>
            <w:tcMar>
              <w:top w:type="dxa" w:w="45"/>
              <w:left w:type="dxa" w:w="90"/>
              <w:bottom w:type="dxa" w:w="45"/>
              <w:right w:type="dxa" w:w="90"/>
            </w:tcMar>
            <w:vAlign w:val="top"/>
          </w:tcPr>
          <w:p>
            <w:pPr>
              <w:spacing w:after="0" w:line="248"/>
            </w:pPr>
            <w:r>
              <w:rPr>
                <w:rFonts w:ascii="Calibri" w:cs="Calibri" w:eastAsia="Calibri" w:hAnsi="Calibri"/>
                <w:b/>
                <w:bCs/>
                <w:i w:val="false"/>
                <w:iCs w:val="false"/>
                <w:color w:val="222222"/>
                <w:sz w:val="17"/>
                <w:szCs w:val="17"/>
              </w:rPr>
              <w:t xml:space="preserve">12:30</w:t>
            </w:r>
          </w:p>
        </w:tc>
        <w:tc>
          <w:tcPr>
            <w:tcW w:type="dxa" w:w="3000"/>
            <w:shd w:fill="F4F8EC" w:val="clear"/>
            <w:tcMar>
              <w:top w:type="dxa" w:w="45"/>
              <w:left w:type="dxa" w:w="90"/>
              <w:bottom w:type="dxa" w:w="45"/>
              <w:right w:type="dxa" w:w="90"/>
            </w:tcMar>
            <w:vAlign w:val="top"/>
          </w:tcPr>
          <w:p>
            <w:pPr>
              <w:spacing w:after="0" w:line="248"/>
            </w:pPr>
            <w:r>
              <w:rPr>
                <w:rFonts w:ascii="Calibri" w:cs="Calibri" w:eastAsia="Calibri" w:hAnsi="Calibri"/>
                <w:b w:val="false"/>
                <w:bCs w:val="false"/>
                <w:i w:val="false"/>
                <w:iCs w:val="false"/>
                <w:color w:val="222222"/>
                <w:sz w:val="17"/>
                <w:szCs w:val="17"/>
              </w:rPr>
              <w:t xml:space="preserve">Lunch</w:t>
            </w:r>
          </w:p>
        </w:tc>
        <w:tc>
          <w:tcPr>
            <w:tcW w:type="dxa" w:w="5110"/>
            <w:shd w:fill="F4F8EC" w:val="clear"/>
            <w:tcMar>
              <w:top w:type="dxa" w:w="45"/>
              <w:left w:type="dxa" w:w="90"/>
              <w:bottom w:type="dxa" w:w="45"/>
              <w:right w:type="dxa" w:w="90"/>
            </w:tcMar>
            <w:vAlign w:val="top"/>
          </w:tcPr>
          <w:p>
            <w:pPr>
              <w:spacing w:after="0" w:line="248"/>
            </w:pPr>
            <w:r>
              <w:rPr>
                <w:rFonts w:ascii="Calibri" w:cs="Calibri" w:eastAsia="Calibri" w:hAnsi="Calibri"/>
                <w:b w:val="false"/>
                <w:bCs w:val="false"/>
                <w:i w:val="false"/>
                <w:iCs w:val="false"/>
                <w:color w:val="222222"/>
                <w:sz w:val="17"/>
                <w:szCs w:val="17"/>
              </w:rPr>
              <w:t xml:space="preserve"/>
            </w:r>
          </w:p>
        </w:tc>
      </w:tr>
      <w:tr>
        <w:tc>
          <w:tcPr>
            <w:tcW w:type="dxa" w:w="1250"/>
            <w:shd w:fill="FBE4E4" w:val="clear"/>
            <w:tcMar>
              <w:top w:type="dxa" w:w="45"/>
              <w:left w:type="dxa" w:w="90"/>
              <w:bottom w:type="dxa" w:w="45"/>
              <w:right w:type="dxa" w:w="90"/>
            </w:tcMar>
            <w:vAlign w:val="top"/>
          </w:tcPr>
          <w:p>
            <w:pPr>
              <w:spacing w:after="0" w:line="248"/>
            </w:pPr>
            <w:r>
              <w:rPr>
                <w:rFonts w:ascii="Calibri" w:cs="Calibri" w:eastAsia="Calibri" w:hAnsi="Calibri"/>
                <w:b/>
                <w:bCs/>
                <w:i w:val="false"/>
                <w:iCs w:val="false"/>
                <w:color w:val="222222"/>
                <w:sz w:val="17"/>
                <w:szCs w:val="17"/>
              </w:rPr>
              <w:t xml:space="preserve">13:30</w:t>
            </w:r>
          </w:p>
        </w:tc>
        <w:tc>
          <w:tcPr>
            <w:tcW w:type="dxa" w:w="3000"/>
            <w:shd w:fill="FBE4E4" w:val="clear"/>
            <w:tcMar>
              <w:top w:type="dxa" w:w="45"/>
              <w:left w:type="dxa" w:w="90"/>
              <w:bottom w:type="dxa" w:w="45"/>
              <w:right w:type="dxa" w:w="90"/>
            </w:tcMar>
            <w:vAlign w:val="top"/>
          </w:tcPr>
          <w:p>
            <w:pPr>
              <w:spacing w:after="0" w:line="248"/>
            </w:pPr>
            <w:r>
              <w:rPr>
                <w:rFonts w:ascii="Calibri" w:cs="Calibri" w:eastAsia="Calibri" w:hAnsi="Calibri"/>
                <w:b w:val="false"/>
                <w:bCs w:val="false"/>
                <w:i w:val="false"/>
                <w:iCs w:val="false"/>
                <w:color w:val="222222"/>
                <w:sz w:val="17"/>
                <w:szCs w:val="17"/>
              </w:rPr>
              <w:t xml:space="preserve">Ship migrations (Dean)</w:t>
            </w:r>
          </w:p>
        </w:tc>
        <w:tc>
          <w:tcPr>
            <w:tcW w:type="dxa" w:w="5110"/>
            <w:shd w:fill="FBE4E4" w:val="clear"/>
            <w:tcMar>
              <w:top w:type="dxa" w:w="45"/>
              <w:left w:type="dxa" w:w="90"/>
              <w:bottom w:type="dxa" w:w="45"/>
              <w:right w:type="dxa" w:w="90"/>
            </w:tcMar>
            <w:vAlign w:val="top"/>
          </w:tcPr>
          <w:p>
            <w:pPr>
              <w:spacing w:after="0" w:line="248"/>
            </w:pPr>
            <w:r>
              <w:rPr>
                <w:rFonts w:ascii="Calibri" w:cs="Calibri" w:eastAsia="Calibri" w:hAnsi="Calibri"/>
                <w:b w:val="false"/>
                <w:bCs w:val="false"/>
                <w:i w:val="false"/>
                <w:iCs w:val="false"/>
                <w:color w:val="222222"/>
                <w:sz w:val="17"/>
                <w:szCs w:val="17"/>
              </w:rPr>
              <w:t xml:space="preserve">Ship the proposals, documents and document_shares migration sets — the backlog's first recommended action — restoring the Proposals module and the Collaboration Hub document tooling that challenges and hackathons depend on.</w:t>
            </w:r>
          </w:p>
        </w:tc>
      </w:tr>
      <w:tr>
        <w:tc>
          <w:tcPr>
            <w:tcW w:type="dxa" w:w="1250"/>
            <w:shd w:fill="FBE4E4" w:val="clear"/>
            <w:tcMar>
              <w:top w:type="dxa" w:w="45"/>
              <w:left w:type="dxa" w:w="90"/>
              <w:bottom w:type="dxa" w:w="45"/>
              <w:right w:type="dxa" w:w="90"/>
            </w:tcMar>
            <w:vAlign w:val="top"/>
          </w:tcPr>
          <w:p>
            <w:pPr>
              <w:spacing w:after="0" w:line="248"/>
            </w:pPr>
            <w:r>
              <w:rPr>
                <w:rFonts w:ascii="Calibri" w:cs="Calibri" w:eastAsia="Calibri" w:hAnsi="Calibri"/>
                <w:b/>
                <w:bCs/>
                <w:i w:val="false"/>
                <w:iCs w:val="false"/>
                <w:color w:val="222222"/>
                <w:sz w:val="17"/>
                <w:szCs w:val="17"/>
              </w:rPr>
              <w:t xml:space="preserve">13:30</w:t>
            </w:r>
          </w:p>
        </w:tc>
        <w:tc>
          <w:tcPr>
            <w:tcW w:type="dxa" w:w="3000"/>
            <w:shd w:fill="FBE4E4" w:val="clear"/>
            <w:tcMar>
              <w:top w:type="dxa" w:w="45"/>
              <w:left w:type="dxa" w:w="90"/>
              <w:bottom w:type="dxa" w:w="45"/>
              <w:right w:type="dxa" w:w="90"/>
            </w:tcMar>
            <w:vAlign w:val="top"/>
          </w:tcPr>
          <w:p>
            <w:pPr>
              <w:spacing w:after="0" w:line="248"/>
            </w:pPr>
            <w:r>
              <w:rPr>
                <w:rFonts w:ascii="Calibri" w:cs="Calibri" w:eastAsia="Calibri" w:hAnsi="Calibri"/>
                <w:b w:val="false"/>
                <w:bCs w:val="false"/>
                <w:i w:val="false"/>
                <w:iCs w:val="false"/>
                <w:color w:val="222222"/>
                <w:sz w:val="17"/>
                <w:szCs w:val="17"/>
              </w:rPr>
              <w:t xml:space="preserve">CI/CD + legal kick-off</w:t>
            </w:r>
          </w:p>
        </w:tc>
        <w:tc>
          <w:tcPr>
            <w:tcW w:type="dxa" w:w="5110"/>
            <w:shd w:fill="FBE4E4" w:val="clear"/>
            <w:tcMar>
              <w:top w:type="dxa" w:w="45"/>
              <w:left w:type="dxa" w:w="90"/>
              <w:bottom w:type="dxa" w:w="45"/>
              <w:right w:type="dxa" w:w="90"/>
            </w:tcMar>
            <w:vAlign w:val="top"/>
          </w:tcPr>
          <w:p>
            <w:pPr>
              <w:spacing w:after="0" w:line="248"/>
            </w:pPr>
            <w:r>
              <w:rPr>
                <w:rFonts w:ascii="Calibri" w:cs="Calibri" w:eastAsia="Calibri" w:hAnsi="Calibri"/>
                <w:b w:val="false"/>
                <w:bCs w:val="false"/>
                <w:i w:val="false"/>
                <w:iCs w:val="false"/>
                <w:color w:val="222222"/>
                <w:sz w:val="17"/>
                <w:szCs w:val="17"/>
              </w:rPr>
              <w:t xml:space="preserve">Philan begins the GitHub Actions CI/CD pipeline; Johnique scaffolds the legal pages (/privacy, /terms, /cookie, AUP); Delon begins the Projects/Collaboration Hub completion against the new migrations.</w:t>
            </w:r>
          </w:p>
        </w:tc>
      </w:tr>
      <w:tr>
        <w:tc>
          <w:tcPr>
            <w:tcW w:type="dxa" w:w="1250"/>
            <w:shd w:fill="EAF3D6" w:val="clear"/>
            <w:tcMar>
              <w:top w:type="dxa" w:w="45"/>
              <w:left w:type="dxa" w:w="90"/>
              <w:bottom w:type="dxa" w:w="45"/>
              <w:right w:type="dxa" w:w="90"/>
            </w:tcMar>
            <w:vAlign w:val="top"/>
          </w:tcPr>
          <w:p>
            <w:pPr>
              <w:spacing w:after="0" w:line="248"/>
            </w:pPr>
            <w:r>
              <w:rPr>
                <w:rFonts w:ascii="Calibri" w:cs="Calibri" w:eastAsia="Calibri" w:hAnsi="Calibri"/>
                <w:b/>
                <w:bCs/>
                <w:i w:val="false"/>
                <w:iCs w:val="false"/>
                <w:color w:val="222222"/>
                <w:sz w:val="17"/>
                <w:szCs w:val="17"/>
              </w:rPr>
              <w:t xml:space="preserve">16:30</w:t>
            </w:r>
          </w:p>
        </w:tc>
        <w:tc>
          <w:tcPr>
            <w:tcW w:type="dxa" w:w="3000"/>
            <w:shd w:fill="EAF3D6" w:val="clear"/>
            <w:tcMar>
              <w:top w:type="dxa" w:w="45"/>
              <w:left w:type="dxa" w:w="90"/>
              <w:bottom w:type="dxa" w:w="45"/>
              <w:right w:type="dxa" w:w="90"/>
            </w:tcMar>
            <w:vAlign w:val="top"/>
          </w:tcPr>
          <w:p>
            <w:pPr>
              <w:spacing w:after="0" w:line="248"/>
            </w:pPr>
            <w:r>
              <w:rPr>
                <w:rFonts w:ascii="Calibri" w:cs="Calibri" w:eastAsia="Calibri" w:hAnsi="Calibri"/>
                <w:b w:val="false"/>
                <w:bCs w:val="false"/>
                <w:i w:val="false"/>
                <w:iCs w:val="false"/>
                <w:color w:val="222222"/>
                <w:sz w:val="17"/>
                <w:szCs w:val="17"/>
              </w:rPr>
              <w:t xml:space="preserve">Day 1 checkpoint</w:t>
            </w:r>
          </w:p>
        </w:tc>
        <w:tc>
          <w:tcPr>
            <w:tcW w:type="dxa" w:w="5110"/>
            <w:shd w:fill="EAF3D6" w:val="clear"/>
            <w:tcMar>
              <w:top w:type="dxa" w:w="45"/>
              <w:left w:type="dxa" w:w="90"/>
              <w:bottom w:type="dxa" w:w="45"/>
              <w:right w:type="dxa" w:w="90"/>
            </w:tcMar>
            <w:vAlign w:val="top"/>
          </w:tcPr>
          <w:p>
            <w:pPr>
              <w:spacing w:after="0" w:line="248"/>
            </w:pPr>
            <w:r>
              <w:rPr>
                <w:rFonts w:ascii="Calibri" w:cs="Calibri" w:eastAsia="Calibri" w:hAnsi="Calibri"/>
                <w:b w:val="false"/>
                <w:bCs w:val="false"/>
                <w:i w:val="false"/>
                <w:iCs w:val="false"/>
                <w:color w:val="222222"/>
                <w:sz w:val="17"/>
                <w:szCs w:val="17"/>
              </w:rPr>
              <w:t xml:space="preserve">Confirm gates live: staging, migration runner, error tracking, seed data; migrations applied cleanly; reconciliations recorded. Any gate not met is the first order of Day 2.</w:t>
            </w:r>
          </w:p>
        </w:tc>
      </w:tr>
      <w:tr>
        <w:tc>
          <w:tcPr>
            <w:tcW w:type="dxa" w:w="1250"/>
            <w:shd w:fill="F4F8EC" w:val="clear"/>
            <w:tcMar>
              <w:top w:type="dxa" w:w="45"/>
              <w:left w:type="dxa" w:w="90"/>
              <w:bottom w:type="dxa" w:w="45"/>
              <w:right w:type="dxa" w:w="90"/>
            </w:tcMar>
            <w:vAlign w:val="top"/>
          </w:tcPr>
          <w:p>
            <w:pPr>
              <w:spacing w:after="0" w:line="248"/>
            </w:pPr>
            <w:r>
              <w:rPr>
                <w:rFonts w:ascii="Calibri" w:cs="Calibri" w:eastAsia="Calibri" w:hAnsi="Calibri"/>
                <w:b/>
                <w:bCs/>
                <w:i w:val="false"/>
                <w:iCs w:val="false"/>
                <w:color w:val="222222"/>
                <w:sz w:val="17"/>
                <w:szCs w:val="17"/>
              </w:rPr>
              <w:t xml:space="preserve">17:00</w:t>
            </w:r>
          </w:p>
        </w:tc>
        <w:tc>
          <w:tcPr>
            <w:tcW w:type="dxa" w:w="3000"/>
            <w:shd w:fill="F4F8EC" w:val="clear"/>
            <w:tcMar>
              <w:top w:type="dxa" w:w="45"/>
              <w:left w:type="dxa" w:w="90"/>
              <w:bottom w:type="dxa" w:w="45"/>
              <w:right w:type="dxa" w:w="90"/>
            </w:tcMar>
            <w:vAlign w:val="top"/>
          </w:tcPr>
          <w:p>
            <w:pPr>
              <w:spacing w:after="0" w:line="248"/>
            </w:pPr>
            <w:r>
              <w:rPr>
                <w:rFonts w:ascii="Calibri" w:cs="Calibri" w:eastAsia="Calibri" w:hAnsi="Calibri"/>
                <w:b w:val="false"/>
                <w:bCs w:val="false"/>
                <w:i w:val="false"/>
                <w:iCs w:val="false"/>
                <w:color w:val="222222"/>
                <w:sz w:val="17"/>
                <w:szCs w:val="17"/>
              </w:rPr>
              <w:t xml:space="preserve">Close</w:t>
            </w:r>
          </w:p>
        </w:tc>
        <w:tc>
          <w:tcPr>
            <w:tcW w:type="dxa" w:w="5110"/>
            <w:shd w:fill="F4F8EC" w:val="clear"/>
            <w:tcMar>
              <w:top w:type="dxa" w:w="45"/>
              <w:left w:type="dxa" w:w="90"/>
              <w:bottom w:type="dxa" w:w="45"/>
              <w:right w:type="dxa" w:w="90"/>
            </w:tcMar>
            <w:vAlign w:val="top"/>
          </w:tcPr>
          <w:p>
            <w:pPr>
              <w:spacing w:after="0" w:line="248"/>
            </w:pPr>
            <w:r>
              <w:rPr>
                <w:rFonts w:ascii="Calibri" w:cs="Calibri" w:eastAsia="Calibri" w:hAnsi="Calibri"/>
                <w:b w:val="false"/>
                <w:bCs w:val="false"/>
                <w:i w:val="false"/>
                <w:iCs w:val="false"/>
                <w:color w:val="222222"/>
                <w:sz w:val="17"/>
                <w:szCs w:val="17"/>
              </w:rPr>
              <w:t xml:space="preserve"/>
            </w:r>
          </w:p>
        </w:tc>
      </w:tr>
    </w:tbl>
    <w:p>
      <w:pPr>
        <w:keepNext/>
        <w:spacing w:after="90" w:before="240"/>
      </w:pPr>
      <w:r>
        <w:rPr>
          <w:rFonts w:ascii="Georgia" w:cs="Georgia" w:eastAsia="Georgia" w:hAnsi="Georgia"/>
          <w:b/>
          <w:bCs/>
          <w:color w:val="6FA800"/>
          <w:sz w:val="22"/>
          <w:szCs w:val="22"/>
        </w:rPr>
        <w:t xml:space="preserve">Day 2 (28 July) — Partial Modules, Observability, Legal Content</w:t>
      </w:r>
    </w:p>
    <w:p>
      <w:pPr>
        <w:spacing w:after="120" w:line="270"/>
        <w:jc w:val="both"/>
      </w:pPr>
      <w:r>
        <w:rPr>
          <w:rFonts w:ascii="Calibri" w:cs="Calibri" w:eastAsia="Calibri" w:hAnsi="Calibri"/>
          <w:b w:val="false"/>
          <w:bCs w:val="false"/>
          <w:i w:val="false"/>
          <w:iCs w:val="false"/>
          <w:color w:val="222222"/>
          <w:sz w:val="20"/>
          <w:szCs w:val="20"/>
        </w:rPr>
        <w:t xml:space="preserve">The first full build day. Migrations are verified and seeded; the partial Phase 1 modules advance; observability and the legal content go in.</w:t>
      </w:r>
    </w:p>
    <w:tbl>
      <w:tblPr>
        <w:tblW w:type="dxa" w:w="9360"/>
        <w:tblBorders>
          <w:top w:val="single" w:color="6FA800" w:sz="4"/>
          <w:left w:val="none"/>
          <w:bottom w:val="single" w:color="6FA800" w:sz="4"/>
          <w:right w:val="none"/>
          <w:insideH w:val="single" w:color="D6E6A8" w:sz="2"/>
          <w:insideV w:val="none"/>
        </w:tblBorders>
      </w:tblPr>
      <w:tblGrid>
        <w:gridCol w:w="1250"/>
        <w:gridCol w:w="3000"/>
        <w:gridCol w:w="5110"/>
      </w:tblGrid>
      <w:tr>
        <w:trPr>
          <w:tblHeader/>
        </w:trPr>
        <w:tc>
          <w:tcPr>
            <w:tcW w:type="dxa" w:w="1250"/>
            <w:shd w:fill="1F3864" w:val="clear"/>
            <w:tcMar>
              <w:top w:type="dxa" w:w="50"/>
              <w:left w:type="dxa" w:w="90"/>
              <w:bottom w:type="dxa" w:w="50"/>
              <w:right w:type="dxa" w:w="90"/>
            </w:tcMar>
          </w:tcPr>
          <w:p>
            <w:r>
              <w:rPr>
                <w:rFonts w:ascii="Calibri" w:cs="Calibri" w:eastAsia="Calibri" w:hAnsi="Calibri"/>
                <w:b/>
                <w:bCs/>
                <w:i w:val="false"/>
                <w:iCs w:val="false"/>
                <w:color w:val="FFFFFF"/>
                <w:sz w:val="18"/>
                <w:szCs w:val="18"/>
              </w:rPr>
              <w:t xml:space="preserve">Time</w:t>
            </w:r>
          </w:p>
        </w:tc>
        <w:tc>
          <w:tcPr>
            <w:tcW w:type="dxa" w:w="3000"/>
            <w:shd w:fill="1F3864" w:val="clear"/>
            <w:tcMar>
              <w:top w:type="dxa" w:w="50"/>
              <w:left w:type="dxa" w:w="90"/>
              <w:bottom w:type="dxa" w:w="50"/>
              <w:right w:type="dxa" w:w="90"/>
            </w:tcMar>
          </w:tcPr>
          <w:p>
            <w:r>
              <w:rPr>
                <w:rFonts w:ascii="Calibri" w:cs="Calibri" w:eastAsia="Calibri" w:hAnsi="Calibri"/>
                <w:b/>
                <w:bCs/>
                <w:i w:val="false"/>
                <w:iCs w:val="false"/>
                <w:color w:val="FFFFFF"/>
                <w:sz w:val="18"/>
                <w:szCs w:val="18"/>
              </w:rPr>
              <w:t xml:space="preserve">Block</w:t>
            </w:r>
          </w:p>
        </w:tc>
        <w:tc>
          <w:tcPr>
            <w:tcW w:type="dxa" w:w="5110"/>
            <w:shd w:fill="1F3864" w:val="clear"/>
            <w:tcMar>
              <w:top w:type="dxa" w:w="50"/>
              <w:left w:type="dxa" w:w="90"/>
              <w:bottom w:type="dxa" w:w="50"/>
              <w:right w:type="dxa" w:w="90"/>
            </w:tcMar>
          </w:tcPr>
          <w:p>
            <w:r>
              <w:rPr>
                <w:rFonts w:ascii="Calibri" w:cs="Calibri" w:eastAsia="Calibri" w:hAnsi="Calibri"/>
                <w:b/>
                <w:bCs/>
                <w:i w:val="false"/>
                <w:iCs w:val="false"/>
                <w:color w:val="FFFFFF"/>
                <w:sz w:val="18"/>
                <w:szCs w:val="18"/>
              </w:rPr>
              <w:t xml:space="preserve">Focus</w:t>
            </w:r>
          </w:p>
        </w:tc>
      </w:tr>
      <w:tr>
        <w:tc>
          <w:tcPr>
            <w:tcW w:type="dxa" w:w="1250"/>
            <w:shd w:fill="FFFFFF" w:val="clear"/>
            <w:tcMar>
              <w:top w:type="dxa" w:w="45"/>
              <w:left w:type="dxa" w:w="90"/>
              <w:bottom w:type="dxa" w:w="45"/>
              <w:right w:type="dxa" w:w="90"/>
            </w:tcMar>
            <w:vAlign w:val="top"/>
          </w:tcPr>
          <w:p>
            <w:pPr>
              <w:spacing w:after="0" w:line="248"/>
            </w:pPr>
            <w:r>
              <w:rPr>
                <w:rFonts w:ascii="Calibri" w:cs="Calibri" w:eastAsia="Calibri" w:hAnsi="Calibri"/>
                <w:b/>
                <w:bCs/>
                <w:i w:val="false"/>
                <w:iCs w:val="false"/>
                <w:color w:val="222222"/>
                <w:sz w:val="17"/>
                <w:szCs w:val="17"/>
              </w:rPr>
              <w:t xml:space="preserve">08:30</w:t>
            </w:r>
          </w:p>
        </w:tc>
        <w:tc>
          <w:tcPr>
            <w:tcW w:type="dxa" w:w="3000"/>
            <w:shd w:fill="FFFFFF" w:val="clear"/>
            <w:tcMar>
              <w:top w:type="dxa" w:w="45"/>
              <w:left w:type="dxa" w:w="90"/>
              <w:bottom w:type="dxa" w:w="45"/>
              <w:right w:type="dxa" w:w="90"/>
            </w:tcMar>
            <w:vAlign w:val="top"/>
          </w:tcPr>
          <w:p>
            <w:pPr>
              <w:spacing w:after="0" w:line="248"/>
            </w:pPr>
            <w:r>
              <w:rPr>
                <w:rFonts w:ascii="Calibri" w:cs="Calibri" w:eastAsia="Calibri" w:hAnsi="Calibri"/>
                <w:b w:val="false"/>
                <w:bCs w:val="false"/>
                <w:i w:val="false"/>
                <w:iCs w:val="false"/>
                <w:color w:val="222222"/>
                <w:sz w:val="17"/>
                <w:szCs w:val="17"/>
              </w:rPr>
              <w:t xml:space="preserve">Stand-up</w:t>
            </w:r>
          </w:p>
        </w:tc>
        <w:tc>
          <w:tcPr>
            <w:tcW w:type="dxa" w:w="5110"/>
            <w:shd w:fill="FFFFFF" w:val="clear"/>
            <w:tcMar>
              <w:top w:type="dxa" w:w="45"/>
              <w:left w:type="dxa" w:w="90"/>
              <w:bottom w:type="dxa" w:w="45"/>
              <w:right w:type="dxa" w:w="90"/>
            </w:tcMar>
            <w:vAlign w:val="top"/>
          </w:tcPr>
          <w:p>
            <w:pPr>
              <w:spacing w:after="0" w:line="248"/>
            </w:pPr>
            <w:r>
              <w:rPr>
                <w:rFonts w:ascii="Calibri" w:cs="Calibri" w:eastAsia="Calibri" w:hAnsi="Calibri"/>
                <w:b w:val="false"/>
                <w:bCs w:val="false"/>
                <w:i w:val="false"/>
                <w:iCs w:val="false"/>
                <w:color w:val="222222"/>
                <w:sz w:val="17"/>
                <w:szCs w:val="17"/>
              </w:rPr>
              <w:t xml:space="preserve">Per-track goals; surface cross-track dependencies (migrations feed the modules; RBAC feeds legal access rules).</w:t>
            </w:r>
          </w:p>
        </w:tc>
      </w:tr>
      <w:tr>
        <w:tc>
          <w:tcPr>
            <w:tcW w:type="dxa" w:w="1250"/>
            <w:shd w:fill="FBE4E4" w:val="clear"/>
            <w:tcMar>
              <w:top w:type="dxa" w:w="45"/>
              <w:left w:type="dxa" w:w="90"/>
              <w:bottom w:type="dxa" w:w="45"/>
              <w:right w:type="dxa" w:w="90"/>
            </w:tcMar>
            <w:vAlign w:val="top"/>
          </w:tcPr>
          <w:p>
            <w:pPr>
              <w:spacing w:after="0" w:line="248"/>
            </w:pPr>
            <w:r>
              <w:rPr>
                <w:rFonts w:ascii="Calibri" w:cs="Calibri" w:eastAsia="Calibri" w:hAnsi="Calibri"/>
                <w:b/>
                <w:bCs/>
                <w:i w:val="false"/>
                <w:iCs w:val="false"/>
                <w:color w:val="222222"/>
                <w:sz w:val="17"/>
                <w:szCs w:val="17"/>
              </w:rPr>
              <w:t xml:space="preserve">09:00</w:t>
            </w:r>
          </w:p>
        </w:tc>
        <w:tc>
          <w:tcPr>
            <w:tcW w:type="dxa" w:w="3000"/>
            <w:shd w:fill="FBE4E4" w:val="clear"/>
            <w:tcMar>
              <w:top w:type="dxa" w:w="45"/>
              <w:left w:type="dxa" w:w="90"/>
              <w:bottom w:type="dxa" w:w="45"/>
              <w:right w:type="dxa" w:w="90"/>
            </w:tcMar>
            <w:vAlign w:val="top"/>
          </w:tcPr>
          <w:p>
            <w:pPr>
              <w:spacing w:after="0" w:line="248"/>
            </w:pPr>
            <w:r>
              <w:rPr>
                <w:rFonts w:ascii="Calibri" w:cs="Calibri" w:eastAsia="Calibri" w:hAnsi="Calibri"/>
                <w:b w:val="false"/>
                <w:bCs w:val="false"/>
                <w:i w:val="false"/>
                <w:iCs w:val="false"/>
                <w:color w:val="222222"/>
                <w:sz w:val="17"/>
                <w:szCs w:val="17"/>
              </w:rPr>
              <w:t xml:space="preserve">Dean — verify + seed</w:t>
            </w:r>
          </w:p>
        </w:tc>
        <w:tc>
          <w:tcPr>
            <w:tcW w:type="dxa" w:w="5110"/>
            <w:shd w:fill="FBE4E4" w:val="clear"/>
            <w:tcMar>
              <w:top w:type="dxa" w:w="45"/>
              <w:left w:type="dxa" w:w="90"/>
              <w:bottom w:type="dxa" w:w="45"/>
              <w:right w:type="dxa" w:w="90"/>
            </w:tcMar>
            <w:vAlign w:val="top"/>
          </w:tcPr>
          <w:p>
            <w:pPr>
              <w:spacing w:after="0" w:line="248"/>
            </w:pPr>
            <w:r>
              <w:rPr>
                <w:rFonts w:ascii="Calibri" w:cs="Calibri" w:eastAsia="Calibri" w:hAnsi="Calibri"/>
                <w:b w:val="false"/>
                <w:bCs w:val="false"/>
                <w:i w:val="false"/>
                <w:iCs w:val="false"/>
                <w:color w:val="222222"/>
                <w:sz w:val="17"/>
                <w:szCs w:val="17"/>
              </w:rPr>
              <w:t xml:space="preserve">Verify the shipped migrations against the runner; seed the 50+ resources and reference data the modules need; confirm no orphaned tables remain.</w:t>
            </w:r>
          </w:p>
        </w:tc>
      </w:tr>
      <w:tr>
        <w:tc>
          <w:tcPr>
            <w:tcW w:type="dxa" w:w="1250"/>
            <w:shd w:fill="FBE4E4" w:val="clear"/>
            <w:tcMar>
              <w:top w:type="dxa" w:w="45"/>
              <w:left w:type="dxa" w:w="90"/>
              <w:bottom w:type="dxa" w:w="45"/>
              <w:right w:type="dxa" w:w="90"/>
            </w:tcMar>
            <w:vAlign w:val="top"/>
          </w:tcPr>
          <w:p>
            <w:pPr>
              <w:spacing w:after="0" w:line="248"/>
            </w:pPr>
            <w:r>
              <w:rPr>
                <w:rFonts w:ascii="Calibri" w:cs="Calibri" w:eastAsia="Calibri" w:hAnsi="Calibri"/>
                <w:b/>
                <w:bCs/>
                <w:i w:val="false"/>
                <w:iCs w:val="false"/>
                <w:color w:val="222222"/>
                <w:sz w:val="17"/>
                <w:szCs w:val="17"/>
              </w:rPr>
              <w:t xml:space="preserve">09:00</w:t>
            </w:r>
          </w:p>
        </w:tc>
        <w:tc>
          <w:tcPr>
            <w:tcW w:type="dxa" w:w="3000"/>
            <w:shd w:fill="FBE4E4" w:val="clear"/>
            <w:tcMar>
              <w:top w:type="dxa" w:w="45"/>
              <w:left w:type="dxa" w:w="90"/>
              <w:bottom w:type="dxa" w:w="45"/>
              <w:right w:type="dxa" w:w="90"/>
            </w:tcMar>
            <w:vAlign w:val="top"/>
          </w:tcPr>
          <w:p>
            <w:pPr>
              <w:spacing w:after="0" w:line="248"/>
            </w:pPr>
            <w:r>
              <w:rPr>
                <w:rFonts w:ascii="Calibri" w:cs="Calibri" w:eastAsia="Calibri" w:hAnsi="Calibri"/>
                <w:b w:val="false"/>
                <w:bCs w:val="false"/>
                <w:i w:val="false"/>
                <w:iCs w:val="false"/>
                <w:color w:val="222222"/>
                <w:sz w:val="17"/>
                <w:szCs w:val="17"/>
              </w:rPr>
              <w:t xml:space="preserve">Delon — Challenges (proposals wired)</w:t>
            </w:r>
          </w:p>
        </w:tc>
        <w:tc>
          <w:tcPr>
            <w:tcW w:type="dxa" w:w="5110"/>
            <w:shd w:fill="FBE4E4" w:val="clear"/>
            <w:tcMar>
              <w:top w:type="dxa" w:w="45"/>
              <w:left w:type="dxa" w:w="90"/>
              <w:bottom w:type="dxa" w:w="45"/>
              <w:right w:type="dxa" w:w="90"/>
            </w:tcMar>
            <w:vAlign w:val="top"/>
          </w:tcPr>
          <w:p>
            <w:pPr>
              <w:spacing w:after="0" w:line="248"/>
            </w:pPr>
            <w:r>
              <w:rPr>
                <w:rFonts w:ascii="Calibri" w:cs="Calibri" w:eastAsia="Calibri" w:hAnsi="Calibri"/>
                <w:b w:val="false"/>
                <w:bCs w:val="false"/>
                <w:i w:val="false"/>
                <w:iCs w:val="false"/>
                <w:color w:val="222222"/>
                <w:sz w:val="17"/>
                <w:szCs w:val="17"/>
              </w:rPr>
              <w:t xml:space="preserve">Wire the Challenges &amp; Open Innovation engine through the now-shipped proposals table; confirm submissions flow end to end.</w:t>
            </w:r>
          </w:p>
        </w:tc>
      </w:tr>
      <w:tr>
        <w:tc>
          <w:tcPr>
            <w:tcW w:type="dxa" w:w="1250"/>
            <w:shd w:fill="FBE4E4" w:val="clear"/>
            <w:tcMar>
              <w:top w:type="dxa" w:w="45"/>
              <w:left w:type="dxa" w:w="90"/>
              <w:bottom w:type="dxa" w:w="45"/>
              <w:right w:type="dxa" w:w="90"/>
            </w:tcMar>
            <w:vAlign w:val="top"/>
          </w:tcPr>
          <w:p>
            <w:pPr>
              <w:spacing w:after="0" w:line="248"/>
            </w:pPr>
            <w:r>
              <w:rPr>
                <w:rFonts w:ascii="Calibri" w:cs="Calibri" w:eastAsia="Calibri" w:hAnsi="Calibri"/>
                <w:b/>
                <w:bCs/>
                <w:i w:val="false"/>
                <w:iCs w:val="false"/>
                <w:color w:val="222222"/>
                <w:sz w:val="17"/>
                <w:szCs w:val="17"/>
              </w:rPr>
              <w:t xml:space="preserve">09:00</w:t>
            </w:r>
          </w:p>
        </w:tc>
        <w:tc>
          <w:tcPr>
            <w:tcW w:type="dxa" w:w="3000"/>
            <w:shd w:fill="FBE4E4" w:val="clear"/>
            <w:tcMar>
              <w:top w:type="dxa" w:w="45"/>
              <w:left w:type="dxa" w:w="90"/>
              <w:bottom w:type="dxa" w:w="45"/>
              <w:right w:type="dxa" w:w="90"/>
            </w:tcMar>
            <w:vAlign w:val="top"/>
          </w:tcPr>
          <w:p>
            <w:pPr>
              <w:spacing w:after="0" w:line="248"/>
            </w:pPr>
            <w:r>
              <w:rPr>
                <w:rFonts w:ascii="Calibri" w:cs="Calibri" w:eastAsia="Calibri" w:hAnsi="Calibri"/>
                <w:b w:val="false"/>
                <w:bCs w:val="false"/>
                <w:i w:val="false"/>
                <w:iCs w:val="false"/>
                <w:color w:val="222222"/>
                <w:sz w:val="17"/>
                <w:szCs w:val="17"/>
              </w:rPr>
              <w:t xml:space="preserve">Philan — error tracking + alerting</w:t>
            </w:r>
          </w:p>
        </w:tc>
        <w:tc>
          <w:tcPr>
            <w:tcW w:type="dxa" w:w="5110"/>
            <w:shd w:fill="FBE4E4" w:val="clear"/>
            <w:tcMar>
              <w:top w:type="dxa" w:w="45"/>
              <w:left w:type="dxa" w:w="90"/>
              <w:bottom w:type="dxa" w:w="45"/>
              <w:right w:type="dxa" w:w="90"/>
            </w:tcMar>
            <w:vAlign w:val="top"/>
          </w:tcPr>
          <w:p>
            <w:pPr>
              <w:spacing w:after="0" w:line="248"/>
            </w:pPr>
            <w:r>
              <w:rPr>
                <w:rFonts w:ascii="Calibri" w:cs="Calibri" w:eastAsia="Calibri" w:hAnsi="Calibri"/>
                <w:b w:val="false"/>
                <w:bCs w:val="false"/>
                <w:i w:val="false"/>
                <w:iCs w:val="false"/>
                <w:color w:val="222222"/>
                <w:sz w:val="17"/>
                <w:szCs w:val="17"/>
              </w:rPr>
              <w:t xml:space="preserve">Stand up error tracking, a status page, and 5xx auto-alerts (roadmap §9.4), so the Platform Health KPIs become measurable.</w:t>
            </w:r>
          </w:p>
        </w:tc>
      </w:tr>
      <w:tr>
        <w:tc>
          <w:tcPr>
            <w:tcW w:type="dxa" w:w="1250"/>
            <w:shd w:fill="FBE4E4" w:val="clear"/>
            <w:tcMar>
              <w:top w:type="dxa" w:w="45"/>
              <w:left w:type="dxa" w:w="90"/>
              <w:bottom w:type="dxa" w:w="45"/>
              <w:right w:type="dxa" w:w="90"/>
            </w:tcMar>
            <w:vAlign w:val="top"/>
          </w:tcPr>
          <w:p>
            <w:pPr>
              <w:spacing w:after="0" w:line="248"/>
            </w:pPr>
            <w:r>
              <w:rPr>
                <w:rFonts w:ascii="Calibri" w:cs="Calibri" w:eastAsia="Calibri" w:hAnsi="Calibri"/>
                <w:b/>
                <w:bCs/>
                <w:i w:val="false"/>
                <w:iCs w:val="false"/>
                <w:color w:val="222222"/>
                <w:sz w:val="17"/>
                <w:szCs w:val="17"/>
              </w:rPr>
              <w:t xml:space="preserve">09:00</w:t>
            </w:r>
          </w:p>
        </w:tc>
        <w:tc>
          <w:tcPr>
            <w:tcW w:type="dxa" w:w="3000"/>
            <w:shd w:fill="FBE4E4" w:val="clear"/>
            <w:tcMar>
              <w:top w:type="dxa" w:w="45"/>
              <w:left w:type="dxa" w:w="90"/>
              <w:bottom w:type="dxa" w:w="45"/>
              <w:right w:type="dxa" w:w="90"/>
            </w:tcMar>
            <w:vAlign w:val="top"/>
          </w:tcPr>
          <w:p>
            <w:pPr>
              <w:spacing w:after="0" w:line="248"/>
            </w:pPr>
            <w:r>
              <w:rPr>
                <w:rFonts w:ascii="Calibri" w:cs="Calibri" w:eastAsia="Calibri" w:hAnsi="Calibri"/>
                <w:b w:val="false"/>
                <w:bCs w:val="false"/>
                <w:i w:val="false"/>
                <w:iCs w:val="false"/>
                <w:color w:val="222222"/>
                <w:sz w:val="17"/>
                <w:szCs w:val="17"/>
              </w:rPr>
              <w:t xml:space="preserve">Johnique — Privacy/Terms/AUP + cookie</w:t>
            </w:r>
          </w:p>
        </w:tc>
        <w:tc>
          <w:tcPr>
            <w:tcW w:type="dxa" w:w="5110"/>
            <w:shd w:fill="FBE4E4" w:val="clear"/>
            <w:tcMar>
              <w:top w:type="dxa" w:w="45"/>
              <w:left w:type="dxa" w:w="90"/>
              <w:bottom w:type="dxa" w:w="45"/>
              <w:right w:type="dxa" w:w="90"/>
            </w:tcMar>
            <w:vAlign w:val="top"/>
          </w:tcPr>
          <w:p>
            <w:pPr>
              <w:spacing w:after="0" w:line="248"/>
            </w:pPr>
            <w:r>
              <w:rPr>
                <w:rFonts w:ascii="Calibri" w:cs="Calibri" w:eastAsia="Calibri" w:hAnsi="Calibri"/>
                <w:b w:val="false"/>
                <w:bCs w:val="false"/>
                <w:i w:val="false"/>
                <w:iCs w:val="false"/>
                <w:color w:val="222222"/>
                <w:sz w:val="17"/>
                <w:szCs w:val="17"/>
              </w:rPr>
              <w:t xml:space="preserve">Draft privacy policy, terms of use with the full IP obligations (Table 13), cookie consent, and the Acceptable Use Policy; route for legal review.</w:t>
            </w:r>
          </w:p>
        </w:tc>
      </w:tr>
      <w:tr>
        <w:tc>
          <w:tcPr>
            <w:tcW w:type="dxa" w:w="1250"/>
            <w:shd w:fill="F4F8EC" w:val="clear"/>
            <w:tcMar>
              <w:top w:type="dxa" w:w="45"/>
              <w:left w:type="dxa" w:w="90"/>
              <w:bottom w:type="dxa" w:w="45"/>
              <w:right w:type="dxa" w:w="90"/>
            </w:tcMar>
            <w:vAlign w:val="top"/>
          </w:tcPr>
          <w:p>
            <w:pPr>
              <w:spacing w:after="0" w:line="248"/>
            </w:pPr>
            <w:r>
              <w:rPr>
                <w:rFonts w:ascii="Calibri" w:cs="Calibri" w:eastAsia="Calibri" w:hAnsi="Calibri"/>
                <w:b/>
                <w:bCs/>
                <w:i w:val="false"/>
                <w:iCs w:val="false"/>
                <w:color w:val="222222"/>
                <w:sz w:val="17"/>
                <w:szCs w:val="17"/>
              </w:rPr>
              <w:t xml:space="preserve">12:30</w:t>
            </w:r>
          </w:p>
        </w:tc>
        <w:tc>
          <w:tcPr>
            <w:tcW w:type="dxa" w:w="3000"/>
            <w:shd w:fill="F4F8EC" w:val="clear"/>
            <w:tcMar>
              <w:top w:type="dxa" w:w="45"/>
              <w:left w:type="dxa" w:w="90"/>
              <w:bottom w:type="dxa" w:w="45"/>
              <w:right w:type="dxa" w:w="90"/>
            </w:tcMar>
            <w:vAlign w:val="top"/>
          </w:tcPr>
          <w:p>
            <w:pPr>
              <w:spacing w:after="0" w:line="248"/>
            </w:pPr>
            <w:r>
              <w:rPr>
                <w:rFonts w:ascii="Calibri" w:cs="Calibri" w:eastAsia="Calibri" w:hAnsi="Calibri"/>
                <w:b w:val="false"/>
                <w:bCs w:val="false"/>
                <w:i w:val="false"/>
                <w:iCs w:val="false"/>
                <w:color w:val="222222"/>
                <w:sz w:val="17"/>
                <w:szCs w:val="17"/>
              </w:rPr>
              <w:t xml:space="preserve">Lunch</w:t>
            </w:r>
          </w:p>
        </w:tc>
        <w:tc>
          <w:tcPr>
            <w:tcW w:type="dxa" w:w="5110"/>
            <w:shd w:fill="F4F8EC" w:val="clear"/>
            <w:tcMar>
              <w:top w:type="dxa" w:w="45"/>
              <w:left w:type="dxa" w:w="90"/>
              <w:bottom w:type="dxa" w:w="45"/>
              <w:right w:type="dxa" w:w="90"/>
            </w:tcMar>
            <w:vAlign w:val="top"/>
          </w:tcPr>
          <w:p>
            <w:pPr>
              <w:spacing w:after="0" w:line="248"/>
            </w:pPr>
            <w:r>
              <w:rPr>
                <w:rFonts w:ascii="Calibri" w:cs="Calibri" w:eastAsia="Calibri" w:hAnsi="Calibri"/>
                <w:b w:val="false"/>
                <w:bCs w:val="false"/>
                <w:i w:val="false"/>
                <w:iCs w:val="false"/>
                <w:color w:val="222222"/>
                <w:sz w:val="17"/>
                <w:szCs w:val="17"/>
              </w:rPr>
              <w:t xml:space="preserve"/>
            </w:r>
          </w:p>
        </w:tc>
      </w:tr>
      <w:tr>
        <w:tc>
          <w:tcPr>
            <w:tcW w:type="dxa" w:w="1250"/>
            <w:shd w:fill="FFF6E5" w:val="clear"/>
            <w:tcMar>
              <w:top w:type="dxa" w:w="45"/>
              <w:left w:type="dxa" w:w="90"/>
              <w:bottom w:type="dxa" w:w="45"/>
              <w:right w:type="dxa" w:w="90"/>
            </w:tcMar>
            <w:vAlign w:val="top"/>
          </w:tcPr>
          <w:p>
            <w:pPr>
              <w:spacing w:after="0" w:line="248"/>
            </w:pPr>
            <w:r>
              <w:rPr>
                <w:rFonts w:ascii="Calibri" w:cs="Calibri" w:eastAsia="Calibri" w:hAnsi="Calibri"/>
                <w:b/>
                <w:bCs/>
                <w:i w:val="false"/>
                <w:iCs w:val="false"/>
                <w:color w:val="222222"/>
                <w:sz w:val="17"/>
                <w:szCs w:val="17"/>
              </w:rPr>
              <w:t xml:space="preserve">13:30</w:t>
            </w:r>
          </w:p>
        </w:tc>
        <w:tc>
          <w:tcPr>
            <w:tcW w:type="dxa" w:w="3000"/>
            <w:shd w:fill="FFF6E5" w:val="clear"/>
            <w:tcMar>
              <w:top w:type="dxa" w:w="45"/>
              <w:left w:type="dxa" w:w="90"/>
              <w:bottom w:type="dxa" w:w="45"/>
              <w:right w:type="dxa" w:w="90"/>
            </w:tcMar>
            <w:vAlign w:val="top"/>
          </w:tcPr>
          <w:p>
            <w:pPr>
              <w:spacing w:after="0" w:line="248"/>
            </w:pPr>
            <w:r>
              <w:rPr>
                <w:rFonts w:ascii="Calibri" w:cs="Calibri" w:eastAsia="Calibri" w:hAnsi="Calibri"/>
                <w:b w:val="false"/>
                <w:bCs w:val="false"/>
                <w:i w:val="false"/>
                <w:iCs w:val="false"/>
                <w:color w:val="222222"/>
                <w:sz w:val="17"/>
                <w:szCs w:val="17"/>
              </w:rPr>
              <w:t xml:space="preserve">Marvin — stack + video-path decisions</w:t>
            </w:r>
          </w:p>
        </w:tc>
        <w:tc>
          <w:tcPr>
            <w:tcW w:type="dxa" w:w="5110"/>
            <w:shd w:fill="FFF6E5" w:val="clear"/>
            <w:tcMar>
              <w:top w:type="dxa" w:w="45"/>
              <w:left w:type="dxa" w:w="90"/>
              <w:bottom w:type="dxa" w:w="45"/>
              <w:right w:type="dxa" w:w="90"/>
            </w:tcMar>
            <w:vAlign w:val="top"/>
          </w:tcPr>
          <w:p>
            <w:pPr>
              <w:spacing w:after="0" w:line="248"/>
            </w:pPr>
            <w:r>
              <w:rPr>
                <w:rFonts w:ascii="Calibri" w:cs="Calibri" w:eastAsia="Calibri" w:hAnsi="Calibri"/>
                <w:b w:val="false"/>
                <w:bCs w:val="false"/>
                <w:i w:val="false"/>
                <w:iCs w:val="false"/>
                <w:color w:val="222222"/>
                <w:sz w:val="17"/>
                <w:szCs w:val="17"/>
              </w:rPr>
              <w:t xml:space="preserve">Record the corrected stack in the roadmap; reconcile the conflicting video specs (Jitsi self-host vs Zoom/Google Meet integration) to a single primary path before mentorship/hackathon scheduling.</w:t>
            </w:r>
          </w:p>
        </w:tc>
      </w:tr>
      <w:tr>
        <w:tc>
          <w:tcPr>
            <w:tcW w:type="dxa" w:w="1250"/>
            <w:shd w:fill="FFF6E5" w:val="clear"/>
            <w:tcMar>
              <w:top w:type="dxa" w:w="45"/>
              <w:left w:type="dxa" w:w="90"/>
              <w:bottom w:type="dxa" w:w="45"/>
              <w:right w:type="dxa" w:w="90"/>
            </w:tcMar>
            <w:vAlign w:val="top"/>
          </w:tcPr>
          <w:p>
            <w:pPr>
              <w:spacing w:after="0" w:line="248"/>
            </w:pPr>
            <w:r>
              <w:rPr>
                <w:rFonts w:ascii="Calibri" w:cs="Calibri" w:eastAsia="Calibri" w:hAnsi="Calibri"/>
                <w:b/>
                <w:bCs/>
                <w:i w:val="false"/>
                <w:iCs w:val="false"/>
                <w:color w:val="222222"/>
                <w:sz w:val="17"/>
                <w:szCs w:val="17"/>
              </w:rPr>
              <w:t xml:space="preserve">15:15</w:t>
            </w:r>
          </w:p>
        </w:tc>
        <w:tc>
          <w:tcPr>
            <w:tcW w:type="dxa" w:w="3000"/>
            <w:shd w:fill="FFF6E5" w:val="clear"/>
            <w:tcMar>
              <w:top w:type="dxa" w:w="45"/>
              <w:left w:type="dxa" w:w="90"/>
              <w:bottom w:type="dxa" w:w="45"/>
              <w:right w:type="dxa" w:w="90"/>
            </w:tcMar>
            <w:vAlign w:val="top"/>
          </w:tcPr>
          <w:p>
            <w:pPr>
              <w:spacing w:after="0" w:line="248"/>
            </w:pPr>
            <w:r>
              <w:rPr>
                <w:rFonts w:ascii="Calibri" w:cs="Calibri" w:eastAsia="Calibri" w:hAnsi="Calibri"/>
                <w:b w:val="false"/>
                <w:bCs w:val="false"/>
                <w:i w:val="false"/>
                <w:iCs w:val="false"/>
                <w:color w:val="222222"/>
                <w:sz w:val="17"/>
                <w:szCs w:val="17"/>
              </w:rPr>
              <w:t xml:space="preserve">Module + infra advance</w:t>
            </w:r>
          </w:p>
        </w:tc>
        <w:tc>
          <w:tcPr>
            <w:tcW w:type="dxa" w:w="5110"/>
            <w:shd w:fill="FFF6E5" w:val="clear"/>
            <w:tcMar>
              <w:top w:type="dxa" w:w="45"/>
              <w:left w:type="dxa" w:w="90"/>
              <w:bottom w:type="dxa" w:w="45"/>
              <w:right w:type="dxa" w:w="90"/>
            </w:tcMar>
            <w:vAlign w:val="top"/>
          </w:tcPr>
          <w:p>
            <w:pPr>
              <w:spacing w:after="0" w:line="248"/>
            </w:pPr>
            <w:r>
              <w:rPr>
                <w:rFonts w:ascii="Calibri" w:cs="Calibri" w:eastAsia="Calibri" w:hAnsi="Calibri"/>
                <w:b w:val="false"/>
                <w:bCs w:val="false"/>
                <w:i w:val="false"/>
                <w:iCs w:val="false"/>
                <w:color w:val="222222"/>
                <w:sz w:val="17"/>
                <w:szCs w:val="17"/>
              </w:rPr>
              <w:t xml:space="preserve">Delon continues Projects/Collab Hub; Philan begins the load/scale test harness; Dean supports module DB needs.</w:t>
            </w:r>
          </w:p>
        </w:tc>
      </w:tr>
      <w:tr>
        <w:tc>
          <w:tcPr>
            <w:tcW w:type="dxa" w:w="1250"/>
            <w:shd w:fill="FFFFFF" w:val="clear"/>
            <w:tcMar>
              <w:top w:type="dxa" w:w="45"/>
              <w:left w:type="dxa" w:w="90"/>
              <w:bottom w:type="dxa" w:w="45"/>
              <w:right w:type="dxa" w:w="90"/>
            </w:tcMar>
            <w:vAlign w:val="top"/>
          </w:tcPr>
          <w:p>
            <w:pPr>
              <w:spacing w:after="0" w:line="248"/>
            </w:pPr>
            <w:r>
              <w:rPr>
                <w:rFonts w:ascii="Calibri" w:cs="Calibri" w:eastAsia="Calibri" w:hAnsi="Calibri"/>
                <w:b/>
                <w:bCs/>
                <w:i w:val="false"/>
                <w:iCs w:val="false"/>
                <w:color w:val="222222"/>
                <w:sz w:val="17"/>
                <w:szCs w:val="17"/>
              </w:rPr>
              <w:t xml:space="preserve">16:45</w:t>
            </w:r>
          </w:p>
        </w:tc>
        <w:tc>
          <w:tcPr>
            <w:tcW w:type="dxa" w:w="3000"/>
            <w:shd w:fill="FFFFFF" w:val="clear"/>
            <w:tcMar>
              <w:top w:type="dxa" w:w="45"/>
              <w:left w:type="dxa" w:w="90"/>
              <w:bottom w:type="dxa" w:w="45"/>
              <w:right w:type="dxa" w:w="90"/>
            </w:tcMar>
            <w:vAlign w:val="top"/>
          </w:tcPr>
          <w:p>
            <w:pPr>
              <w:spacing w:after="0" w:line="248"/>
            </w:pPr>
            <w:r>
              <w:rPr>
                <w:rFonts w:ascii="Calibri" w:cs="Calibri" w:eastAsia="Calibri" w:hAnsi="Calibri"/>
                <w:b w:val="false"/>
                <w:bCs w:val="false"/>
                <w:i w:val="false"/>
                <w:iCs w:val="false"/>
                <w:color w:val="222222"/>
                <w:sz w:val="17"/>
                <w:szCs w:val="17"/>
              </w:rPr>
              <w:t xml:space="preserve">Daily output log</w:t>
            </w:r>
          </w:p>
        </w:tc>
        <w:tc>
          <w:tcPr>
            <w:tcW w:type="dxa" w:w="5110"/>
            <w:shd w:fill="FFFFFF" w:val="clear"/>
            <w:tcMar>
              <w:top w:type="dxa" w:w="45"/>
              <w:left w:type="dxa" w:w="90"/>
              <w:bottom w:type="dxa" w:w="45"/>
              <w:right w:type="dxa" w:w="90"/>
            </w:tcMar>
            <w:vAlign w:val="top"/>
          </w:tcPr>
          <w:p>
            <w:pPr>
              <w:spacing w:after="0" w:line="248"/>
            </w:pPr>
            <w:r>
              <w:rPr>
                <w:rFonts w:ascii="Calibri" w:cs="Calibri" w:eastAsia="Calibri" w:hAnsi="Calibri"/>
                <w:b w:val="false"/>
                <w:bCs w:val="false"/>
                <w:i w:val="false"/>
                <w:iCs w:val="false"/>
                <w:color w:val="222222"/>
                <w:sz w:val="17"/>
                <w:szCs w:val="17"/>
              </w:rPr>
              <w:t xml:space="preserve">Progress recorded per track; blockers raised for Day 3.</w:t>
            </w:r>
          </w:p>
        </w:tc>
      </w:tr>
      <w:tr>
        <w:tc>
          <w:tcPr>
            <w:tcW w:type="dxa" w:w="1250"/>
            <w:shd w:fill="F4F8EC" w:val="clear"/>
            <w:tcMar>
              <w:top w:type="dxa" w:w="45"/>
              <w:left w:type="dxa" w:w="90"/>
              <w:bottom w:type="dxa" w:w="45"/>
              <w:right w:type="dxa" w:w="90"/>
            </w:tcMar>
            <w:vAlign w:val="top"/>
          </w:tcPr>
          <w:p>
            <w:pPr>
              <w:spacing w:after="0" w:line="248"/>
            </w:pPr>
            <w:r>
              <w:rPr>
                <w:rFonts w:ascii="Calibri" w:cs="Calibri" w:eastAsia="Calibri" w:hAnsi="Calibri"/>
                <w:b/>
                <w:bCs/>
                <w:i w:val="false"/>
                <w:iCs w:val="false"/>
                <w:color w:val="222222"/>
                <w:sz w:val="17"/>
                <w:szCs w:val="17"/>
              </w:rPr>
              <w:t xml:space="preserve">17:00</w:t>
            </w:r>
          </w:p>
        </w:tc>
        <w:tc>
          <w:tcPr>
            <w:tcW w:type="dxa" w:w="3000"/>
            <w:shd w:fill="F4F8EC" w:val="clear"/>
            <w:tcMar>
              <w:top w:type="dxa" w:w="45"/>
              <w:left w:type="dxa" w:w="90"/>
              <w:bottom w:type="dxa" w:w="45"/>
              <w:right w:type="dxa" w:w="90"/>
            </w:tcMar>
            <w:vAlign w:val="top"/>
          </w:tcPr>
          <w:p>
            <w:pPr>
              <w:spacing w:after="0" w:line="248"/>
            </w:pPr>
            <w:r>
              <w:rPr>
                <w:rFonts w:ascii="Calibri" w:cs="Calibri" w:eastAsia="Calibri" w:hAnsi="Calibri"/>
                <w:b w:val="false"/>
                <w:bCs w:val="false"/>
                <w:i w:val="false"/>
                <w:iCs w:val="false"/>
                <w:color w:val="222222"/>
                <w:sz w:val="17"/>
                <w:szCs w:val="17"/>
              </w:rPr>
              <w:t xml:space="preserve">Close</w:t>
            </w:r>
          </w:p>
        </w:tc>
        <w:tc>
          <w:tcPr>
            <w:tcW w:type="dxa" w:w="5110"/>
            <w:shd w:fill="F4F8EC" w:val="clear"/>
            <w:tcMar>
              <w:top w:type="dxa" w:w="45"/>
              <w:left w:type="dxa" w:w="90"/>
              <w:bottom w:type="dxa" w:w="45"/>
              <w:right w:type="dxa" w:w="90"/>
            </w:tcMar>
            <w:vAlign w:val="top"/>
          </w:tcPr>
          <w:p>
            <w:pPr>
              <w:spacing w:after="0" w:line="248"/>
            </w:pPr>
            <w:r>
              <w:rPr>
                <w:rFonts w:ascii="Calibri" w:cs="Calibri" w:eastAsia="Calibri" w:hAnsi="Calibri"/>
                <w:b w:val="false"/>
                <w:bCs w:val="false"/>
                <w:i w:val="false"/>
                <w:iCs w:val="false"/>
                <w:color w:val="222222"/>
                <w:sz w:val="17"/>
                <w:szCs w:val="17"/>
              </w:rPr>
              <w:t xml:space="preserve"/>
            </w:r>
          </w:p>
        </w:tc>
      </w:tr>
    </w:tbl>
    <w:p>
      <w:pPr>
        <w:keepNext/>
        <w:spacing w:after="90" w:before="240"/>
      </w:pPr>
      <w:r>
        <w:rPr>
          <w:rFonts w:ascii="Georgia" w:cs="Georgia" w:eastAsia="Georgia" w:hAnsi="Georgia"/>
          <w:b/>
          <w:bCs/>
          <w:color w:val="6FA800"/>
          <w:sz w:val="22"/>
          <w:szCs w:val="22"/>
        </w:rPr>
        <w:t xml:space="preserve">Day 3 (29 July) — Completion and Integration Checkpoint</w:t>
      </w:r>
    </w:p>
    <w:p>
      <w:pPr>
        <w:spacing w:after="120" w:line="270"/>
        <w:jc w:val="both"/>
      </w:pPr>
      <w:r>
        <w:rPr>
          <w:rFonts w:ascii="Calibri" w:cs="Calibri" w:eastAsia="Calibri" w:hAnsi="Calibri"/>
          <w:b w:val="false"/>
          <w:bCs w:val="false"/>
          <w:i w:val="false"/>
          <w:iCs w:val="false"/>
          <w:color w:val="222222"/>
          <w:sz w:val="20"/>
          <w:szCs w:val="20"/>
        </w:rPr>
        <w:t xml:space="preserve">P0 items are driven toward completion. A mid-afternoon integration checkpoint reconciles the migrations, modules, legal access rules and pipeline before the final push.</w:t>
      </w:r>
    </w:p>
    <w:tbl>
      <w:tblPr>
        <w:tblW w:type="dxa" w:w="9360"/>
        <w:tblBorders>
          <w:top w:val="single" w:color="6FA800" w:sz="4"/>
          <w:left w:val="none"/>
          <w:bottom w:val="single" w:color="6FA800" w:sz="4"/>
          <w:right w:val="none"/>
          <w:insideH w:val="single" w:color="D6E6A8" w:sz="2"/>
          <w:insideV w:val="none"/>
        </w:tblBorders>
      </w:tblPr>
      <w:tblGrid>
        <w:gridCol w:w="1250"/>
        <w:gridCol w:w="3000"/>
        <w:gridCol w:w="5110"/>
      </w:tblGrid>
      <w:tr>
        <w:trPr>
          <w:tblHeader/>
        </w:trPr>
        <w:tc>
          <w:tcPr>
            <w:tcW w:type="dxa" w:w="1250"/>
            <w:shd w:fill="1F3864" w:val="clear"/>
            <w:tcMar>
              <w:top w:type="dxa" w:w="50"/>
              <w:left w:type="dxa" w:w="90"/>
              <w:bottom w:type="dxa" w:w="50"/>
              <w:right w:type="dxa" w:w="90"/>
            </w:tcMar>
          </w:tcPr>
          <w:p>
            <w:r>
              <w:rPr>
                <w:rFonts w:ascii="Calibri" w:cs="Calibri" w:eastAsia="Calibri" w:hAnsi="Calibri"/>
                <w:b/>
                <w:bCs/>
                <w:i w:val="false"/>
                <w:iCs w:val="false"/>
                <w:color w:val="FFFFFF"/>
                <w:sz w:val="18"/>
                <w:szCs w:val="18"/>
              </w:rPr>
              <w:t xml:space="preserve">Time</w:t>
            </w:r>
          </w:p>
        </w:tc>
        <w:tc>
          <w:tcPr>
            <w:tcW w:type="dxa" w:w="3000"/>
            <w:shd w:fill="1F3864" w:val="clear"/>
            <w:tcMar>
              <w:top w:type="dxa" w:w="50"/>
              <w:left w:type="dxa" w:w="90"/>
              <w:bottom w:type="dxa" w:w="50"/>
              <w:right w:type="dxa" w:w="90"/>
            </w:tcMar>
          </w:tcPr>
          <w:p>
            <w:r>
              <w:rPr>
                <w:rFonts w:ascii="Calibri" w:cs="Calibri" w:eastAsia="Calibri" w:hAnsi="Calibri"/>
                <w:b/>
                <w:bCs/>
                <w:i w:val="false"/>
                <w:iCs w:val="false"/>
                <w:color w:val="FFFFFF"/>
                <w:sz w:val="18"/>
                <w:szCs w:val="18"/>
              </w:rPr>
              <w:t xml:space="preserve">Block</w:t>
            </w:r>
          </w:p>
        </w:tc>
        <w:tc>
          <w:tcPr>
            <w:tcW w:type="dxa" w:w="5110"/>
            <w:shd w:fill="1F3864" w:val="clear"/>
            <w:tcMar>
              <w:top w:type="dxa" w:w="50"/>
              <w:left w:type="dxa" w:w="90"/>
              <w:bottom w:type="dxa" w:w="50"/>
              <w:right w:type="dxa" w:w="90"/>
            </w:tcMar>
          </w:tcPr>
          <w:p>
            <w:r>
              <w:rPr>
                <w:rFonts w:ascii="Calibri" w:cs="Calibri" w:eastAsia="Calibri" w:hAnsi="Calibri"/>
                <w:b/>
                <w:bCs/>
                <w:i w:val="false"/>
                <w:iCs w:val="false"/>
                <w:color w:val="FFFFFF"/>
                <w:sz w:val="18"/>
                <w:szCs w:val="18"/>
              </w:rPr>
              <w:t xml:space="preserve">Focus</w:t>
            </w:r>
          </w:p>
        </w:tc>
      </w:tr>
      <w:tr>
        <w:tc>
          <w:tcPr>
            <w:tcW w:type="dxa" w:w="1250"/>
            <w:shd w:fill="FFFFFF" w:val="clear"/>
            <w:tcMar>
              <w:top w:type="dxa" w:w="45"/>
              <w:left w:type="dxa" w:w="90"/>
              <w:bottom w:type="dxa" w:w="45"/>
              <w:right w:type="dxa" w:w="90"/>
            </w:tcMar>
            <w:vAlign w:val="top"/>
          </w:tcPr>
          <w:p>
            <w:pPr>
              <w:spacing w:after="0" w:line="248"/>
            </w:pPr>
            <w:r>
              <w:rPr>
                <w:rFonts w:ascii="Calibri" w:cs="Calibri" w:eastAsia="Calibri" w:hAnsi="Calibri"/>
                <w:b/>
                <w:bCs/>
                <w:i w:val="false"/>
                <w:iCs w:val="false"/>
                <w:color w:val="222222"/>
                <w:sz w:val="17"/>
                <w:szCs w:val="17"/>
              </w:rPr>
              <w:t xml:space="preserve">08:30</w:t>
            </w:r>
          </w:p>
        </w:tc>
        <w:tc>
          <w:tcPr>
            <w:tcW w:type="dxa" w:w="3000"/>
            <w:shd w:fill="FFFFFF" w:val="clear"/>
            <w:tcMar>
              <w:top w:type="dxa" w:w="45"/>
              <w:left w:type="dxa" w:w="90"/>
              <w:bottom w:type="dxa" w:w="45"/>
              <w:right w:type="dxa" w:w="90"/>
            </w:tcMar>
            <w:vAlign w:val="top"/>
          </w:tcPr>
          <w:p>
            <w:pPr>
              <w:spacing w:after="0" w:line="248"/>
            </w:pPr>
            <w:r>
              <w:rPr>
                <w:rFonts w:ascii="Calibri" w:cs="Calibri" w:eastAsia="Calibri" w:hAnsi="Calibri"/>
                <w:b w:val="false"/>
                <w:bCs w:val="false"/>
                <w:i w:val="false"/>
                <w:iCs w:val="false"/>
                <w:color w:val="222222"/>
                <w:sz w:val="17"/>
                <w:szCs w:val="17"/>
              </w:rPr>
              <w:t xml:space="preserve">Stand-up</w:t>
            </w:r>
          </w:p>
        </w:tc>
        <w:tc>
          <w:tcPr>
            <w:tcW w:type="dxa" w:w="5110"/>
            <w:shd w:fill="FFFFFF" w:val="clear"/>
            <w:tcMar>
              <w:top w:type="dxa" w:w="45"/>
              <w:left w:type="dxa" w:w="90"/>
              <w:bottom w:type="dxa" w:w="45"/>
              <w:right w:type="dxa" w:w="90"/>
            </w:tcMar>
            <w:vAlign w:val="top"/>
          </w:tcPr>
          <w:p>
            <w:pPr>
              <w:spacing w:after="0" w:line="248"/>
            </w:pPr>
            <w:r>
              <w:rPr>
                <w:rFonts w:ascii="Calibri" w:cs="Calibri" w:eastAsia="Calibri" w:hAnsi="Calibri"/>
                <w:b w:val="false"/>
                <w:bCs w:val="false"/>
                <w:i w:val="false"/>
                <w:iCs w:val="false"/>
                <w:color w:val="222222"/>
                <w:sz w:val="17"/>
                <w:szCs w:val="17"/>
              </w:rPr>
              <w:t xml:space="preserve">Confirm which P0 items are closeable today; flag any at risk for the checkpoint.</w:t>
            </w:r>
          </w:p>
        </w:tc>
      </w:tr>
      <w:tr>
        <w:tc>
          <w:tcPr>
            <w:tcW w:type="dxa" w:w="1250"/>
            <w:shd w:fill="FBE4E4" w:val="clear"/>
            <w:tcMar>
              <w:top w:type="dxa" w:w="45"/>
              <w:left w:type="dxa" w:w="90"/>
              <w:bottom w:type="dxa" w:w="45"/>
              <w:right w:type="dxa" w:w="90"/>
            </w:tcMar>
            <w:vAlign w:val="top"/>
          </w:tcPr>
          <w:p>
            <w:pPr>
              <w:spacing w:after="0" w:line="248"/>
            </w:pPr>
            <w:r>
              <w:rPr>
                <w:rFonts w:ascii="Calibri" w:cs="Calibri" w:eastAsia="Calibri" w:hAnsi="Calibri"/>
                <w:b/>
                <w:bCs/>
                <w:i w:val="false"/>
                <w:iCs w:val="false"/>
                <w:color w:val="222222"/>
                <w:sz w:val="17"/>
                <w:szCs w:val="17"/>
              </w:rPr>
              <w:t xml:space="preserve">09:00</w:t>
            </w:r>
          </w:p>
        </w:tc>
        <w:tc>
          <w:tcPr>
            <w:tcW w:type="dxa" w:w="3000"/>
            <w:shd w:fill="FBE4E4" w:val="clear"/>
            <w:tcMar>
              <w:top w:type="dxa" w:w="45"/>
              <w:left w:type="dxa" w:w="90"/>
              <w:bottom w:type="dxa" w:w="45"/>
              <w:right w:type="dxa" w:w="90"/>
            </w:tcMar>
            <w:vAlign w:val="top"/>
          </w:tcPr>
          <w:p>
            <w:pPr>
              <w:spacing w:after="0" w:line="248"/>
            </w:pPr>
            <w:r>
              <w:rPr>
                <w:rFonts w:ascii="Calibri" w:cs="Calibri" w:eastAsia="Calibri" w:hAnsi="Calibri"/>
                <w:b w:val="false"/>
                <w:bCs w:val="false"/>
                <w:i w:val="false"/>
                <w:iCs w:val="false"/>
                <w:color w:val="222222"/>
                <w:sz w:val="17"/>
                <w:szCs w:val="17"/>
              </w:rPr>
              <w:t xml:space="preserve">Delon — Notifications email + prefs</w:t>
            </w:r>
          </w:p>
        </w:tc>
        <w:tc>
          <w:tcPr>
            <w:tcW w:type="dxa" w:w="5110"/>
            <w:shd w:fill="FBE4E4" w:val="clear"/>
            <w:tcMar>
              <w:top w:type="dxa" w:w="45"/>
              <w:left w:type="dxa" w:w="90"/>
              <w:bottom w:type="dxa" w:w="45"/>
              <w:right w:type="dxa" w:w="90"/>
            </w:tcMar>
            <w:vAlign w:val="top"/>
          </w:tcPr>
          <w:p>
            <w:pPr>
              <w:spacing w:after="0" w:line="248"/>
            </w:pPr>
            <w:r>
              <w:rPr>
                <w:rFonts w:ascii="Calibri" w:cs="Calibri" w:eastAsia="Calibri" w:hAnsi="Calibri"/>
                <w:b w:val="false"/>
                <w:bCs w:val="false"/>
                <w:i w:val="false"/>
                <w:iCs w:val="false"/>
                <w:color w:val="222222"/>
                <w:sz w:val="17"/>
                <w:szCs w:val="17"/>
              </w:rPr>
              <w:t xml:space="preserve">Complete the Notification System: add the email channel (roadmap requires push AND email) and the preferences/settings page.</w:t>
            </w:r>
          </w:p>
        </w:tc>
      </w:tr>
      <w:tr>
        <w:tc>
          <w:tcPr>
            <w:tcW w:type="dxa" w:w="1250"/>
            <w:shd w:fill="FBE4E4" w:val="clear"/>
            <w:tcMar>
              <w:top w:type="dxa" w:w="45"/>
              <w:left w:type="dxa" w:w="90"/>
              <w:bottom w:type="dxa" w:w="45"/>
              <w:right w:type="dxa" w:w="90"/>
            </w:tcMar>
            <w:vAlign w:val="top"/>
          </w:tcPr>
          <w:p>
            <w:pPr>
              <w:spacing w:after="0" w:line="248"/>
            </w:pPr>
            <w:r>
              <w:rPr>
                <w:rFonts w:ascii="Calibri" w:cs="Calibri" w:eastAsia="Calibri" w:hAnsi="Calibri"/>
                <w:b/>
                <w:bCs/>
                <w:i w:val="false"/>
                <w:iCs w:val="false"/>
                <w:color w:val="222222"/>
                <w:sz w:val="17"/>
                <w:szCs w:val="17"/>
              </w:rPr>
              <w:t xml:space="preserve">09:00</w:t>
            </w:r>
          </w:p>
        </w:tc>
        <w:tc>
          <w:tcPr>
            <w:tcW w:type="dxa" w:w="3000"/>
            <w:shd w:fill="FBE4E4" w:val="clear"/>
            <w:tcMar>
              <w:top w:type="dxa" w:w="45"/>
              <w:left w:type="dxa" w:w="90"/>
              <w:bottom w:type="dxa" w:w="45"/>
              <w:right w:type="dxa" w:w="90"/>
            </w:tcMar>
            <w:vAlign w:val="top"/>
          </w:tcPr>
          <w:p>
            <w:pPr>
              <w:spacing w:after="0" w:line="248"/>
            </w:pPr>
            <w:r>
              <w:rPr>
                <w:rFonts w:ascii="Calibri" w:cs="Calibri" w:eastAsia="Calibri" w:hAnsi="Calibri"/>
                <w:b w:val="false"/>
                <w:bCs w:val="false"/>
                <w:i w:val="false"/>
                <w:iCs w:val="false"/>
                <w:color w:val="222222"/>
                <w:sz w:val="17"/>
                <w:szCs w:val="17"/>
              </w:rPr>
              <w:t xml:space="preserve">Philan — load/scale test</w:t>
            </w:r>
          </w:p>
        </w:tc>
        <w:tc>
          <w:tcPr>
            <w:tcW w:type="dxa" w:w="5110"/>
            <w:shd w:fill="FBE4E4" w:val="clear"/>
            <w:tcMar>
              <w:top w:type="dxa" w:w="45"/>
              <w:left w:type="dxa" w:w="90"/>
              <w:bottom w:type="dxa" w:w="45"/>
              <w:right w:type="dxa" w:w="90"/>
            </w:tcMar>
            <w:vAlign w:val="top"/>
          </w:tcPr>
          <w:p>
            <w:pPr>
              <w:spacing w:after="0" w:line="248"/>
            </w:pPr>
            <w:r>
              <w:rPr>
                <w:rFonts w:ascii="Calibri" w:cs="Calibri" w:eastAsia="Calibri" w:hAnsi="Calibri"/>
                <w:b w:val="false"/>
                <w:bCs w:val="false"/>
                <w:i w:val="false"/>
                <w:iCs w:val="false"/>
                <w:color w:val="222222"/>
                <w:sz w:val="17"/>
                <w:szCs w:val="17"/>
              </w:rPr>
              <w:t xml:space="preserve">Run the first load/scale test against the roadmap targets (99.5% uptime, &lt;3s load on 3G, &lt;0.5% 5xx); capture baselines.</w:t>
            </w:r>
          </w:p>
        </w:tc>
      </w:tr>
      <w:tr>
        <w:tc>
          <w:tcPr>
            <w:tcW w:type="dxa" w:w="1250"/>
            <w:shd w:fill="FBE4E4" w:val="clear"/>
            <w:tcMar>
              <w:top w:type="dxa" w:w="45"/>
              <w:left w:type="dxa" w:w="90"/>
              <w:bottom w:type="dxa" w:w="45"/>
              <w:right w:type="dxa" w:w="90"/>
            </w:tcMar>
            <w:vAlign w:val="top"/>
          </w:tcPr>
          <w:p>
            <w:pPr>
              <w:spacing w:after="0" w:line="248"/>
            </w:pPr>
            <w:r>
              <w:rPr>
                <w:rFonts w:ascii="Calibri" w:cs="Calibri" w:eastAsia="Calibri" w:hAnsi="Calibri"/>
                <w:b/>
                <w:bCs/>
                <w:i w:val="false"/>
                <w:iCs w:val="false"/>
                <w:color w:val="222222"/>
                <w:sz w:val="17"/>
                <w:szCs w:val="17"/>
              </w:rPr>
              <w:t xml:space="preserve">09:00</w:t>
            </w:r>
          </w:p>
        </w:tc>
        <w:tc>
          <w:tcPr>
            <w:tcW w:type="dxa" w:w="3000"/>
            <w:shd w:fill="FBE4E4" w:val="clear"/>
            <w:tcMar>
              <w:top w:type="dxa" w:w="45"/>
              <w:left w:type="dxa" w:w="90"/>
              <w:bottom w:type="dxa" w:w="45"/>
              <w:right w:type="dxa" w:w="90"/>
            </w:tcMar>
            <w:vAlign w:val="top"/>
          </w:tcPr>
          <w:p>
            <w:pPr>
              <w:spacing w:after="0" w:line="248"/>
            </w:pPr>
            <w:r>
              <w:rPr>
                <w:rFonts w:ascii="Calibri" w:cs="Calibri" w:eastAsia="Calibri" w:hAnsi="Calibri"/>
                <w:b w:val="false"/>
                <w:bCs w:val="false"/>
                <w:i w:val="false"/>
                <w:iCs w:val="false"/>
                <w:color w:val="222222"/>
                <w:sz w:val="17"/>
                <w:szCs w:val="17"/>
              </w:rPr>
              <w:t xml:space="preserve">Johnique — data export + self-delete</w:t>
            </w:r>
          </w:p>
        </w:tc>
        <w:tc>
          <w:tcPr>
            <w:tcW w:type="dxa" w:w="5110"/>
            <w:shd w:fill="FBE4E4" w:val="clear"/>
            <w:tcMar>
              <w:top w:type="dxa" w:w="45"/>
              <w:left w:type="dxa" w:w="90"/>
              <w:bottom w:type="dxa" w:w="45"/>
              <w:right w:type="dxa" w:w="90"/>
            </w:tcMar>
            <w:vAlign w:val="top"/>
          </w:tcPr>
          <w:p>
            <w:pPr>
              <w:spacing w:after="0" w:line="248"/>
            </w:pPr>
            <w:r>
              <w:rPr>
                <w:rFonts w:ascii="Calibri" w:cs="Calibri" w:eastAsia="Calibri" w:hAnsi="Calibri"/>
                <w:b w:val="false"/>
                <w:bCs w:val="false"/>
                <w:i w:val="false"/>
                <w:iCs w:val="false"/>
                <w:color w:val="222222"/>
                <w:sz w:val="17"/>
                <w:szCs w:val="17"/>
              </w:rPr>
              <w:t xml:space="preserve">Build self-service data export (open format) and account self-deletion (GDPR Art. 15/17; roadmap requires deletion at any time).</w:t>
            </w:r>
          </w:p>
        </w:tc>
      </w:tr>
      <w:tr>
        <w:tc>
          <w:tcPr>
            <w:tcW w:type="dxa" w:w="1250"/>
            <w:shd w:fill="FFF6E5" w:val="clear"/>
            <w:tcMar>
              <w:top w:type="dxa" w:w="45"/>
              <w:left w:type="dxa" w:w="90"/>
              <w:bottom w:type="dxa" w:w="45"/>
              <w:right w:type="dxa" w:w="90"/>
            </w:tcMar>
            <w:vAlign w:val="top"/>
          </w:tcPr>
          <w:p>
            <w:pPr>
              <w:spacing w:after="0" w:line="248"/>
            </w:pPr>
            <w:r>
              <w:rPr>
                <w:rFonts w:ascii="Calibri" w:cs="Calibri" w:eastAsia="Calibri" w:hAnsi="Calibri"/>
                <w:b/>
                <w:bCs/>
                <w:i w:val="false"/>
                <w:iCs w:val="false"/>
                <w:color w:val="222222"/>
                <w:sz w:val="17"/>
                <w:szCs w:val="17"/>
              </w:rPr>
              <w:t xml:space="preserve">09:00</w:t>
            </w:r>
          </w:p>
        </w:tc>
        <w:tc>
          <w:tcPr>
            <w:tcW w:type="dxa" w:w="3000"/>
            <w:shd w:fill="FFF6E5" w:val="clear"/>
            <w:tcMar>
              <w:top w:type="dxa" w:w="45"/>
              <w:left w:type="dxa" w:w="90"/>
              <w:bottom w:type="dxa" w:w="45"/>
              <w:right w:type="dxa" w:w="90"/>
            </w:tcMar>
            <w:vAlign w:val="top"/>
          </w:tcPr>
          <w:p>
            <w:pPr>
              <w:spacing w:after="0" w:line="248"/>
            </w:pPr>
            <w:r>
              <w:rPr>
                <w:rFonts w:ascii="Calibri" w:cs="Calibri" w:eastAsia="Calibri" w:hAnsi="Calibri"/>
                <w:b w:val="false"/>
                <w:bCs w:val="false"/>
                <w:i w:val="false"/>
                <w:iCs w:val="false"/>
                <w:color w:val="222222"/>
                <w:sz w:val="17"/>
                <w:szCs w:val="17"/>
              </w:rPr>
              <w:t xml:space="preserve">Dean — module DB support</w:t>
            </w:r>
          </w:p>
        </w:tc>
        <w:tc>
          <w:tcPr>
            <w:tcW w:type="dxa" w:w="5110"/>
            <w:shd w:fill="FFF6E5" w:val="clear"/>
            <w:tcMar>
              <w:top w:type="dxa" w:w="45"/>
              <w:left w:type="dxa" w:w="90"/>
              <w:bottom w:type="dxa" w:w="45"/>
              <w:right w:type="dxa" w:w="90"/>
            </w:tcMar>
            <w:vAlign w:val="top"/>
          </w:tcPr>
          <w:p>
            <w:pPr>
              <w:spacing w:after="0" w:line="248"/>
            </w:pPr>
            <w:r>
              <w:rPr>
                <w:rFonts w:ascii="Calibri" w:cs="Calibri" w:eastAsia="Calibri" w:hAnsi="Calibri"/>
                <w:b w:val="false"/>
                <w:bCs w:val="false"/>
                <w:i w:val="false"/>
                <w:iCs w:val="false"/>
                <w:color w:val="222222"/>
                <w:sz w:val="17"/>
                <w:szCs w:val="17"/>
              </w:rPr>
              <w:t xml:space="preserve">Support the modules' remaining schema needs; confirm RBAC and notification-preferences tables.</w:t>
            </w:r>
          </w:p>
        </w:tc>
      </w:tr>
      <w:tr>
        <w:tc>
          <w:tcPr>
            <w:tcW w:type="dxa" w:w="1250"/>
            <w:shd w:fill="F4F8EC" w:val="clear"/>
            <w:tcMar>
              <w:top w:type="dxa" w:w="45"/>
              <w:left w:type="dxa" w:w="90"/>
              <w:bottom w:type="dxa" w:w="45"/>
              <w:right w:type="dxa" w:w="90"/>
            </w:tcMar>
            <w:vAlign w:val="top"/>
          </w:tcPr>
          <w:p>
            <w:pPr>
              <w:spacing w:after="0" w:line="248"/>
            </w:pPr>
            <w:r>
              <w:rPr>
                <w:rFonts w:ascii="Calibri" w:cs="Calibri" w:eastAsia="Calibri" w:hAnsi="Calibri"/>
                <w:b/>
                <w:bCs/>
                <w:i w:val="false"/>
                <w:iCs w:val="false"/>
                <w:color w:val="222222"/>
                <w:sz w:val="17"/>
                <w:szCs w:val="17"/>
              </w:rPr>
              <w:t xml:space="preserve">12:30</w:t>
            </w:r>
          </w:p>
        </w:tc>
        <w:tc>
          <w:tcPr>
            <w:tcW w:type="dxa" w:w="3000"/>
            <w:shd w:fill="F4F8EC" w:val="clear"/>
            <w:tcMar>
              <w:top w:type="dxa" w:w="45"/>
              <w:left w:type="dxa" w:w="90"/>
              <w:bottom w:type="dxa" w:w="45"/>
              <w:right w:type="dxa" w:w="90"/>
            </w:tcMar>
            <w:vAlign w:val="top"/>
          </w:tcPr>
          <w:p>
            <w:pPr>
              <w:spacing w:after="0" w:line="248"/>
            </w:pPr>
            <w:r>
              <w:rPr>
                <w:rFonts w:ascii="Calibri" w:cs="Calibri" w:eastAsia="Calibri" w:hAnsi="Calibri"/>
                <w:b w:val="false"/>
                <w:bCs w:val="false"/>
                <w:i w:val="false"/>
                <w:iCs w:val="false"/>
                <w:color w:val="222222"/>
                <w:sz w:val="17"/>
                <w:szCs w:val="17"/>
              </w:rPr>
              <w:t xml:space="preserve">Lunch</w:t>
            </w:r>
          </w:p>
        </w:tc>
        <w:tc>
          <w:tcPr>
            <w:tcW w:type="dxa" w:w="5110"/>
            <w:shd w:fill="F4F8EC" w:val="clear"/>
            <w:tcMar>
              <w:top w:type="dxa" w:w="45"/>
              <w:left w:type="dxa" w:w="90"/>
              <w:bottom w:type="dxa" w:w="45"/>
              <w:right w:type="dxa" w:w="90"/>
            </w:tcMar>
            <w:vAlign w:val="top"/>
          </w:tcPr>
          <w:p>
            <w:pPr>
              <w:spacing w:after="0" w:line="248"/>
            </w:pPr>
            <w:r>
              <w:rPr>
                <w:rFonts w:ascii="Calibri" w:cs="Calibri" w:eastAsia="Calibri" w:hAnsi="Calibri"/>
                <w:b w:val="false"/>
                <w:bCs w:val="false"/>
                <w:i w:val="false"/>
                <w:iCs w:val="false"/>
                <w:color w:val="222222"/>
                <w:sz w:val="17"/>
                <w:szCs w:val="17"/>
              </w:rPr>
              <w:t xml:space="preserve"/>
            </w:r>
          </w:p>
        </w:tc>
      </w:tr>
      <w:tr>
        <w:tc>
          <w:tcPr>
            <w:tcW w:type="dxa" w:w="1250"/>
            <w:shd w:fill="EAF3D6" w:val="clear"/>
            <w:tcMar>
              <w:top w:type="dxa" w:w="45"/>
              <w:left w:type="dxa" w:w="90"/>
              <w:bottom w:type="dxa" w:w="45"/>
              <w:right w:type="dxa" w:w="90"/>
            </w:tcMar>
            <w:vAlign w:val="top"/>
          </w:tcPr>
          <w:p>
            <w:pPr>
              <w:spacing w:after="0" w:line="248"/>
            </w:pPr>
            <w:r>
              <w:rPr>
                <w:rFonts w:ascii="Calibri" w:cs="Calibri" w:eastAsia="Calibri" w:hAnsi="Calibri"/>
                <w:b/>
                <w:bCs/>
                <w:i w:val="false"/>
                <w:iCs w:val="false"/>
                <w:color w:val="222222"/>
                <w:sz w:val="17"/>
                <w:szCs w:val="17"/>
              </w:rPr>
              <w:t xml:space="preserve">14:00</w:t>
            </w:r>
          </w:p>
        </w:tc>
        <w:tc>
          <w:tcPr>
            <w:tcW w:type="dxa" w:w="3000"/>
            <w:shd w:fill="EAF3D6" w:val="clear"/>
            <w:tcMar>
              <w:top w:type="dxa" w:w="45"/>
              <w:left w:type="dxa" w:w="90"/>
              <w:bottom w:type="dxa" w:w="45"/>
              <w:right w:type="dxa" w:w="90"/>
            </w:tcMar>
            <w:vAlign w:val="top"/>
          </w:tcPr>
          <w:p>
            <w:pPr>
              <w:spacing w:after="0" w:line="248"/>
            </w:pPr>
            <w:r>
              <w:rPr>
                <w:rFonts w:ascii="Calibri" w:cs="Calibri" w:eastAsia="Calibri" w:hAnsi="Calibri"/>
                <w:b w:val="false"/>
                <w:bCs w:val="false"/>
                <w:i w:val="false"/>
                <w:iCs w:val="false"/>
                <w:color w:val="222222"/>
                <w:sz w:val="17"/>
                <w:szCs w:val="17"/>
              </w:rPr>
              <w:t xml:space="preserve">Integration checkpoint</w:t>
            </w:r>
          </w:p>
        </w:tc>
        <w:tc>
          <w:tcPr>
            <w:tcW w:type="dxa" w:w="5110"/>
            <w:shd w:fill="EAF3D6" w:val="clear"/>
            <w:tcMar>
              <w:top w:type="dxa" w:w="45"/>
              <w:left w:type="dxa" w:w="90"/>
              <w:bottom w:type="dxa" w:w="45"/>
              <w:right w:type="dxa" w:w="90"/>
            </w:tcMar>
            <w:vAlign w:val="top"/>
          </w:tcPr>
          <w:p>
            <w:pPr>
              <w:spacing w:after="0" w:line="248"/>
            </w:pPr>
            <w:r>
              <w:rPr>
                <w:rFonts w:ascii="Calibri" w:cs="Calibri" w:eastAsia="Calibri" w:hAnsi="Calibri"/>
                <w:b w:val="false"/>
                <w:bCs w:val="false"/>
                <w:i w:val="false"/>
                <w:iCs w:val="false"/>
                <w:color w:val="222222"/>
                <w:sz w:val="17"/>
                <w:szCs w:val="17"/>
              </w:rPr>
              <w:t xml:space="preserve">Whole team. Reconcile migrations, modules, legal access rules, pipeline and observability. Confirm the P0 status honestly and re-cut the P1 list for Days 4–5. Marvin confirms the launch scope.</w:t>
            </w:r>
          </w:p>
        </w:tc>
      </w:tr>
      <w:tr>
        <w:tc>
          <w:tcPr>
            <w:tcW w:type="dxa" w:w="1250"/>
            <w:shd w:fill="FBE4E4" w:val="clear"/>
            <w:tcMar>
              <w:top w:type="dxa" w:w="45"/>
              <w:left w:type="dxa" w:w="90"/>
              <w:bottom w:type="dxa" w:w="45"/>
              <w:right w:type="dxa" w:w="90"/>
            </w:tcMar>
            <w:vAlign w:val="top"/>
          </w:tcPr>
          <w:p>
            <w:pPr>
              <w:spacing w:after="0" w:line="248"/>
            </w:pPr>
            <w:r>
              <w:rPr>
                <w:rFonts w:ascii="Calibri" w:cs="Calibri" w:eastAsia="Calibri" w:hAnsi="Calibri"/>
                <w:b/>
                <w:bCs/>
                <w:i w:val="false"/>
                <w:iCs w:val="false"/>
                <w:color w:val="222222"/>
                <w:sz w:val="17"/>
                <w:szCs w:val="17"/>
              </w:rPr>
              <w:t xml:space="preserve">15:15</w:t>
            </w:r>
          </w:p>
        </w:tc>
        <w:tc>
          <w:tcPr>
            <w:tcW w:type="dxa" w:w="3000"/>
            <w:shd w:fill="FBE4E4" w:val="clear"/>
            <w:tcMar>
              <w:top w:type="dxa" w:w="45"/>
              <w:left w:type="dxa" w:w="90"/>
              <w:bottom w:type="dxa" w:w="45"/>
              <w:right w:type="dxa" w:w="90"/>
            </w:tcMar>
            <w:vAlign w:val="top"/>
          </w:tcPr>
          <w:p>
            <w:pPr>
              <w:spacing w:after="0" w:line="248"/>
            </w:pPr>
            <w:r>
              <w:rPr>
                <w:rFonts w:ascii="Calibri" w:cs="Calibri" w:eastAsia="Calibri" w:hAnsi="Calibri"/>
                <w:b w:val="false"/>
                <w:bCs w:val="false"/>
                <w:i w:val="false"/>
                <w:iCs w:val="false"/>
                <w:color w:val="222222"/>
                <w:sz w:val="17"/>
                <w:szCs w:val="17"/>
              </w:rPr>
              <w:t xml:space="preserve">P0 close-out</w:t>
            </w:r>
          </w:p>
        </w:tc>
        <w:tc>
          <w:tcPr>
            <w:tcW w:type="dxa" w:w="5110"/>
            <w:shd w:fill="FBE4E4" w:val="clear"/>
            <w:tcMar>
              <w:top w:type="dxa" w:w="45"/>
              <w:left w:type="dxa" w:w="90"/>
              <w:bottom w:type="dxa" w:w="45"/>
              <w:right w:type="dxa" w:w="90"/>
            </w:tcMar>
            <w:vAlign w:val="top"/>
          </w:tcPr>
          <w:p>
            <w:pPr>
              <w:spacing w:after="0" w:line="248"/>
            </w:pPr>
            <w:r>
              <w:rPr>
                <w:rFonts w:ascii="Calibri" w:cs="Calibri" w:eastAsia="Calibri" w:hAnsi="Calibri"/>
                <w:b w:val="false"/>
                <w:bCs w:val="false"/>
                <w:i w:val="false"/>
                <w:iCs w:val="false"/>
                <w:color w:val="222222"/>
                <w:sz w:val="17"/>
                <w:szCs w:val="17"/>
              </w:rPr>
              <w:t xml:space="preserve">Each track closes remaining P0 items or routes them into the post-session plan with a named owner.</w:t>
            </w:r>
          </w:p>
        </w:tc>
      </w:tr>
      <w:tr>
        <w:tc>
          <w:tcPr>
            <w:tcW w:type="dxa" w:w="1250"/>
            <w:shd w:fill="FFFFFF" w:val="clear"/>
            <w:tcMar>
              <w:top w:type="dxa" w:w="45"/>
              <w:left w:type="dxa" w:w="90"/>
              <w:bottom w:type="dxa" w:w="45"/>
              <w:right w:type="dxa" w:w="90"/>
            </w:tcMar>
            <w:vAlign w:val="top"/>
          </w:tcPr>
          <w:p>
            <w:pPr>
              <w:spacing w:after="0" w:line="248"/>
            </w:pPr>
            <w:r>
              <w:rPr>
                <w:rFonts w:ascii="Calibri" w:cs="Calibri" w:eastAsia="Calibri" w:hAnsi="Calibri"/>
                <w:b/>
                <w:bCs/>
                <w:i w:val="false"/>
                <w:iCs w:val="false"/>
                <w:color w:val="222222"/>
                <w:sz w:val="17"/>
                <w:szCs w:val="17"/>
              </w:rPr>
              <w:t xml:space="preserve">16:45</w:t>
            </w:r>
          </w:p>
        </w:tc>
        <w:tc>
          <w:tcPr>
            <w:tcW w:type="dxa" w:w="3000"/>
            <w:shd w:fill="FFFFFF" w:val="clear"/>
            <w:tcMar>
              <w:top w:type="dxa" w:w="45"/>
              <w:left w:type="dxa" w:w="90"/>
              <w:bottom w:type="dxa" w:w="45"/>
              <w:right w:type="dxa" w:w="90"/>
            </w:tcMar>
            <w:vAlign w:val="top"/>
          </w:tcPr>
          <w:p>
            <w:pPr>
              <w:spacing w:after="0" w:line="248"/>
            </w:pPr>
            <w:r>
              <w:rPr>
                <w:rFonts w:ascii="Calibri" w:cs="Calibri" w:eastAsia="Calibri" w:hAnsi="Calibri"/>
                <w:b w:val="false"/>
                <w:bCs w:val="false"/>
                <w:i w:val="false"/>
                <w:iCs w:val="false"/>
                <w:color w:val="222222"/>
                <w:sz w:val="17"/>
                <w:szCs w:val="17"/>
              </w:rPr>
              <w:t xml:space="preserve">Daily output log</w:t>
            </w:r>
          </w:p>
        </w:tc>
        <w:tc>
          <w:tcPr>
            <w:tcW w:type="dxa" w:w="5110"/>
            <w:shd w:fill="FFFFFF" w:val="clear"/>
            <w:tcMar>
              <w:top w:type="dxa" w:w="45"/>
              <w:left w:type="dxa" w:w="90"/>
              <w:bottom w:type="dxa" w:w="45"/>
              <w:right w:type="dxa" w:w="90"/>
            </w:tcMar>
            <w:vAlign w:val="top"/>
          </w:tcPr>
          <w:p>
            <w:pPr>
              <w:spacing w:after="0" w:line="248"/>
            </w:pPr>
            <w:r>
              <w:rPr>
                <w:rFonts w:ascii="Calibri" w:cs="Calibri" w:eastAsia="Calibri" w:hAnsi="Calibri"/>
                <w:b w:val="false"/>
                <w:bCs w:val="false"/>
                <w:i w:val="false"/>
                <w:iCs w:val="false"/>
                <w:color w:val="222222"/>
                <w:sz w:val="17"/>
                <w:szCs w:val="17"/>
              </w:rPr>
              <w:t xml:space="preserve">P0 status recorded; Day 4–5 P1 scope confirmed.</w:t>
            </w:r>
          </w:p>
        </w:tc>
      </w:tr>
      <w:tr>
        <w:tc>
          <w:tcPr>
            <w:tcW w:type="dxa" w:w="1250"/>
            <w:shd w:fill="F4F8EC" w:val="clear"/>
            <w:tcMar>
              <w:top w:type="dxa" w:w="45"/>
              <w:left w:type="dxa" w:w="90"/>
              <w:bottom w:type="dxa" w:w="45"/>
              <w:right w:type="dxa" w:w="90"/>
            </w:tcMar>
            <w:vAlign w:val="top"/>
          </w:tcPr>
          <w:p>
            <w:pPr>
              <w:spacing w:after="0" w:line="248"/>
            </w:pPr>
            <w:r>
              <w:rPr>
                <w:rFonts w:ascii="Calibri" w:cs="Calibri" w:eastAsia="Calibri" w:hAnsi="Calibri"/>
                <w:b/>
                <w:bCs/>
                <w:i w:val="false"/>
                <w:iCs w:val="false"/>
                <w:color w:val="222222"/>
                <w:sz w:val="17"/>
                <w:szCs w:val="17"/>
              </w:rPr>
              <w:t xml:space="preserve">17:00</w:t>
            </w:r>
          </w:p>
        </w:tc>
        <w:tc>
          <w:tcPr>
            <w:tcW w:type="dxa" w:w="3000"/>
            <w:shd w:fill="F4F8EC" w:val="clear"/>
            <w:tcMar>
              <w:top w:type="dxa" w:w="45"/>
              <w:left w:type="dxa" w:w="90"/>
              <w:bottom w:type="dxa" w:w="45"/>
              <w:right w:type="dxa" w:w="90"/>
            </w:tcMar>
            <w:vAlign w:val="top"/>
          </w:tcPr>
          <w:p>
            <w:pPr>
              <w:spacing w:after="0" w:line="248"/>
            </w:pPr>
            <w:r>
              <w:rPr>
                <w:rFonts w:ascii="Calibri" w:cs="Calibri" w:eastAsia="Calibri" w:hAnsi="Calibri"/>
                <w:b w:val="false"/>
                <w:bCs w:val="false"/>
                <w:i w:val="false"/>
                <w:iCs w:val="false"/>
                <w:color w:val="222222"/>
                <w:sz w:val="17"/>
                <w:szCs w:val="17"/>
              </w:rPr>
              <w:t xml:space="preserve">Close</w:t>
            </w:r>
          </w:p>
        </w:tc>
        <w:tc>
          <w:tcPr>
            <w:tcW w:type="dxa" w:w="5110"/>
            <w:shd w:fill="F4F8EC" w:val="clear"/>
            <w:tcMar>
              <w:top w:type="dxa" w:w="45"/>
              <w:left w:type="dxa" w:w="90"/>
              <w:bottom w:type="dxa" w:w="45"/>
              <w:right w:type="dxa" w:w="90"/>
            </w:tcMar>
            <w:vAlign w:val="top"/>
          </w:tcPr>
          <w:p>
            <w:pPr>
              <w:spacing w:after="0" w:line="248"/>
            </w:pPr>
            <w:r>
              <w:rPr>
                <w:rFonts w:ascii="Calibri" w:cs="Calibri" w:eastAsia="Calibri" w:hAnsi="Calibri"/>
                <w:b w:val="false"/>
                <w:bCs w:val="false"/>
                <w:i w:val="false"/>
                <w:iCs w:val="false"/>
                <w:color w:val="222222"/>
                <w:sz w:val="17"/>
                <w:szCs w:val="17"/>
              </w:rPr>
              <w:t xml:space="preserve"/>
            </w:r>
          </w:p>
        </w:tc>
      </w:tr>
    </w:tbl>
    <w:p>
      <w:pPr>
        <w:keepNext/>
        <w:spacing w:after="90" w:before="240"/>
      </w:pPr>
      <w:r>
        <w:rPr>
          <w:rFonts w:ascii="Georgia" w:cs="Georgia" w:eastAsia="Georgia" w:hAnsi="Georgia"/>
          <w:b/>
          <w:bCs/>
          <w:color w:val="6FA800"/>
          <w:sz w:val="22"/>
          <w:szCs w:val="22"/>
        </w:rPr>
        <w:t xml:space="preserve">Day 4 (30 July) — Extensions, Integrations, and Compliance Close</w:t>
      </w:r>
    </w:p>
    <w:p>
      <w:pPr>
        <w:spacing w:after="120" w:line="270"/>
        <w:jc w:val="both"/>
      </w:pPr>
      <w:r>
        <w:rPr>
          <w:rFonts w:ascii="Calibri" w:cs="Calibri" w:eastAsia="Calibri" w:hAnsi="Calibri"/>
          <w:b w:val="false"/>
          <w:bCs w:val="false"/>
          <w:i w:val="false"/>
          <w:iCs w:val="false"/>
          <w:color w:val="222222"/>
          <w:sz w:val="20"/>
          <w:szCs w:val="20"/>
        </w:rPr>
        <w:t xml:space="preserve">With the core P0 substantially closed, the day takes the highest-value extensions (RBAC matrix, content flagging), the email/video integrations, and the accessibility and AUP close-out.</w:t>
      </w:r>
    </w:p>
    <w:tbl>
      <w:tblPr>
        <w:tblW w:type="dxa" w:w="9360"/>
        <w:tblBorders>
          <w:top w:val="single" w:color="6FA800" w:sz="4"/>
          <w:left w:val="none"/>
          <w:bottom w:val="single" w:color="6FA800" w:sz="4"/>
          <w:right w:val="none"/>
          <w:insideH w:val="single" w:color="D6E6A8" w:sz="2"/>
          <w:insideV w:val="none"/>
        </w:tblBorders>
      </w:tblPr>
      <w:tblGrid>
        <w:gridCol w:w="1250"/>
        <w:gridCol w:w="3000"/>
        <w:gridCol w:w="5110"/>
      </w:tblGrid>
      <w:tr>
        <w:trPr>
          <w:tblHeader/>
        </w:trPr>
        <w:tc>
          <w:tcPr>
            <w:tcW w:type="dxa" w:w="1250"/>
            <w:shd w:fill="1F3864" w:val="clear"/>
            <w:tcMar>
              <w:top w:type="dxa" w:w="50"/>
              <w:left w:type="dxa" w:w="90"/>
              <w:bottom w:type="dxa" w:w="50"/>
              <w:right w:type="dxa" w:w="90"/>
            </w:tcMar>
          </w:tcPr>
          <w:p>
            <w:r>
              <w:rPr>
                <w:rFonts w:ascii="Calibri" w:cs="Calibri" w:eastAsia="Calibri" w:hAnsi="Calibri"/>
                <w:b/>
                <w:bCs/>
                <w:i w:val="false"/>
                <w:iCs w:val="false"/>
                <w:color w:val="FFFFFF"/>
                <w:sz w:val="18"/>
                <w:szCs w:val="18"/>
              </w:rPr>
              <w:t xml:space="preserve">Time</w:t>
            </w:r>
          </w:p>
        </w:tc>
        <w:tc>
          <w:tcPr>
            <w:tcW w:type="dxa" w:w="3000"/>
            <w:shd w:fill="1F3864" w:val="clear"/>
            <w:tcMar>
              <w:top w:type="dxa" w:w="50"/>
              <w:left w:type="dxa" w:w="90"/>
              <w:bottom w:type="dxa" w:w="50"/>
              <w:right w:type="dxa" w:w="90"/>
            </w:tcMar>
          </w:tcPr>
          <w:p>
            <w:r>
              <w:rPr>
                <w:rFonts w:ascii="Calibri" w:cs="Calibri" w:eastAsia="Calibri" w:hAnsi="Calibri"/>
                <w:b/>
                <w:bCs/>
                <w:i w:val="false"/>
                <w:iCs w:val="false"/>
                <w:color w:val="FFFFFF"/>
                <w:sz w:val="18"/>
                <w:szCs w:val="18"/>
              </w:rPr>
              <w:t xml:space="preserve">Block</w:t>
            </w:r>
          </w:p>
        </w:tc>
        <w:tc>
          <w:tcPr>
            <w:tcW w:type="dxa" w:w="5110"/>
            <w:shd w:fill="1F3864" w:val="clear"/>
            <w:tcMar>
              <w:top w:type="dxa" w:w="50"/>
              <w:left w:type="dxa" w:w="90"/>
              <w:bottom w:type="dxa" w:w="50"/>
              <w:right w:type="dxa" w:w="90"/>
            </w:tcMar>
          </w:tcPr>
          <w:p>
            <w:r>
              <w:rPr>
                <w:rFonts w:ascii="Calibri" w:cs="Calibri" w:eastAsia="Calibri" w:hAnsi="Calibri"/>
                <w:b/>
                <w:bCs/>
                <w:i w:val="false"/>
                <w:iCs w:val="false"/>
                <w:color w:val="FFFFFF"/>
                <w:sz w:val="18"/>
                <w:szCs w:val="18"/>
              </w:rPr>
              <w:t xml:space="preserve">Focus</w:t>
            </w:r>
          </w:p>
        </w:tc>
      </w:tr>
      <w:tr>
        <w:tc>
          <w:tcPr>
            <w:tcW w:type="dxa" w:w="1250"/>
            <w:shd w:fill="FFFFFF" w:val="clear"/>
            <w:tcMar>
              <w:top w:type="dxa" w:w="45"/>
              <w:left w:type="dxa" w:w="90"/>
              <w:bottom w:type="dxa" w:w="45"/>
              <w:right w:type="dxa" w:w="90"/>
            </w:tcMar>
            <w:vAlign w:val="top"/>
          </w:tcPr>
          <w:p>
            <w:pPr>
              <w:spacing w:after="0" w:line="248"/>
            </w:pPr>
            <w:r>
              <w:rPr>
                <w:rFonts w:ascii="Calibri" w:cs="Calibri" w:eastAsia="Calibri" w:hAnsi="Calibri"/>
                <w:b/>
                <w:bCs/>
                <w:i w:val="false"/>
                <w:iCs w:val="false"/>
                <w:color w:val="222222"/>
                <w:sz w:val="17"/>
                <w:szCs w:val="17"/>
              </w:rPr>
              <w:t xml:space="preserve">08:30</w:t>
            </w:r>
          </w:p>
        </w:tc>
        <w:tc>
          <w:tcPr>
            <w:tcW w:type="dxa" w:w="3000"/>
            <w:shd w:fill="FFFFFF" w:val="clear"/>
            <w:tcMar>
              <w:top w:type="dxa" w:w="45"/>
              <w:left w:type="dxa" w:w="90"/>
              <w:bottom w:type="dxa" w:w="45"/>
              <w:right w:type="dxa" w:w="90"/>
            </w:tcMar>
            <w:vAlign w:val="top"/>
          </w:tcPr>
          <w:p>
            <w:pPr>
              <w:spacing w:after="0" w:line="248"/>
            </w:pPr>
            <w:r>
              <w:rPr>
                <w:rFonts w:ascii="Calibri" w:cs="Calibri" w:eastAsia="Calibri" w:hAnsi="Calibri"/>
                <w:b w:val="false"/>
                <w:bCs w:val="false"/>
                <w:i w:val="false"/>
                <w:iCs w:val="false"/>
                <w:color w:val="222222"/>
                <w:sz w:val="17"/>
                <w:szCs w:val="17"/>
              </w:rPr>
              <w:t xml:space="preserve">Stand-up</w:t>
            </w:r>
          </w:p>
        </w:tc>
        <w:tc>
          <w:tcPr>
            <w:tcW w:type="dxa" w:w="5110"/>
            <w:shd w:fill="FFFFFF" w:val="clear"/>
            <w:tcMar>
              <w:top w:type="dxa" w:w="45"/>
              <w:left w:type="dxa" w:w="90"/>
              <w:bottom w:type="dxa" w:w="45"/>
              <w:right w:type="dxa" w:w="90"/>
            </w:tcMar>
            <w:vAlign w:val="top"/>
          </w:tcPr>
          <w:p>
            <w:pPr>
              <w:spacing w:after="0" w:line="248"/>
            </w:pPr>
            <w:r>
              <w:rPr>
                <w:rFonts w:ascii="Calibri" w:cs="Calibri" w:eastAsia="Calibri" w:hAnsi="Calibri"/>
                <w:b w:val="false"/>
                <w:bCs w:val="false"/>
                <w:i w:val="false"/>
                <w:iCs w:val="false"/>
                <w:color w:val="222222"/>
                <w:sz w:val="17"/>
                <w:szCs w:val="17"/>
              </w:rPr>
              <w:t xml:space="preserve">Confirm the P1 items each track will complete; anything not started today is deferred cleanly to the post-session plan.</w:t>
            </w:r>
          </w:p>
        </w:tc>
      </w:tr>
      <w:tr>
        <w:tc>
          <w:tcPr>
            <w:tcW w:type="dxa" w:w="1250"/>
            <w:shd w:fill="FFF6E5" w:val="clear"/>
            <w:tcMar>
              <w:top w:type="dxa" w:w="45"/>
              <w:left w:type="dxa" w:w="90"/>
              <w:bottom w:type="dxa" w:w="45"/>
              <w:right w:type="dxa" w:w="90"/>
            </w:tcMar>
            <w:vAlign w:val="top"/>
          </w:tcPr>
          <w:p>
            <w:pPr>
              <w:spacing w:after="0" w:line="248"/>
            </w:pPr>
            <w:r>
              <w:rPr>
                <w:rFonts w:ascii="Calibri" w:cs="Calibri" w:eastAsia="Calibri" w:hAnsi="Calibri"/>
                <w:b/>
                <w:bCs/>
                <w:i w:val="false"/>
                <w:iCs w:val="false"/>
                <w:color w:val="222222"/>
                <w:sz w:val="17"/>
                <w:szCs w:val="17"/>
              </w:rPr>
              <w:t xml:space="preserve">09:00</w:t>
            </w:r>
          </w:p>
        </w:tc>
        <w:tc>
          <w:tcPr>
            <w:tcW w:type="dxa" w:w="3000"/>
            <w:shd w:fill="FFF6E5" w:val="clear"/>
            <w:tcMar>
              <w:top w:type="dxa" w:w="45"/>
              <w:left w:type="dxa" w:w="90"/>
              <w:bottom w:type="dxa" w:w="45"/>
              <w:right w:type="dxa" w:w="90"/>
            </w:tcMar>
            <w:vAlign w:val="top"/>
          </w:tcPr>
          <w:p>
            <w:pPr>
              <w:spacing w:after="0" w:line="248"/>
            </w:pPr>
            <w:r>
              <w:rPr>
                <w:rFonts w:ascii="Calibri" w:cs="Calibri" w:eastAsia="Calibri" w:hAnsi="Calibri"/>
                <w:b w:val="false"/>
                <w:bCs w:val="false"/>
                <w:i w:val="false"/>
                <w:iCs w:val="false"/>
                <w:color w:val="222222"/>
                <w:sz w:val="17"/>
                <w:szCs w:val="17"/>
              </w:rPr>
              <w:t xml:space="preserve">Dean — RBAC matrix + export schema</w:t>
            </w:r>
          </w:p>
        </w:tc>
        <w:tc>
          <w:tcPr>
            <w:tcW w:type="dxa" w:w="5110"/>
            <w:shd w:fill="FFF6E5" w:val="clear"/>
            <w:tcMar>
              <w:top w:type="dxa" w:w="45"/>
              <w:left w:type="dxa" w:w="90"/>
              <w:bottom w:type="dxa" w:w="45"/>
              <w:right w:type="dxa" w:w="90"/>
            </w:tcMar>
            <w:vAlign w:val="top"/>
          </w:tcPr>
          <w:p>
            <w:pPr>
              <w:spacing w:after="0" w:line="248"/>
            </w:pPr>
            <w:r>
              <w:rPr>
                <w:rFonts w:ascii="Calibri" w:cs="Calibri" w:eastAsia="Calibri" w:hAnsi="Calibri"/>
                <w:b w:val="false"/>
                <w:bCs w:val="false"/>
                <w:i w:val="false"/>
                <w:iCs w:val="false"/>
                <w:color w:val="222222"/>
                <w:sz w:val="17"/>
                <w:szCs w:val="17"/>
              </w:rPr>
              <w:t xml:space="preserve">Build the configurable per-role access matrix (richer than the current binary owner/admin model) approved by the Technical Specialist; finalise the export schema.</w:t>
            </w:r>
          </w:p>
        </w:tc>
      </w:tr>
      <w:tr>
        <w:tc>
          <w:tcPr>
            <w:tcW w:type="dxa" w:w="1250"/>
            <w:shd w:fill="FFF6E5" w:val="clear"/>
            <w:tcMar>
              <w:top w:type="dxa" w:w="45"/>
              <w:left w:type="dxa" w:w="90"/>
              <w:bottom w:type="dxa" w:w="45"/>
              <w:right w:type="dxa" w:w="90"/>
            </w:tcMar>
            <w:vAlign w:val="top"/>
          </w:tcPr>
          <w:p>
            <w:pPr>
              <w:spacing w:after="0" w:line="248"/>
            </w:pPr>
            <w:r>
              <w:rPr>
                <w:rFonts w:ascii="Calibri" w:cs="Calibri" w:eastAsia="Calibri" w:hAnsi="Calibri"/>
                <w:b/>
                <w:bCs/>
                <w:i w:val="false"/>
                <w:iCs w:val="false"/>
                <w:color w:val="222222"/>
                <w:sz w:val="17"/>
                <w:szCs w:val="17"/>
              </w:rPr>
              <w:t xml:space="preserve">09:00</w:t>
            </w:r>
          </w:p>
        </w:tc>
        <w:tc>
          <w:tcPr>
            <w:tcW w:type="dxa" w:w="3000"/>
            <w:shd w:fill="FFF6E5" w:val="clear"/>
            <w:tcMar>
              <w:top w:type="dxa" w:w="45"/>
              <w:left w:type="dxa" w:w="90"/>
              <w:bottom w:type="dxa" w:w="45"/>
              <w:right w:type="dxa" w:w="90"/>
            </w:tcMar>
            <w:vAlign w:val="top"/>
          </w:tcPr>
          <w:p>
            <w:pPr>
              <w:spacing w:after="0" w:line="248"/>
            </w:pPr>
            <w:r>
              <w:rPr>
                <w:rFonts w:ascii="Calibri" w:cs="Calibri" w:eastAsia="Calibri" w:hAnsi="Calibri"/>
                <w:b w:val="false"/>
                <w:bCs w:val="false"/>
                <w:i w:val="false"/>
                <w:iCs w:val="false"/>
                <w:color w:val="222222"/>
                <w:sz w:val="17"/>
                <w:szCs w:val="17"/>
              </w:rPr>
              <w:t xml:space="preserve">Delon — RBAC extension + content flagging</w:t>
            </w:r>
          </w:p>
        </w:tc>
        <w:tc>
          <w:tcPr>
            <w:tcW w:type="dxa" w:w="5110"/>
            <w:shd w:fill="FFF6E5" w:val="clear"/>
            <w:tcMar>
              <w:top w:type="dxa" w:w="45"/>
              <w:left w:type="dxa" w:w="90"/>
              <w:bottom w:type="dxa" w:w="45"/>
              <w:right w:type="dxa" w:w="90"/>
            </w:tcMar>
            <w:vAlign w:val="top"/>
          </w:tcPr>
          <w:p>
            <w:pPr>
              <w:spacing w:after="0" w:line="248"/>
            </w:pPr>
            <w:r>
              <w:rPr>
                <w:rFonts w:ascii="Calibri" w:cs="Calibri" w:eastAsia="Calibri" w:hAnsi="Calibri"/>
                <w:b w:val="false"/>
                <w:bCs w:val="false"/>
                <w:i w:val="false"/>
                <w:iCs w:val="false"/>
                <w:color w:val="222222"/>
                <w:sz w:val="17"/>
                <w:szCs w:val="17"/>
              </w:rPr>
              <w:t xml:space="preserve">Extend RBAC in the app against Dean's matrix; add 24-hour-review content flagging across projects, resources and forums.</w:t>
            </w:r>
          </w:p>
        </w:tc>
      </w:tr>
      <w:tr>
        <w:tc>
          <w:tcPr>
            <w:tcW w:type="dxa" w:w="1250"/>
            <w:shd w:fill="FFF6E5" w:val="clear"/>
            <w:tcMar>
              <w:top w:type="dxa" w:w="45"/>
              <w:left w:type="dxa" w:w="90"/>
              <w:bottom w:type="dxa" w:w="45"/>
              <w:right w:type="dxa" w:w="90"/>
            </w:tcMar>
            <w:vAlign w:val="top"/>
          </w:tcPr>
          <w:p>
            <w:pPr>
              <w:spacing w:after="0" w:line="248"/>
            </w:pPr>
            <w:r>
              <w:rPr>
                <w:rFonts w:ascii="Calibri" w:cs="Calibri" w:eastAsia="Calibri" w:hAnsi="Calibri"/>
                <w:b/>
                <w:bCs/>
                <w:i w:val="false"/>
                <w:iCs w:val="false"/>
                <w:color w:val="222222"/>
                <w:sz w:val="17"/>
                <w:szCs w:val="17"/>
              </w:rPr>
              <w:t xml:space="preserve">09:00</w:t>
            </w:r>
          </w:p>
        </w:tc>
        <w:tc>
          <w:tcPr>
            <w:tcW w:type="dxa" w:w="3000"/>
            <w:shd w:fill="FFF6E5" w:val="clear"/>
            <w:tcMar>
              <w:top w:type="dxa" w:w="45"/>
              <w:left w:type="dxa" w:w="90"/>
              <w:bottom w:type="dxa" w:w="45"/>
              <w:right w:type="dxa" w:w="90"/>
            </w:tcMar>
            <w:vAlign w:val="top"/>
          </w:tcPr>
          <w:p>
            <w:pPr>
              <w:spacing w:after="0" w:line="248"/>
            </w:pPr>
            <w:r>
              <w:rPr>
                <w:rFonts w:ascii="Calibri" w:cs="Calibri" w:eastAsia="Calibri" w:hAnsi="Calibri"/>
                <w:b w:val="false"/>
                <w:bCs w:val="false"/>
                <w:i w:val="false"/>
                <w:iCs w:val="false"/>
                <w:color w:val="222222"/>
                <w:sz w:val="17"/>
                <w:szCs w:val="17"/>
              </w:rPr>
              <w:t xml:space="preserve">Philan — email + video path</w:t>
            </w:r>
          </w:p>
        </w:tc>
        <w:tc>
          <w:tcPr>
            <w:tcW w:type="dxa" w:w="5110"/>
            <w:shd w:fill="FFF6E5" w:val="clear"/>
            <w:tcMar>
              <w:top w:type="dxa" w:w="45"/>
              <w:left w:type="dxa" w:w="90"/>
              <w:bottom w:type="dxa" w:w="45"/>
              <w:right w:type="dxa" w:w="90"/>
            </w:tcMar>
            <w:vAlign w:val="top"/>
          </w:tcPr>
          <w:p>
            <w:pPr>
              <w:spacing w:after="0" w:line="248"/>
            </w:pPr>
            <w:r>
              <w:rPr>
                <w:rFonts w:ascii="Calibri" w:cs="Calibri" w:eastAsia="Calibri" w:hAnsi="Calibri"/>
                <w:b w:val="false"/>
                <w:bCs w:val="false"/>
                <w:i w:val="false"/>
                <w:iCs w:val="false"/>
                <w:color w:val="222222"/>
                <w:sz w:val="17"/>
                <w:szCs w:val="17"/>
              </w:rPr>
              <w:t xml:space="preserve">Wire Sendgrid/Mailchimp to deliver the email half of the Notification System; implement the single chosen video path (from Day 2 decision).</w:t>
            </w:r>
          </w:p>
        </w:tc>
      </w:tr>
      <w:tr>
        <w:tc>
          <w:tcPr>
            <w:tcW w:type="dxa" w:w="1250"/>
            <w:shd w:fill="FFF6E5" w:val="clear"/>
            <w:tcMar>
              <w:top w:type="dxa" w:w="45"/>
              <w:left w:type="dxa" w:w="90"/>
              <w:bottom w:type="dxa" w:w="45"/>
              <w:right w:type="dxa" w:w="90"/>
            </w:tcMar>
            <w:vAlign w:val="top"/>
          </w:tcPr>
          <w:p>
            <w:pPr>
              <w:spacing w:after="0" w:line="248"/>
            </w:pPr>
            <w:r>
              <w:rPr>
                <w:rFonts w:ascii="Calibri" w:cs="Calibri" w:eastAsia="Calibri" w:hAnsi="Calibri"/>
                <w:b/>
                <w:bCs/>
                <w:i w:val="false"/>
                <w:iCs w:val="false"/>
                <w:color w:val="222222"/>
                <w:sz w:val="17"/>
                <w:szCs w:val="17"/>
              </w:rPr>
              <w:t xml:space="preserve">09:00</w:t>
            </w:r>
          </w:p>
        </w:tc>
        <w:tc>
          <w:tcPr>
            <w:tcW w:type="dxa" w:w="3000"/>
            <w:shd w:fill="FFF6E5" w:val="clear"/>
            <w:tcMar>
              <w:top w:type="dxa" w:w="45"/>
              <w:left w:type="dxa" w:w="90"/>
              <w:bottom w:type="dxa" w:w="45"/>
              <w:right w:type="dxa" w:w="90"/>
            </w:tcMar>
            <w:vAlign w:val="top"/>
          </w:tcPr>
          <w:p>
            <w:pPr>
              <w:spacing w:after="0" w:line="248"/>
            </w:pPr>
            <w:r>
              <w:rPr>
                <w:rFonts w:ascii="Calibri" w:cs="Calibri" w:eastAsia="Calibri" w:hAnsi="Calibri"/>
                <w:b w:val="false"/>
                <w:bCs w:val="false"/>
                <w:i w:val="false"/>
                <w:iCs w:val="false"/>
                <w:color w:val="222222"/>
                <w:sz w:val="17"/>
                <w:szCs w:val="17"/>
              </w:rPr>
              <w:t xml:space="preserve">Johnique — accessibility + AUP</w:t>
            </w:r>
          </w:p>
        </w:tc>
        <w:tc>
          <w:tcPr>
            <w:tcW w:type="dxa" w:w="5110"/>
            <w:shd w:fill="FFF6E5" w:val="clear"/>
            <w:tcMar>
              <w:top w:type="dxa" w:w="45"/>
              <w:left w:type="dxa" w:w="90"/>
              <w:bottom w:type="dxa" w:w="45"/>
              <w:right w:type="dxa" w:w="90"/>
            </w:tcMar>
            <w:vAlign w:val="top"/>
          </w:tcPr>
          <w:p>
            <w:pPr>
              <w:spacing w:after="0" w:line="248"/>
            </w:pPr>
            <w:r>
              <w:rPr>
                <w:rFonts w:ascii="Calibri" w:cs="Calibri" w:eastAsia="Calibri" w:hAnsi="Calibri"/>
                <w:b w:val="false"/>
                <w:bCs w:val="false"/>
                <w:i w:val="false"/>
                <w:iCs w:val="false"/>
                <w:color w:val="222222"/>
                <w:sz w:val="17"/>
                <w:szCs w:val="17"/>
              </w:rPr>
              <w:t xml:space="preserve">Run the axe-core accessibility audit toward WCAG 2.1 AA; finalise the Acceptable Use Policy and confirm all legal pages deploy before registration.</w:t>
            </w:r>
          </w:p>
        </w:tc>
      </w:tr>
      <w:tr>
        <w:tc>
          <w:tcPr>
            <w:tcW w:type="dxa" w:w="1250"/>
            <w:shd w:fill="F4F8EC" w:val="clear"/>
            <w:tcMar>
              <w:top w:type="dxa" w:w="45"/>
              <w:left w:type="dxa" w:w="90"/>
              <w:bottom w:type="dxa" w:w="45"/>
              <w:right w:type="dxa" w:w="90"/>
            </w:tcMar>
            <w:vAlign w:val="top"/>
          </w:tcPr>
          <w:p>
            <w:pPr>
              <w:spacing w:after="0" w:line="248"/>
            </w:pPr>
            <w:r>
              <w:rPr>
                <w:rFonts w:ascii="Calibri" w:cs="Calibri" w:eastAsia="Calibri" w:hAnsi="Calibri"/>
                <w:b/>
                <w:bCs/>
                <w:i w:val="false"/>
                <w:iCs w:val="false"/>
                <w:color w:val="222222"/>
                <w:sz w:val="17"/>
                <w:szCs w:val="17"/>
              </w:rPr>
              <w:t xml:space="preserve">12:30</w:t>
            </w:r>
          </w:p>
        </w:tc>
        <w:tc>
          <w:tcPr>
            <w:tcW w:type="dxa" w:w="3000"/>
            <w:shd w:fill="F4F8EC" w:val="clear"/>
            <w:tcMar>
              <w:top w:type="dxa" w:w="45"/>
              <w:left w:type="dxa" w:w="90"/>
              <w:bottom w:type="dxa" w:w="45"/>
              <w:right w:type="dxa" w:w="90"/>
            </w:tcMar>
            <w:vAlign w:val="top"/>
          </w:tcPr>
          <w:p>
            <w:pPr>
              <w:spacing w:after="0" w:line="248"/>
            </w:pPr>
            <w:r>
              <w:rPr>
                <w:rFonts w:ascii="Calibri" w:cs="Calibri" w:eastAsia="Calibri" w:hAnsi="Calibri"/>
                <w:b w:val="false"/>
                <w:bCs w:val="false"/>
                <w:i w:val="false"/>
                <w:iCs w:val="false"/>
                <w:color w:val="222222"/>
                <w:sz w:val="17"/>
                <w:szCs w:val="17"/>
              </w:rPr>
              <w:t xml:space="preserve">Lunch</w:t>
            </w:r>
          </w:p>
        </w:tc>
        <w:tc>
          <w:tcPr>
            <w:tcW w:type="dxa" w:w="5110"/>
            <w:shd w:fill="F4F8EC" w:val="clear"/>
            <w:tcMar>
              <w:top w:type="dxa" w:w="45"/>
              <w:left w:type="dxa" w:w="90"/>
              <w:bottom w:type="dxa" w:w="45"/>
              <w:right w:type="dxa" w:w="90"/>
            </w:tcMar>
            <w:vAlign w:val="top"/>
          </w:tcPr>
          <w:p>
            <w:pPr>
              <w:spacing w:after="0" w:line="248"/>
            </w:pPr>
            <w:r>
              <w:rPr>
                <w:rFonts w:ascii="Calibri" w:cs="Calibri" w:eastAsia="Calibri" w:hAnsi="Calibri"/>
                <w:b w:val="false"/>
                <w:bCs w:val="false"/>
                <w:i w:val="false"/>
                <w:iCs w:val="false"/>
                <w:color w:val="222222"/>
                <w:sz w:val="17"/>
                <w:szCs w:val="17"/>
              </w:rPr>
              <w:t xml:space="preserve"/>
            </w:r>
          </w:p>
        </w:tc>
      </w:tr>
      <w:tr>
        <w:tc>
          <w:tcPr>
            <w:tcW w:type="dxa" w:w="1250"/>
            <w:shd w:fill="FFF6E5" w:val="clear"/>
            <w:tcMar>
              <w:top w:type="dxa" w:w="45"/>
              <w:left w:type="dxa" w:w="90"/>
              <w:bottom w:type="dxa" w:w="45"/>
              <w:right w:type="dxa" w:w="90"/>
            </w:tcMar>
            <w:vAlign w:val="top"/>
          </w:tcPr>
          <w:p>
            <w:pPr>
              <w:spacing w:after="0" w:line="248"/>
            </w:pPr>
            <w:r>
              <w:rPr>
                <w:rFonts w:ascii="Calibri" w:cs="Calibri" w:eastAsia="Calibri" w:hAnsi="Calibri"/>
                <w:b/>
                <w:bCs/>
                <w:i w:val="false"/>
                <w:iCs w:val="false"/>
                <w:color w:val="222222"/>
                <w:sz w:val="17"/>
                <w:szCs w:val="17"/>
              </w:rPr>
              <w:t xml:space="preserve">13:30</w:t>
            </w:r>
          </w:p>
        </w:tc>
        <w:tc>
          <w:tcPr>
            <w:tcW w:type="dxa" w:w="3000"/>
            <w:shd w:fill="FFF6E5" w:val="clear"/>
            <w:tcMar>
              <w:top w:type="dxa" w:w="45"/>
              <w:left w:type="dxa" w:w="90"/>
              <w:bottom w:type="dxa" w:w="45"/>
              <w:right w:type="dxa" w:w="90"/>
            </w:tcMar>
            <w:vAlign w:val="top"/>
          </w:tcPr>
          <w:p>
            <w:pPr>
              <w:spacing w:after="0" w:line="248"/>
            </w:pPr>
            <w:r>
              <w:rPr>
                <w:rFonts w:ascii="Calibri" w:cs="Calibri" w:eastAsia="Calibri" w:hAnsi="Calibri"/>
                <w:b w:val="false"/>
                <w:bCs w:val="false"/>
                <w:i w:val="false"/>
                <w:iCs w:val="false"/>
                <w:color w:val="222222"/>
                <w:sz w:val="17"/>
                <w:szCs w:val="17"/>
              </w:rPr>
              <w:t xml:space="preserve">Marvin — launch-scope comms</w:t>
            </w:r>
          </w:p>
        </w:tc>
        <w:tc>
          <w:tcPr>
            <w:tcW w:type="dxa" w:w="5110"/>
            <w:shd w:fill="FFF6E5" w:val="clear"/>
            <w:tcMar>
              <w:top w:type="dxa" w:w="45"/>
              <w:left w:type="dxa" w:w="90"/>
              <w:bottom w:type="dxa" w:w="45"/>
              <w:right w:type="dxa" w:w="90"/>
            </w:tcMar>
            <w:vAlign w:val="top"/>
          </w:tcPr>
          <w:p>
            <w:pPr>
              <w:spacing w:after="0" w:line="248"/>
            </w:pPr>
            <w:r>
              <w:rPr>
                <w:rFonts w:ascii="Calibri" w:cs="Calibri" w:eastAsia="Calibri" w:hAnsi="Calibri"/>
                <w:b w:val="false"/>
                <w:bCs w:val="false"/>
                <w:i w:val="false"/>
                <w:iCs w:val="false"/>
                <w:color w:val="222222"/>
                <w:sz w:val="17"/>
                <w:szCs w:val="17"/>
              </w:rPr>
              <w:t xml:space="preserve">Draft the launch-scope statement: a credible Phase 1 subset, with the trust/mentorship/AI and investor/marketplace/blockchain items sequenced into Months 3–12 per the roadmap's Now/Next/After structure.</w:t>
            </w:r>
          </w:p>
        </w:tc>
      </w:tr>
      <w:tr>
        <w:tc>
          <w:tcPr>
            <w:tcW w:type="dxa" w:w="1250"/>
            <w:shd w:fill="FBE4E4" w:val="clear"/>
            <w:tcMar>
              <w:top w:type="dxa" w:w="45"/>
              <w:left w:type="dxa" w:w="90"/>
              <w:bottom w:type="dxa" w:w="45"/>
              <w:right w:type="dxa" w:w="90"/>
            </w:tcMar>
            <w:vAlign w:val="top"/>
          </w:tcPr>
          <w:p>
            <w:pPr>
              <w:spacing w:after="0" w:line="248"/>
            </w:pPr>
            <w:r>
              <w:rPr>
                <w:rFonts w:ascii="Calibri" w:cs="Calibri" w:eastAsia="Calibri" w:hAnsi="Calibri"/>
                <w:b/>
                <w:bCs/>
                <w:i w:val="false"/>
                <w:iCs w:val="false"/>
                <w:color w:val="222222"/>
                <w:sz w:val="17"/>
                <w:szCs w:val="17"/>
              </w:rPr>
              <w:t xml:space="preserve">15:15</w:t>
            </w:r>
          </w:p>
        </w:tc>
        <w:tc>
          <w:tcPr>
            <w:tcW w:type="dxa" w:w="3000"/>
            <w:shd w:fill="FBE4E4" w:val="clear"/>
            <w:tcMar>
              <w:top w:type="dxa" w:w="45"/>
              <w:left w:type="dxa" w:w="90"/>
              <w:bottom w:type="dxa" w:w="45"/>
              <w:right w:type="dxa" w:w="90"/>
            </w:tcMar>
            <w:vAlign w:val="top"/>
          </w:tcPr>
          <w:p>
            <w:pPr>
              <w:spacing w:after="0" w:line="248"/>
            </w:pPr>
            <w:r>
              <w:rPr>
                <w:rFonts w:ascii="Calibri" w:cs="Calibri" w:eastAsia="Calibri" w:hAnsi="Calibri"/>
                <w:b w:val="false"/>
                <w:bCs w:val="false"/>
                <w:i w:val="false"/>
                <w:iCs w:val="false"/>
                <w:color w:val="222222"/>
                <w:sz w:val="17"/>
                <w:szCs w:val="17"/>
              </w:rPr>
              <w:t xml:space="preserve">CI verification</w:t>
            </w:r>
          </w:p>
        </w:tc>
        <w:tc>
          <w:tcPr>
            <w:tcW w:type="dxa" w:w="5110"/>
            <w:shd w:fill="FBE4E4" w:val="clear"/>
            <w:tcMar>
              <w:top w:type="dxa" w:w="45"/>
              <w:left w:type="dxa" w:w="90"/>
              <w:bottom w:type="dxa" w:w="45"/>
              <w:right w:type="dxa" w:w="90"/>
            </w:tcMar>
            <w:vAlign w:val="top"/>
          </w:tcPr>
          <w:p>
            <w:pPr>
              <w:spacing w:after="0" w:line="248"/>
            </w:pPr>
            <w:r>
              <w:rPr>
                <w:rFonts w:ascii="Calibri" w:cs="Calibri" w:eastAsia="Calibri" w:hAnsi="Calibri"/>
                <w:b w:val="false"/>
                <w:bCs w:val="false"/>
                <w:i w:val="false"/>
                <w:iCs w:val="false"/>
                <w:color w:val="222222"/>
                <w:sz w:val="17"/>
                <w:szCs w:val="17"/>
              </w:rPr>
              <w:t xml:space="preserve">Philan wires the test suites into CI on every pull request; confirm the release process runs migrations verified in the pipeline.</w:t>
            </w:r>
          </w:p>
        </w:tc>
      </w:tr>
      <w:tr>
        <w:tc>
          <w:tcPr>
            <w:tcW w:type="dxa" w:w="1250"/>
            <w:shd w:fill="FFFFFF" w:val="clear"/>
            <w:tcMar>
              <w:top w:type="dxa" w:w="45"/>
              <w:left w:type="dxa" w:w="90"/>
              <w:bottom w:type="dxa" w:w="45"/>
              <w:right w:type="dxa" w:w="90"/>
            </w:tcMar>
            <w:vAlign w:val="top"/>
          </w:tcPr>
          <w:p>
            <w:pPr>
              <w:spacing w:after="0" w:line="248"/>
            </w:pPr>
            <w:r>
              <w:rPr>
                <w:rFonts w:ascii="Calibri" w:cs="Calibri" w:eastAsia="Calibri" w:hAnsi="Calibri"/>
                <w:b/>
                <w:bCs/>
                <w:i w:val="false"/>
                <w:iCs w:val="false"/>
                <w:color w:val="222222"/>
                <w:sz w:val="17"/>
                <w:szCs w:val="17"/>
              </w:rPr>
              <w:t xml:space="preserve">16:45</w:t>
            </w:r>
          </w:p>
        </w:tc>
        <w:tc>
          <w:tcPr>
            <w:tcW w:type="dxa" w:w="3000"/>
            <w:shd w:fill="FFFFFF" w:val="clear"/>
            <w:tcMar>
              <w:top w:type="dxa" w:w="45"/>
              <w:left w:type="dxa" w:w="90"/>
              <w:bottom w:type="dxa" w:w="45"/>
              <w:right w:type="dxa" w:w="90"/>
            </w:tcMar>
            <w:vAlign w:val="top"/>
          </w:tcPr>
          <w:p>
            <w:pPr>
              <w:spacing w:after="0" w:line="248"/>
            </w:pPr>
            <w:r>
              <w:rPr>
                <w:rFonts w:ascii="Calibri" w:cs="Calibri" w:eastAsia="Calibri" w:hAnsi="Calibri"/>
                <w:b w:val="false"/>
                <w:bCs w:val="false"/>
                <w:i w:val="false"/>
                <w:iCs w:val="false"/>
                <w:color w:val="222222"/>
                <w:sz w:val="17"/>
                <w:szCs w:val="17"/>
              </w:rPr>
              <w:t xml:space="preserve">Daily output log</w:t>
            </w:r>
          </w:p>
        </w:tc>
        <w:tc>
          <w:tcPr>
            <w:tcW w:type="dxa" w:w="5110"/>
            <w:shd w:fill="FFFFFF" w:val="clear"/>
            <w:tcMar>
              <w:top w:type="dxa" w:w="45"/>
              <w:left w:type="dxa" w:w="90"/>
              <w:bottom w:type="dxa" w:w="45"/>
              <w:right w:type="dxa" w:w="90"/>
            </w:tcMar>
            <w:vAlign w:val="top"/>
          </w:tcPr>
          <w:p>
            <w:pPr>
              <w:spacing w:after="0" w:line="248"/>
            </w:pPr>
            <w:r>
              <w:rPr>
                <w:rFonts w:ascii="Calibri" w:cs="Calibri" w:eastAsia="Calibri" w:hAnsi="Calibri"/>
                <w:b w:val="false"/>
                <w:bCs w:val="false"/>
                <w:i w:val="false"/>
                <w:iCs w:val="false"/>
                <w:color w:val="222222"/>
                <w:sz w:val="17"/>
                <w:szCs w:val="17"/>
              </w:rPr>
              <w:t xml:space="preserve">P1 progress recorded; items for Day 5 confirmed.</w:t>
            </w:r>
          </w:p>
        </w:tc>
      </w:tr>
      <w:tr>
        <w:tc>
          <w:tcPr>
            <w:tcW w:type="dxa" w:w="1250"/>
            <w:shd w:fill="F4F8EC" w:val="clear"/>
            <w:tcMar>
              <w:top w:type="dxa" w:w="45"/>
              <w:left w:type="dxa" w:w="90"/>
              <w:bottom w:type="dxa" w:w="45"/>
              <w:right w:type="dxa" w:w="90"/>
            </w:tcMar>
            <w:vAlign w:val="top"/>
          </w:tcPr>
          <w:p>
            <w:pPr>
              <w:spacing w:after="0" w:line="248"/>
            </w:pPr>
            <w:r>
              <w:rPr>
                <w:rFonts w:ascii="Calibri" w:cs="Calibri" w:eastAsia="Calibri" w:hAnsi="Calibri"/>
                <w:b/>
                <w:bCs/>
                <w:i w:val="false"/>
                <w:iCs w:val="false"/>
                <w:color w:val="222222"/>
                <w:sz w:val="17"/>
                <w:szCs w:val="17"/>
              </w:rPr>
              <w:t xml:space="preserve">17:00</w:t>
            </w:r>
          </w:p>
        </w:tc>
        <w:tc>
          <w:tcPr>
            <w:tcW w:type="dxa" w:w="3000"/>
            <w:shd w:fill="F4F8EC" w:val="clear"/>
            <w:tcMar>
              <w:top w:type="dxa" w:w="45"/>
              <w:left w:type="dxa" w:w="90"/>
              <w:bottom w:type="dxa" w:w="45"/>
              <w:right w:type="dxa" w:w="90"/>
            </w:tcMar>
            <w:vAlign w:val="top"/>
          </w:tcPr>
          <w:p>
            <w:pPr>
              <w:spacing w:after="0" w:line="248"/>
            </w:pPr>
            <w:r>
              <w:rPr>
                <w:rFonts w:ascii="Calibri" w:cs="Calibri" w:eastAsia="Calibri" w:hAnsi="Calibri"/>
                <w:b w:val="false"/>
                <w:bCs w:val="false"/>
                <w:i w:val="false"/>
                <w:iCs w:val="false"/>
                <w:color w:val="222222"/>
                <w:sz w:val="17"/>
                <w:szCs w:val="17"/>
              </w:rPr>
              <w:t xml:space="preserve">Close</w:t>
            </w:r>
          </w:p>
        </w:tc>
        <w:tc>
          <w:tcPr>
            <w:tcW w:type="dxa" w:w="5110"/>
            <w:shd w:fill="F4F8EC" w:val="clear"/>
            <w:tcMar>
              <w:top w:type="dxa" w:w="45"/>
              <w:left w:type="dxa" w:w="90"/>
              <w:bottom w:type="dxa" w:w="45"/>
              <w:right w:type="dxa" w:w="90"/>
            </w:tcMar>
            <w:vAlign w:val="top"/>
          </w:tcPr>
          <w:p>
            <w:pPr>
              <w:spacing w:after="0" w:line="248"/>
            </w:pPr>
            <w:r>
              <w:rPr>
                <w:rFonts w:ascii="Calibri" w:cs="Calibri" w:eastAsia="Calibri" w:hAnsi="Calibri"/>
                <w:b w:val="false"/>
                <w:bCs w:val="false"/>
                <w:i w:val="false"/>
                <w:iCs w:val="false"/>
                <w:color w:val="222222"/>
                <w:sz w:val="17"/>
                <w:szCs w:val="17"/>
              </w:rPr>
              <w:t xml:space="preserve"/>
            </w:r>
          </w:p>
        </w:tc>
      </w:tr>
    </w:tbl>
    <w:p>
      <w:pPr>
        <w:keepNext/>
        <w:spacing w:after="90" w:before="240"/>
      </w:pPr>
      <w:r>
        <w:rPr>
          <w:rFonts w:ascii="Georgia" w:cs="Georgia" w:eastAsia="Georgia" w:hAnsi="Georgia"/>
          <w:b/>
          <w:bCs/>
          <w:color w:val="6FA800"/>
          <w:sz w:val="22"/>
          <w:szCs w:val="22"/>
        </w:rPr>
        <w:t xml:space="preserve">Day 5 (31 July) — Launch-Gate Review and Close</w:t>
      </w:r>
    </w:p>
    <w:p>
      <w:pPr>
        <w:spacing w:after="120" w:line="270"/>
        <w:jc w:val="both"/>
      </w:pPr>
      <w:r>
        <w:rPr>
          <w:rFonts w:ascii="Calibri" w:cs="Calibri" w:eastAsia="Calibri" w:hAnsi="Calibri"/>
          <w:b w:val="false"/>
          <w:bCs w:val="false"/>
          <w:i w:val="false"/>
          <w:iCs w:val="false"/>
          <w:color w:val="222222"/>
          <w:sz w:val="20"/>
          <w:szCs w:val="20"/>
        </w:rPr>
        <w:t xml:space="preserve">The morning completes verification and the compliance sign-off. The afternoon is the whole-team launch-gate review against the definition of done, followed by the session close.</w:t>
      </w:r>
    </w:p>
    <w:tbl>
      <w:tblPr>
        <w:tblW w:type="dxa" w:w="9360"/>
        <w:tblBorders>
          <w:top w:val="single" w:color="6FA800" w:sz="4"/>
          <w:left w:val="none"/>
          <w:bottom w:val="single" w:color="6FA800" w:sz="4"/>
          <w:right w:val="none"/>
          <w:insideH w:val="single" w:color="D6E6A8" w:sz="2"/>
          <w:insideV w:val="none"/>
        </w:tblBorders>
      </w:tblPr>
      <w:tblGrid>
        <w:gridCol w:w="1250"/>
        <w:gridCol w:w="3000"/>
        <w:gridCol w:w="5110"/>
      </w:tblGrid>
      <w:tr>
        <w:trPr>
          <w:tblHeader/>
        </w:trPr>
        <w:tc>
          <w:tcPr>
            <w:tcW w:type="dxa" w:w="1250"/>
            <w:shd w:fill="1F3864" w:val="clear"/>
            <w:tcMar>
              <w:top w:type="dxa" w:w="50"/>
              <w:left w:type="dxa" w:w="90"/>
              <w:bottom w:type="dxa" w:w="50"/>
              <w:right w:type="dxa" w:w="90"/>
            </w:tcMar>
          </w:tcPr>
          <w:p>
            <w:r>
              <w:rPr>
                <w:rFonts w:ascii="Calibri" w:cs="Calibri" w:eastAsia="Calibri" w:hAnsi="Calibri"/>
                <w:b/>
                <w:bCs/>
                <w:i w:val="false"/>
                <w:iCs w:val="false"/>
                <w:color w:val="FFFFFF"/>
                <w:sz w:val="18"/>
                <w:szCs w:val="18"/>
              </w:rPr>
              <w:t xml:space="preserve">Time</w:t>
            </w:r>
          </w:p>
        </w:tc>
        <w:tc>
          <w:tcPr>
            <w:tcW w:type="dxa" w:w="3000"/>
            <w:shd w:fill="1F3864" w:val="clear"/>
            <w:tcMar>
              <w:top w:type="dxa" w:w="50"/>
              <w:left w:type="dxa" w:w="90"/>
              <w:bottom w:type="dxa" w:w="50"/>
              <w:right w:type="dxa" w:w="90"/>
            </w:tcMar>
          </w:tcPr>
          <w:p>
            <w:r>
              <w:rPr>
                <w:rFonts w:ascii="Calibri" w:cs="Calibri" w:eastAsia="Calibri" w:hAnsi="Calibri"/>
                <w:b/>
                <w:bCs/>
                <w:i w:val="false"/>
                <w:iCs w:val="false"/>
                <w:color w:val="FFFFFF"/>
                <w:sz w:val="18"/>
                <w:szCs w:val="18"/>
              </w:rPr>
              <w:t xml:space="preserve">Block</w:t>
            </w:r>
          </w:p>
        </w:tc>
        <w:tc>
          <w:tcPr>
            <w:tcW w:type="dxa" w:w="5110"/>
            <w:shd w:fill="1F3864" w:val="clear"/>
            <w:tcMar>
              <w:top w:type="dxa" w:w="50"/>
              <w:left w:type="dxa" w:w="90"/>
              <w:bottom w:type="dxa" w:w="50"/>
              <w:right w:type="dxa" w:w="90"/>
            </w:tcMar>
          </w:tcPr>
          <w:p>
            <w:r>
              <w:rPr>
                <w:rFonts w:ascii="Calibri" w:cs="Calibri" w:eastAsia="Calibri" w:hAnsi="Calibri"/>
                <w:b/>
                <w:bCs/>
                <w:i w:val="false"/>
                <w:iCs w:val="false"/>
                <w:color w:val="FFFFFF"/>
                <w:sz w:val="18"/>
                <w:szCs w:val="18"/>
              </w:rPr>
              <w:t xml:space="preserve">Focus</w:t>
            </w:r>
          </w:p>
        </w:tc>
      </w:tr>
      <w:tr>
        <w:tc>
          <w:tcPr>
            <w:tcW w:type="dxa" w:w="1250"/>
            <w:shd w:fill="FFFFFF" w:val="clear"/>
            <w:tcMar>
              <w:top w:type="dxa" w:w="45"/>
              <w:left w:type="dxa" w:w="90"/>
              <w:bottom w:type="dxa" w:w="45"/>
              <w:right w:type="dxa" w:w="90"/>
            </w:tcMar>
            <w:vAlign w:val="top"/>
          </w:tcPr>
          <w:p>
            <w:pPr>
              <w:spacing w:after="0" w:line="248"/>
            </w:pPr>
            <w:r>
              <w:rPr>
                <w:rFonts w:ascii="Calibri" w:cs="Calibri" w:eastAsia="Calibri" w:hAnsi="Calibri"/>
                <w:b/>
                <w:bCs/>
                <w:i w:val="false"/>
                <w:iCs w:val="false"/>
                <w:color w:val="222222"/>
                <w:sz w:val="17"/>
                <w:szCs w:val="17"/>
              </w:rPr>
              <w:t xml:space="preserve">08:30</w:t>
            </w:r>
          </w:p>
        </w:tc>
        <w:tc>
          <w:tcPr>
            <w:tcW w:type="dxa" w:w="3000"/>
            <w:shd w:fill="FFFFFF" w:val="clear"/>
            <w:tcMar>
              <w:top w:type="dxa" w:w="45"/>
              <w:left w:type="dxa" w:w="90"/>
              <w:bottom w:type="dxa" w:w="45"/>
              <w:right w:type="dxa" w:w="90"/>
            </w:tcMar>
            <w:vAlign w:val="top"/>
          </w:tcPr>
          <w:p>
            <w:pPr>
              <w:spacing w:after="0" w:line="248"/>
            </w:pPr>
            <w:r>
              <w:rPr>
                <w:rFonts w:ascii="Calibri" w:cs="Calibri" w:eastAsia="Calibri" w:hAnsi="Calibri"/>
                <w:b w:val="false"/>
                <w:bCs w:val="false"/>
                <w:i w:val="false"/>
                <w:iCs w:val="false"/>
                <w:color w:val="222222"/>
                <w:sz w:val="17"/>
                <w:szCs w:val="17"/>
              </w:rPr>
              <w:t xml:space="preserve">Stand-up</w:t>
            </w:r>
          </w:p>
        </w:tc>
        <w:tc>
          <w:tcPr>
            <w:tcW w:type="dxa" w:w="5110"/>
            <w:shd w:fill="FFFFFF" w:val="clear"/>
            <w:tcMar>
              <w:top w:type="dxa" w:w="45"/>
              <w:left w:type="dxa" w:w="90"/>
              <w:bottom w:type="dxa" w:w="45"/>
              <w:right w:type="dxa" w:w="90"/>
            </w:tcMar>
            <w:vAlign w:val="top"/>
          </w:tcPr>
          <w:p>
            <w:pPr>
              <w:spacing w:after="0" w:line="248"/>
            </w:pPr>
            <w:r>
              <w:rPr>
                <w:rFonts w:ascii="Calibri" w:cs="Calibri" w:eastAsia="Calibri" w:hAnsi="Calibri"/>
                <w:b w:val="false"/>
                <w:bCs w:val="false"/>
                <w:i w:val="false"/>
                <w:iCs w:val="false"/>
                <w:color w:val="222222"/>
                <w:sz w:val="17"/>
                <w:szCs w:val="17"/>
              </w:rPr>
              <w:t xml:space="preserve">Confirm what must land before the launch-gate review; freeze new work.</w:t>
            </w:r>
          </w:p>
        </w:tc>
      </w:tr>
      <w:tr>
        <w:tc>
          <w:tcPr>
            <w:tcW w:type="dxa" w:w="1250"/>
            <w:shd w:fill="FBE4E4" w:val="clear"/>
            <w:tcMar>
              <w:top w:type="dxa" w:w="45"/>
              <w:left w:type="dxa" w:w="90"/>
              <w:bottom w:type="dxa" w:w="45"/>
              <w:right w:type="dxa" w:w="90"/>
            </w:tcMar>
            <w:vAlign w:val="top"/>
          </w:tcPr>
          <w:p>
            <w:pPr>
              <w:spacing w:after="0" w:line="248"/>
            </w:pPr>
            <w:r>
              <w:rPr>
                <w:rFonts w:ascii="Calibri" w:cs="Calibri" w:eastAsia="Calibri" w:hAnsi="Calibri"/>
                <w:b/>
                <w:bCs/>
                <w:i w:val="false"/>
                <w:iCs w:val="false"/>
                <w:color w:val="222222"/>
                <w:sz w:val="17"/>
                <w:szCs w:val="17"/>
              </w:rPr>
              <w:t xml:space="preserve">09:00</w:t>
            </w:r>
          </w:p>
        </w:tc>
        <w:tc>
          <w:tcPr>
            <w:tcW w:type="dxa" w:w="3000"/>
            <w:shd w:fill="FBE4E4" w:val="clear"/>
            <w:tcMar>
              <w:top w:type="dxa" w:w="45"/>
              <w:left w:type="dxa" w:w="90"/>
              <w:bottom w:type="dxa" w:w="45"/>
              <w:right w:type="dxa" w:w="90"/>
            </w:tcMar>
            <w:vAlign w:val="top"/>
          </w:tcPr>
          <w:p>
            <w:pPr>
              <w:spacing w:after="0" w:line="248"/>
            </w:pPr>
            <w:r>
              <w:rPr>
                <w:rFonts w:ascii="Calibri" w:cs="Calibri" w:eastAsia="Calibri" w:hAnsi="Calibri"/>
                <w:b w:val="false"/>
                <w:bCs w:val="false"/>
                <w:i w:val="false"/>
                <w:iCs w:val="false"/>
                <w:color w:val="222222"/>
                <w:sz w:val="17"/>
                <w:szCs w:val="17"/>
              </w:rPr>
              <w:t xml:space="preserve">Dean — migration integrity proof</w:t>
            </w:r>
          </w:p>
        </w:tc>
        <w:tc>
          <w:tcPr>
            <w:tcW w:type="dxa" w:w="5110"/>
            <w:shd w:fill="FBE4E4" w:val="clear"/>
            <w:tcMar>
              <w:top w:type="dxa" w:w="45"/>
              <w:left w:type="dxa" w:w="90"/>
              <w:bottom w:type="dxa" w:w="45"/>
              <w:right w:type="dxa" w:w="90"/>
            </w:tcMar>
            <w:vAlign w:val="top"/>
          </w:tcPr>
          <w:p>
            <w:pPr>
              <w:spacing w:after="0" w:line="248"/>
            </w:pPr>
            <w:r>
              <w:rPr>
                <w:rFonts w:ascii="Calibri" w:cs="Calibri" w:eastAsia="Calibri" w:hAnsi="Calibri"/>
                <w:b w:val="false"/>
                <w:bCs w:val="false"/>
                <w:i w:val="false"/>
                <w:iCs w:val="false"/>
                <w:color w:val="222222"/>
                <w:sz w:val="17"/>
                <w:szCs w:val="17"/>
              </w:rPr>
              <w:t xml:space="preserve">Prove all migrations apply cleanly via the runner on a fresh database; no orphaned tables; reference data seeded.</w:t>
            </w:r>
          </w:p>
        </w:tc>
      </w:tr>
      <w:tr>
        <w:tc>
          <w:tcPr>
            <w:tcW w:type="dxa" w:w="1250"/>
            <w:shd w:fill="FBE4E4" w:val="clear"/>
            <w:tcMar>
              <w:top w:type="dxa" w:w="45"/>
              <w:left w:type="dxa" w:w="90"/>
              <w:bottom w:type="dxa" w:w="45"/>
              <w:right w:type="dxa" w:w="90"/>
            </w:tcMar>
            <w:vAlign w:val="top"/>
          </w:tcPr>
          <w:p>
            <w:pPr>
              <w:spacing w:after="0" w:line="248"/>
            </w:pPr>
            <w:r>
              <w:rPr>
                <w:rFonts w:ascii="Calibri" w:cs="Calibri" w:eastAsia="Calibri" w:hAnsi="Calibri"/>
                <w:b/>
                <w:bCs/>
                <w:i w:val="false"/>
                <w:iCs w:val="false"/>
                <w:color w:val="222222"/>
                <w:sz w:val="17"/>
                <w:szCs w:val="17"/>
              </w:rPr>
              <w:t xml:space="preserve">09:00</w:t>
            </w:r>
          </w:p>
        </w:tc>
        <w:tc>
          <w:tcPr>
            <w:tcW w:type="dxa" w:w="3000"/>
            <w:shd w:fill="FBE4E4" w:val="clear"/>
            <w:tcMar>
              <w:top w:type="dxa" w:w="45"/>
              <w:left w:type="dxa" w:w="90"/>
              <w:bottom w:type="dxa" w:w="45"/>
              <w:right w:type="dxa" w:w="90"/>
            </w:tcMar>
            <w:vAlign w:val="top"/>
          </w:tcPr>
          <w:p>
            <w:pPr>
              <w:spacing w:after="0" w:line="248"/>
            </w:pPr>
            <w:r>
              <w:rPr>
                <w:rFonts w:ascii="Calibri" w:cs="Calibri" w:eastAsia="Calibri" w:hAnsi="Calibri"/>
                <w:b w:val="false"/>
                <w:bCs w:val="false"/>
                <w:i w:val="false"/>
                <w:iCs w:val="false"/>
                <w:color w:val="222222"/>
                <w:sz w:val="17"/>
                <w:szCs w:val="17"/>
              </w:rPr>
              <w:t xml:space="preserve">Philan — infra proof</w:t>
            </w:r>
          </w:p>
        </w:tc>
        <w:tc>
          <w:tcPr>
            <w:tcW w:type="dxa" w:w="5110"/>
            <w:shd w:fill="FBE4E4" w:val="clear"/>
            <w:tcMar>
              <w:top w:type="dxa" w:w="45"/>
              <w:left w:type="dxa" w:w="90"/>
              <w:bottom w:type="dxa" w:w="45"/>
              <w:right w:type="dxa" w:w="90"/>
            </w:tcMar>
            <w:vAlign w:val="top"/>
          </w:tcPr>
          <w:p>
            <w:pPr>
              <w:spacing w:after="0" w:line="248"/>
            </w:pPr>
            <w:r>
              <w:rPr>
                <w:rFonts w:ascii="Calibri" w:cs="Calibri" w:eastAsia="Calibri" w:hAnsi="Calibri"/>
                <w:b w:val="false"/>
                <w:bCs w:val="false"/>
                <w:i w:val="false"/>
                <w:iCs w:val="false"/>
                <w:color w:val="222222"/>
                <w:sz w:val="17"/>
                <w:szCs w:val="17"/>
              </w:rPr>
              <w:t xml:space="preserve">Confirm CI/CD green, error tracking live with a triggered alert visible, load test within targets.</w:t>
            </w:r>
          </w:p>
        </w:tc>
      </w:tr>
      <w:tr>
        <w:tc>
          <w:tcPr>
            <w:tcW w:type="dxa" w:w="1250"/>
            <w:shd w:fill="EAF3D6" w:val="clear"/>
            <w:tcMar>
              <w:top w:type="dxa" w:w="45"/>
              <w:left w:type="dxa" w:w="90"/>
              <w:bottom w:type="dxa" w:w="45"/>
              <w:right w:type="dxa" w:w="90"/>
            </w:tcMar>
            <w:vAlign w:val="top"/>
          </w:tcPr>
          <w:p>
            <w:pPr>
              <w:spacing w:after="0" w:line="248"/>
            </w:pPr>
            <w:r>
              <w:rPr>
                <w:rFonts w:ascii="Calibri" w:cs="Calibri" w:eastAsia="Calibri" w:hAnsi="Calibri"/>
                <w:b/>
                <w:bCs/>
                <w:i w:val="false"/>
                <w:iCs w:val="false"/>
                <w:color w:val="222222"/>
                <w:sz w:val="17"/>
                <w:szCs w:val="17"/>
              </w:rPr>
              <w:t xml:space="preserve">09:00</w:t>
            </w:r>
          </w:p>
        </w:tc>
        <w:tc>
          <w:tcPr>
            <w:tcW w:type="dxa" w:w="3000"/>
            <w:shd w:fill="EAF3D6" w:val="clear"/>
            <w:tcMar>
              <w:top w:type="dxa" w:w="45"/>
              <w:left w:type="dxa" w:w="90"/>
              <w:bottom w:type="dxa" w:w="45"/>
              <w:right w:type="dxa" w:w="90"/>
            </w:tcMar>
            <w:vAlign w:val="top"/>
          </w:tcPr>
          <w:p>
            <w:pPr>
              <w:spacing w:after="0" w:line="248"/>
            </w:pPr>
            <w:r>
              <w:rPr>
                <w:rFonts w:ascii="Calibri" w:cs="Calibri" w:eastAsia="Calibri" w:hAnsi="Calibri"/>
                <w:b w:val="false"/>
                <w:bCs w:val="false"/>
                <w:i w:val="false"/>
                <w:iCs w:val="false"/>
                <w:color w:val="222222"/>
                <w:sz w:val="17"/>
                <w:szCs w:val="17"/>
              </w:rPr>
              <w:t xml:space="preserve">Johnique — compliance sign-off</w:t>
            </w:r>
          </w:p>
        </w:tc>
        <w:tc>
          <w:tcPr>
            <w:tcW w:type="dxa" w:w="5110"/>
            <w:shd w:fill="EAF3D6" w:val="clear"/>
            <w:tcMar>
              <w:top w:type="dxa" w:w="45"/>
              <w:left w:type="dxa" w:w="90"/>
              <w:bottom w:type="dxa" w:w="45"/>
              <w:right w:type="dxa" w:w="90"/>
            </w:tcMar>
            <w:vAlign w:val="top"/>
          </w:tcPr>
          <w:p>
            <w:pPr>
              <w:spacing w:after="0" w:line="248"/>
            </w:pPr>
            <w:r>
              <w:rPr>
                <w:rFonts w:ascii="Calibri" w:cs="Calibri" w:eastAsia="Calibri" w:hAnsi="Calibri"/>
                <w:b w:val="false"/>
                <w:bCs w:val="false"/>
                <w:i w:val="false"/>
                <w:iCs w:val="false"/>
                <w:color w:val="222222"/>
                <w:sz w:val="17"/>
                <w:szCs w:val="17"/>
              </w:rPr>
              <w:t xml:space="preserve">Confirm privacy, terms, cookie consent and AUP are deployed and gate registration; data export and self-delete work; accessibility findings triaged.</w:t>
            </w:r>
          </w:p>
        </w:tc>
      </w:tr>
      <w:tr>
        <w:tc>
          <w:tcPr>
            <w:tcW w:type="dxa" w:w="1250"/>
            <w:shd w:fill="FBE4E4" w:val="clear"/>
            <w:tcMar>
              <w:top w:type="dxa" w:w="45"/>
              <w:left w:type="dxa" w:w="90"/>
              <w:bottom w:type="dxa" w:w="45"/>
              <w:right w:type="dxa" w:w="90"/>
            </w:tcMar>
            <w:vAlign w:val="top"/>
          </w:tcPr>
          <w:p>
            <w:pPr>
              <w:spacing w:after="0" w:line="248"/>
            </w:pPr>
            <w:r>
              <w:rPr>
                <w:rFonts w:ascii="Calibri" w:cs="Calibri" w:eastAsia="Calibri" w:hAnsi="Calibri"/>
                <w:b/>
                <w:bCs/>
                <w:i w:val="false"/>
                <w:iCs w:val="false"/>
                <w:color w:val="222222"/>
                <w:sz w:val="17"/>
                <w:szCs w:val="17"/>
              </w:rPr>
              <w:t xml:space="preserve">09:00</w:t>
            </w:r>
          </w:p>
        </w:tc>
        <w:tc>
          <w:tcPr>
            <w:tcW w:type="dxa" w:w="3000"/>
            <w:shd w:fill="FBE4E4" w:val="clear"/>
            <w:tcMar>
              <w:top w:type="dxa" w:w="45"/>
              <w:left w:type="dxa" w:w="90"/>
              <w:bottom w:type="dxa" w:w="45"/>
              <w:right w:type="dxa" w:w="90"/>
            </w:tcMar>
            <w:vAlign w:val="top"/>
          </w:tcPr>
          <w:p>
            <w:pPr>
              <w:spacing w:after="0" w:line="248"/>
            </w:pPr>
            <w:r>
              <w:rPr>
                <w:rFonts w:ascii="Calibri" w:cs="Calibri" w:eastAsia="Calibri" w:hAnsi="Calibri"/>
                <w:b w:val="false"/>
                <w:bCs w:val="false"/>
                <w:i w:val="false"/>
                <w:iCs w:val="false"/>
                <w:color w:val="222222"/>
                <w:sz w:val="17"/>
                <w:szCs w:val="17"/>
              </w:rPr>
              <w:t xml:space="preserve">Delon — module QA + demo</w:t>
            </w:r>
          </w:p>
        </w:tc>
        <w:tc>
          <w:tcPr>
            <w:tcW w:type="dxa" w:w="5110"/>
            <w:shd w:fill="FBE4E4" w:val="clear"/>
            <w:tcMar>
              <w:top w:type="dxa" w:w="45"/>
              <w:left w:type="dxa" w:w="90"/>
              <w:bottom w:type="dxa" w:w="45"/>
              <w:right w:type="dxa" w:w="90"/>
            </w:tcMar>
            <w:vAlign w:val="top"/>
          </w:tcPr>
          <w:p>
            <w:pPr>
              <w:spacing w:after="0" w:line="248"/>
            </w:pPr>
            <w:r>
              <w:rPr>
                <w:rFonts w:ascii="Calibri" w:cs="Calibri" w:eastAsia="Calibri" w:hAnsi="Calibri"/>
                <w:b w:val="false"/>
                <w:bCs w:val="false"/>
                <w:i w:val="false"/>
                <w:iCs w:val="false"/>
                <w:color w:val="222222"/>
                <w:sz w:val="17"/>
                <w:szCs w:val="17"/>
              </w:rPr>
              <w:t xml:space="preserve">Demo the completed Phase 1 modules end to end on staging: Projects/Collab Hub, Challenges, Notifications (push + email).</w:t>
            </w:r>
          </w:p>
        </w:tc>
      </w:tr>
      <w:tr>
        <w:tc>
          <w:tcPr>
            <w:tcW w:type="dxa" w:w="1250"/>
            <w:shd w:fill="F4F8EC" w:val="clear"/>
            <w:tcMar>
              <w:top w:type="dxa" w:w="45"/>
              <w:left w:type="dxa" w:w="90"/>
              <w:bottom w:type="dxa" w:w="45"/>
              <w:right w:type="dxa" w:w="90"/>
            </w:tcMar>
            <w:vAlign w:val="top"/>
          </w:tcPr>
          <w:p>
            <w:pPr>
              <w:spacing w:after="0" w:line="248"/>
            </w:pPr>
            <w:r>
              <w:rPr>
                <w:rFonts w:ascii="Calibri" w:cs="Calibri" w:eastAsia="Calibri" w:hAnsi="Calibri"/>
                <w:b/>
                <w:bCs/>
                <w:i w:val="false"/>
                <w:iCs w:val="false"/>
                <w:color w:val="222222"/>
                <w:sz w:val="17"/>
                <w:szCs w:val="17"/>
              </w:rPr>
              <w:t xml:space="preserve">12:30</w:t>
            </w:r>
          </w:p>
        </w:tc>
        <w:tc>
          <w:tcPr>
            <w:tcW w:type="dxa" w:w="3000"/>
            <w:shd w:fill="F4F8EC" w:val="clear"/>
            <w:tcMar>
              <w:top w:type="dxa" w:w="45"/>
              <w:left w:type="dxa" w:w="90"/>
              <w:bottom w:type="dxa" w:w="45"/>
              <w:right w:type="dxa" w:w="90"/>
            </w:tcMar>
            <w:vAlign w:val="top"/>
          </w:tcPr>
          <w:p>
            <w:pPr>
              <w:spacing w:after="0" w:line="248"/>
            </w:pPr>
            <w:r>
              <w:rPr>
                <w:rFonts w:ascii="Calibri" w:cs="Calibri" w:eastAsia="Calibri" w:hAnsi="Calibri"/>
                <w:b w:val="false"/>
                <w:bCs w:val="false"/>
                <w:i w:val="false"/>
                <w:iCs w:val="false"/>
                <w:color w:val="222222"/>
                <w:sz w:val="17"/>
                <w:szCs w:val="17"/>
              </w:rPr>
              <w:t xml:space="preserve">Lunch</w:t>
            </w:r>
          </w:p>
        </w:tc>
        <w:tc>
          <w:tcPr>
            <w:tcW w:type="dxa" w:w="5110"/>
            <w:shd w:fill="F4F8EC" w:val="clear"/>
            <w:tcMar>
              <w:top w:type="dxa" w:w="45"/>
              <w:left w:type="dxa" w:w="90"/>
              <w:bottom w:type="dxa" w:w="45"/>
              <w:right w:type="dxa" w:w="90"/>
            </w:tcMar>
            <w:vAlign w:val="top"/>
          </w:tcPr>
          <w:p>
            <w:pPr>
              <w:spacing w:after="0" w:line="248"/>
            </w:pPr>
            <w:r>
              <w:rPr>
                <w:rFonts w:ascii="Calibri" w:cs="Calibri" w:eastAsia="Calibri" w:hAnsi="Calibri"/>
                <w:b w:val="false"/>
                <w:bCs w:val="false"/>
                <w:i w:val="false"/>
                <w:iCs w:val="false"/>
                <w:color w:val="222222"/>
                <w:sz w:val="17"/>
                <w:szCs w:val="17"/>
              </w:rPr>
              <w:t xml:space="preserve"/>
            </w:r>
          </w:p>
        </w:tc>
      </w:tr>
      <w:tr>
        <w:tc>
          <w:tcPr>
            <w:tcW w:type="dxa" w:w="1250"/>
            <w:shd w:fill="EAF3D6" w:val="clear"/>
            <w:tcMar>
              <w:top w:type="dxa" w:w="45"/>
              <w:left w:type="dxa" w:w="90"/>
              <w:bottom w:type="dxa" w:w="45"/>
              <w:right w:type="dxa" w:w="90"/>
            </w:tcMar>
            <w:vAlign w:val="top"/>
          </w:tcPr>
          <w:p>
            <w:pPr>
              <w:spacing w:after="0" w:line="248"/>
            </w:pPr>
            <w:r>
              <w:rPr>
                <w:rFonts w:ascii="Calibri" w:cs="Calibri" w:eastAsia="Calibri" w:hAnsi="Calibri"/>
                <w:b/>
                <w:bCs/>
                <w:i w:val="false"/>
                <w:iCs w:val="false"/>
                <w:color w:val="222222"/>
                <w:sz w:val="17"/>
                <w:szCs w:val="17"/>
              </w:rPr>
              <w:t xml:space="preserve">13:30</w:t>
            </w:r>
          </w:p>
        </w:tc>
        <w:tc>
          <w:tcPr>
            <w:tcW w:type="dxa" w:w="3000"/>
            <w:shd w:fill="EAF3D6" w:val="clear"/>
            <w:tcMar>
              <w:top w:type="dxa" w:w="45"/>
              <w:left w:type="dxa" w:w="90"/>
              <w:bottom w:type="dxa" w:w="45"/>
              <w:right w:type="dxa" w:w="90"/>
            </w:tcMar>
            <w:vAlign w:val="top"/>
          </w:tcPr>
          <w:p>
            <w:pPr>
              <w:spacing w:after="0" w:line="248"/>
            </w:pPr>
            <w:r>
              <w:rPr>
                <w:rFonts w:ascii="Calibri" w:cs="Calibri" w:eastAsia="Calibri" w:hAnsi="Calibri"/>
                <w:b w:val="false"/>
                <w:bCs w:val="false"/>
                <w:i w:val="false"/>
                <w:iCs w:val="false"/>
                <w:color w:val="222222"/>
                <w:sz w:val="17"/>
                <w:szCs w:val="17"/>
              </w:rPr>
              <w:t xml:space="preserve">Launch-gate review</w:t>
            </w:r>
          </w:p>
        </w:tc>
        <w:tc>
          <w:tcPr>
            <w:tcW w:type="dxa" w:w="5110"/>
            <w:shd w:fill="EAF3D6" w:val="clear"/>
            <w:tcMar>
              <w:top w:type="dxa" w:w="45"/>
              <w:left w:type="dxa" w:w="90"/>
              <w:bottom w:type="dxa" w:w="45"/>
              <w:right w:type="dxa" w:w="90"/>
            </w:tcMar>
            <w:vAlign w:val="top"/>
          </w:tcPr>
          <w:p>
            <w:pPr>
              <w:spacing w:after="0" w:line="248"/>
            </w:pPr>
            <w:r>
              <w:rPr>
                <w:rFonts w:ascii="Calibri" w:cs="Calibri" w:eastAsia="Calibri" w:hAnsi="Calibri"/>
                <w:b w:val="false"/>
                <w:bCs w:val="false"/>
                <w:i w:val="false"/>
                <w:iCs w:val="false"/>
                <w:color w:val="222222"/>
                <w:sz w:val="17"/>
                <w:szCs w:val="17"/>
              </w:rPr>
              <w:t xml:space="preserve">Whole team, against the definition of done: migrations applied cleanly; Phase 1 subset complete and demoed on staging; legal pages deployed and gating registration; observability and alerting live; CI/CD green; load test within targets; deferred scope documented with owners.</w:t>
            </w:r>
          </w:p>
        </w:tc>
      </w:tr>
      <w:tr>
        <w:tc>
          <w:tcPr>
            <w:tcW w:type="dxa" w:w="1250"/>
            <w:shd w:fill="F4F8EC" w:val="clear"/>
            <w:tcMar>
              <w:top w:type="dxa" w:w="45"/>
              <w:left w:type="dxa" w:w="90"/>
              <w:bottom w:type="dxa" w:w="45"/>
              <w:right w:type="dxa" w:w="90"/>
            </w:tcMar>
            <w:vAlign w:val="top"/>
          </w:tcPr>
          <w:p>
            <w:pPr>
              <w:spacing w:after="0" w:line="248"/>
            </w:pPr>
            <w:r>
              <w:rPr>
                <w:rFonts w:ascii="Calibri" w:cs="Calibri" w:eastAsia="Calibri" w:hAnsi="Calibri"/>
                <w:b/>
                <w:bCs/>
                <w:i w:val="false"/>
                <w:iCs w:val="false"/>
                <w:color w:val="222222"/>
                <w:sz w:val="17"/>
                <w:szCs w:val="17"/>
              </w:rPr>
              <w:t xml:space="preserve">15:15</w:t>
            </w:r>
          </w:p>
        </w:tc>
        <w:tc>
          <w:tcPr>
            <w:tcW w:type="dxa" w:w="3000"/>
            <w:shd w:fill="F4F8EC" w:val="clear"/>
            <w:tcMar>
              <w:top w:type="dxa" w:w="45"/>
              <w:left w:type="dxa" w:w="90"/>
              <w:bottom w:type="dxa" w:w="45"/>
              <w:right w:type="dxa" w:w="90"/>
            </w:tcMar>
            <w:vAlign w:val="top"/>
          </w:tcPr>
          <w:p>
            <w:pPr>
              <w:spacing w:after="0" w:line="248"/>
            </w:pPr>
            <w:r>
              <w:rPr>
                <w:rFonts w:ascii="Calibri" w:cs="Calibri" w:eastAsia="Calibri" w:hAnsi="Calibri"/>
                <w:b w:val="false"/>
                <w:bCs w:val="false"/>
                <w:i w:val="false"/>
                <w:iCs w:val="false"/>
                <w:color w:val="222222"/>
                <w:sz w:val="17"/>
                <w:szCs w:val="17"/>
              </w:rPr>
              <w:t xml:space="preserve">Post-session work plan</w:t>
            </w:r>
          </w:p>
        </w:tc>
        <w:tc>
          <w:tcPr>
            <w:tcW w:type="dxa" w:w="5110"/>
            <w:shd w:fill="F4F8EC" w:val="clear"/>
            <w:tcMar>
              <w:top w:type="dxa" w:w="45"/>
              <w:left w:type="dxa" w:w="90"/>
              <w:bottom w:type="dxa" w:w="45"/>
              <w:right w:type="dxa" w:w="90"/>
            </w:tcMar>
            <w:vAlign w:val="top"/>
          </w:tcPr>
          <w:p>
            <w:pPr>
              <w:spacing w:after="0" w:line="248"/>
            </w:pPr>
            <w:r>
              <w:rPr>
                <w:rFonts w:ascii="Calibri" w:cs="Calibri" w:eastAsia="Calibri" w:hAnsi="Calibri"/>
                <w:b w:val="false"/>
                <w:bCs w:val="false"/>
                <w:i w:val="false"/>
                <w:iCs w:val="false"/>
                <w:color w:val="222222"/>
                <w:sz w:val="17"/>
                <w:szCs w:val="17"/>
              </w:rPr>
              <w:t xml:space="preserve">Route the deferred trust/IP, mentorship, AI matchmaking, investor, marketplace and blockchain items into the Months 3–12 plan with named owners and the blockchain design-decision gate.</w:t>
            </w:r>
          </w:p>
        </w:tc>
      </w:tr>
      <w:tr>
        <w:tc>
          <w:tcPr>
            <w:tcW w:type="dxa" w:w="1250"/>
            <w:shd w:fill="FFFFFF" w:val="clear"/>
            <w:tcMar>
              <w:top w:type="dxa" w:w="45"/>
              <w:left w:type="dxa" w:w="90"/>
              <w:bottom w:type="dxa" w:w="45"/>
              <w:right w:type="dxa" w:w="90"/>
            </w:tcMar>
            <w:vAlign w:val="top"/>
          </w:tcPr>
          <w:p>
            <w:pPr>
              <w:spacing w:after="0" w:line="248"/>
            </w:pPr>
            <w:r>
              <w:rPr>
                <w:rFonts w:ascii="Calibri" w:cs="Calibri" w:eastAsia="Calibri" w:hAnsi="Calibri"/>
                <w:b/>
                <w:bCs/>
                <w:i w:val="false"/>
                <w:iCs w:val="false"/>
                <w:color w:val="222222"/>
                <w:sz w:val="17"/>
                <w:szCs w:val="17"/>
              </w:rPr>
              <w:t xml:space="preserve">16:15</w:t>
            </w:r>
          </w:p>
        </w:tc>
        <w:tc>
          <w:tcPr>
            <w:tcW w:type="dxa" w:w="3000"/>
            <w:shd w:fill="FFFFFF" w:val="clear"/>
            <w:tcMar>
              <w:top w:type="dxa" w:w="45"/>
              <w:left w:type="dxa" w:w="90"/>
              <w:bottom w:type="dxa" w:w="45"/>
              <w:right w:type="dxa" w:w="90"/>
            </w:tcMar>
            <w:vAlign w:val="top"/>
          </w:tcPr>
          <w:p>
            <w:pPr>
              <w:spacing w:after="0" w:line="248"/>
            </w:pPr>
            <w:r>
              <w:rPr>
                <w:rFonts w:ascii="Calibri" w:cs="Calibri" w:eastAsia="Calibri" w:hAnsi="Calibri"/>
                <w:b w:val="false"/>
                <w:bCs w:val="false"/>
                <w:i w:val="false"/>
                <w:iCs w:val="false"/>
                <w:color w:val="222222"/>
                <w:sz w:val="17"/>
                <w:szCs w:val="17"/>
              </w:rPr>
              <w:t xml:space="preserve">Docs + formal close</w:t>
            </w:r>
          </w:p>
        </w:tc>
        <w:tc>
          <w:tcPr>
            <w:tcW w:type="dxa" w:w="5110"/>
            <w:shd w:fill="FFFFFF" w:val="clear"/>
            <w:tcMar>
              <w:top w:type="dxa" w:w="45"/>
              <w:left w:type="dxa" w:w="90"/>
              <w:bottom w:type="dxa" w:w="45"/>
              <w:right w:type="dxa" w:w="90"/>
            </w:tcMar>
            <w:vAlign w:val="top"/>
          </w:tcPr>
          <w:p>
            <w:pPr>
              <w:spacing w:after="0" w:line="248"/>
            </w:pPr>
            <w:r>
              <w:rPr>
                <w:rFonts w:ascii="Calibri" w:cs="Calibri" w:eastAsia="Calibri" w:hAnsi="Calibri"/>
                <w:b w:val="false"/>
                <w:bCs w:val="false"/>
                <w:i w:val="false"/>
                <w:iCs w:val="false"/>
                <w:color w:val="222222"/>
                <w:sz w:val="17"/>
                <w:szCs w:val="17"/>
              </w:rPr>
              <w:t xml:space="preserve">Update the roadmap (corrected stack, launch scope), the migration and deployment runbook, and the compliance record. RPIU close; next engagement confirmed.</w:t>
            </w:r>
          </w:p>
        </w:tc>
      </w:tr>
      <w:tr>
        <w:tc>
          <w:tcPr>
            <w:tcW w:type="dxa" w:w="1250"/>
            <w:shd w:fill="F4F8EC" w:val="clear"/>
            <w:tcMar>
              <w:top w:type="dxa" w:w="45"/>
              <w:left w:type="dxa" w:w="90"/>
              <w:bottom w:type="dxa" w:w="45"/>
              <w:right w:type="dxa" w:w="90"/>
            </w:tcMar>
            <w:vAlign w:val="top"/>
          </w:tcPr>
          <w:p>
            <w:pPr>
              <w:spacing w:after="0" w:line="248"/>
            </w:pPr>
            <w:r>
              <w:rPr>
                <w:rFonts w:ascii="Calibri" w:cs="Calibri" w:eastAsia="Calibri" w:hAnsi="Calibri"/>
                <w:b/>
                <w:bCs/>
                <w:i w:val="false"/>
                <w:iCs w:val="false"/>
                <w:color w:val="222222"/>
                <w:sz w:val="17"/>
                <w:szCs w:val="17"/>
              </w:rPr>
              <w:t xml:space="preserve">17:00</w:t>
            </w:r>
          </w:p>
        </w:tc>
        <w:tc>
          <w:tcPr>
            <w:tcW w:type="dxa" w:w="3000"/>
            <w:shd w:fill="F4F8EC" w:val="clear"/>
            <w:tcMar>
              <w:top w:type="dxa" w:w="45"/>
              <w:left w:type="dxa" w:w="90"/>
              <w:bottom w:type="dxa" w:w="45"/>
              <w:right w:type="dxa" w:w="90"/>
            </w:tcMar>
            <w:vAlign w:val="top"/>
          </w:tcPr>
          <w:p>
            <w:pPr>
              <w:spacing w:after="0" w:line="248"/>
            </w:pPr>
            <w:r>
              <w:rPr>
                <w:rFonts w:ascii="Calibri" w:cs="Calibri" w:eastAsia="Calibri" w:hAnsi="Calibri"/>
                <w:b w:val="false"/>
                <w:bCs w:val="false"/>
                <w:i w:val="false"/>
                <w:iCs w:val="false"/>
                <w:color w:val="222222"/>
                <w:sz w:val="17"/>
                <w:szCs w:val="17"/>
              </w:rPr>
              <w:t xml:space="preserve">Session close</w:t>
            </w:r>
          </w:p>
        </w:tc>
        <w:tc>
          <w:tcPr>
            <w:tcW w:type="dxa" w:w="5110"/>
            <w:shd w:fill="F4F8EC" w:val="clear"/>
            <w:tcMar>
              <w:top w:type="dxa" w:w="45"/>
              <w:left w:type="dxa" w:w="90"/>
              <w:bottom w:type="dxa" w:w="45"/>
              <w:right w:type="dxa" w:w="90"/>
            </w:tcMar>
            <w:vAlign w:val="top"/>
          </w:tcPr>
          <w:p>
            <w:pPr>
              <w:spacing w:after="0" w:line="248"/>
            </w:pPr>
            <w:r>
              <w:rPr>
                <w:rFonts w:ascii="Calibri" w:cs="Calibri" w:eastAsia="Calibri" w:hAnsi="Calibri"/>
                <w:b w:val="false"/>
                <w:bCs w:val="false"/>
                <w:i w:val="false"/>
                <w:iCs w:val="false"/>
                <w:color w:val="222222"/>
                <w:sz w:val="17"/>
                <w:szCs w:val="17"/>
              </w:rPr>
              <w:t xml:space="preserve"/>
            </w:r>
          </w:p>
        </w:tc>
      </w:tr>
    </w:tbl>
    <w:p>
      <w:r>
        <w:br w:type="page"/>
      </w:r>
    </w:p>
    <w:p>
      <w:pPr>
        <w:keepNext/>
        <w:pBdr>
          <w:bottom w:val="single" w:color="6FA800" w:sz="8" w:space="3"/>
        </w:pBdr>
        <w:spacing w:after="140" w:before="300"/>
      </w:pPr>
      <w:r>
        <w:rPr>
          <w:rFonts w:ascii="Georgia" w:cs="Georgia" w:eastAsia="Georgia" w:hAnsi="Georgia"/>
          <w:b/>
          <w:bCs/>
          <w:color w:val="1F3864"/>
          <w:sz w:val="28"/>
          <w:szCs w:val="28"/>
        </w:rPr>
        <w:t xml:space="preserve">4.  Launch-Gate Definition of Done (Day 5 Review)</w:t>
      </w:r>
    </w:p>
    <w:p>
      <w:pPr>
        <w:spacing w:after="120" w:line="270"/>
        <w:jc w:val="both"/>
      </w:pPr>
      <w:r>
        <w:rPr>
          <w:rFonts w:ascii="Calibri" w:cs="Calibri" w:eastAsia="Calibri" w:hAnsi="Calibri"/>
          <w:b w:val="false"/>
          <w:bCs w:val="false"/>
          <w:i w:val="false"/>
          <w:iCs w:val="false"/>
          <w:color w:val="222222"/>
          <w:sz w:val="20"/>
          <w:szCs w:val="20"/>
        </w:rPr>
        <w:t xml:space="preserve">The sprint is judged against the following gate, aligned to the 10 August 2026 launch. Any item not met is routed into the post-session work plan with a named owner.</w:t>
      </w:r>
    </w:p>
    <w:p>
      <w:pPr>
        <w:pStyle w:val="ListParagraph"/>
        <w:numPr>
          <w:ilvl w:val="0"/>
          <w:numId w:val="2"/>
        </w:numPr>
        <w:spacing w:after="70" w:line="264"/>
      </w:pPr>
      <w:r>
        <w:rPr>
          <w:rFonts w:ascii="Calibri" w:cs="Calibri" w:eastAsia="Calibri" w:hAnsi="Calibri"/>
          <w:b w:val="false"/>
          <w:bCs w:val="false"/>
          <w:i w:val="false"/>
          <w:iCs w:val="false"/>
          <w:color w:val="222222"/>
          <w:sz w:val="20"/>
          <w:szCs w:val="20"/>
        </w:rPr>
        <w:t xml:space="preserve">The proposals, documents and document_shares migrations are shipped and apply cleanly via the runner on a fresh database, with no orphaned tables.</w:t>
      </w:r>
    </w:p>
    <w:p>
      <w:pPr>
        <w:pStyle w:val="ListParagraph"/>
        <w:numPr>
          <w:ilvl w:val="0"/>
          <w:numId w:val="2"/>
        </w:numPr>
        <w:spacing w:after="70" w:line="264"/>
      </w:pPr>
      <w:r>
        <w:rPr>
          <w:rFonts w:ascii="Calibri" w:cs="Calibri" w:eastAsia="Calibri" w:hAnsi="Calibri"/>
          <w:b w:val="false"/>
          <w:bCs w:val="false"/>
          <w:i w:val="false"/>
          <w:iCs w:val="false"/>
          <w:color w:val="222222"/>
          <w:sz w:val="20"/>
          <w:szCs w:val="20"/>
        </w:rPr>
        <w:t xml:space="preserve">The launch Phase 1 subset is complete and demoed on staging: profiles, discovery, grants, events, resources, and a completed Projects/Collaboration Hub, plus Challenges wired through Proposals.</w:t>
      </w:r>
    </w:p>
    <w:p>
      <w:pPr>
        <w:pStyle w:val="ListParagraph"/>
        <w:numPr>
          <w:ilvl w:val="0"/>
          <w:numId w:val="2"/>
        </w:numPr>
        <w:spacing w:after="70" w:line="264"/>
      </w:pPr>
      <w:r>
        <w:rPr>
          <w:rFonts w:ascii="Calibri" w:cs="Calibri" w:eastAsia="Calibri" w:hAnsi="Calibri"/>
          <w:b w:val="false"/>
          <w:bCs w:val="false"/>
          <w:i w:val="false"/>
          <w:iCs w:val="false"/>
          <w:color w:val="222222"/>
          <w:sz w:val="20"/>
          <w:szCs w:val="20"/>
        </w:rPr>
        <w:t xml:space="preserve">The Notification System delivers both push and email, with a preferences page.</w:t>
      </w:r>
    </w:p>
    <w:p>
      <w:pPr>
        <w:pStyle w:val="ListParagraph"/>
        <w:numPr>
          <w:ilvl w:val="0"/>
          <w:numId w:val="2"/>
        </w:numPr>
        <w:spacing w:after="70" w:line="264"/>
      </w:pPr>
      <w:r>
        <w:rPr>
          <w:rFonts w:ascii="Calibri" w:cs="Calibri" w:eastAsia="Calibri" w:hAnsi="Calibri"/>
          <w:b w:val="false"/>
          <w:bCs w:val="false"/>
          <w:i w:val="false"/>
          <w:iCs w:val="false"/>
          <w:color w:val="222222"/>
          <w:sz w:val="20"/>
          <w:szCs w:val="20"/>
        </w:rPr>
        <w:t xml:space="preserve">Legal pages — privacy policy, terms of use with the full IP obligations, cookie consent, and the AUP — are deployed and gate user registration.</w:t>
      </w:r>
    </w:p>
    <w:p>
      <w:pPr>
        <w:pStyle w:val="ListParagraph"/>
        <w:numPr>
          <w:ilvl w:val="0"/>
          <w:numId w:val="2"/>
        </w:numPr>
        <w:spacing w:after="70" w:line="264"/>
      </w:pPr>
      <w:r>
        <w:rPr>
          <w:rFonts w:ascii="Calibri" w:cs="Calibri" w:eastAsia="Calibri" w:hAnsi="Calibri"/>
          <w:b w:val="false"/>
          <w:bCs w:val="false"/>
          <w:i w:val="false"/>
          <w:iCs w:val="false"/>
          <w:color w:val="222222"/>
          <w:sz w:val="20"/>
          <w:szCs w:val="20"/>
        </w:rPr>
        <w:t xml:space="preserve">Self-service data export and account self-deletion work (GDPR Art. 15/17).</w:t>
      </w:r>
    </w:p>
    <w:p>
      <w:pPr>
        <w:pStyle w:val="ListParagraph"/>
        <w:numPr>
          <w:ilvl w:val="0"/>
          <w:numId w:val="2"/>
        </w:numPr>
        <w:spacing w:after="70" w:line="264"/>
      </w:pPr>
      <w:r>
        <w:rPr>
          <w:rFonts w:ascii="Calibri" w:cs="Calibri" w:eastAsia="Calibri" w:hAnsi="Calibri"/>
          <w:b w:val="false"/>
          <w:bCs w:val="false"/>
          <w:i w:val="false"/>
          <w:iCs w:val="false"/>
          <w:color w:val="222222"/>
          <w:sz w:val="20"/>
          <w:szCs w:val="20"/>
        </w:rPr>
        <w:t xml:space="preserve">Error tracking, a status page and 5xx alerting are live; a deliberately triggered error appears in the dashboard.</w:t>
      </w:r>
    </w:p>
    <w:p>
      <w:pPr>
        <w:pStyle w:val="ListParagraph"/>
        <w:numPr>
          <w:ilvl w:val="0"/>
          <w:numId w:val="2"/>
        </w:numPr>
        <w:spacing w:after="70" w:line="264"/>
      </w:pPr>
      <w:r>
        <w:rPr>
          <w:rFonts w:ascii="Calibri" w:cs="Calibri" w:eastAsia="Calibri" w:hAnsi="Calibri"/>
          <w:b w:val="false"/>
          <w:bCs w:val="false"/>
          <w:i w:val="false"/>
          <w:iCs w:val="false"/>
          <w:color w:val="222222"/>
          <w:sz w:val="20"/>
          <w:szCs w:val="20"/>
        </w:rPr>
        <w:t xml:space="preserve">The CI/CD pipeline runs the tests and applies migrations verified in the pipeline on every release.</w:t>
      </w:r>
    </w:p>
    <w:p>
      <w:pPr>
        <w:pStyle w:val="ListParagraph"/>
        <w:numPr>
          <w:ilvl w:val="0"/>
          <w:numId w:val="2"/>
        </w:numPr>
        <w:spacing w:after="70" w:line="264"/>
      </w:pPr>
      <w:r>
        <w:rPr>
          <w:rFonts w:ascii="Calibri" w:cs="Calibri" w:eastAsia="Calibri" w:hAnsi="Calibri"/>
          <w:b w:val="false"/>
          <w:bCs w:val="false"/>
          <w:i w:val="false"/>
          <w:iCs w:val="false"/>
          <w:color w:val="222222"/>
          <w:sz w:val="20"/>
          <w:szCs w:val="20"/>
        </w:rPr>
        <w:t xml:space="preserve">A load/scale test has been run against the roadmap targets and results recorded.</w:t>
      </w:r>
    </w:p>
    <w:p>
      <w:pPr>
        <w:pStyle w:val="ListParagraph"/>
        <w:numPr>
          <w:ilvl w:val="0"/>
          <w:numId w:val="2"/>
        </w:numPr>
        <w:spacing w:after="70" w:line="264"/>
      </w:pPr>
      <w:r>
        <w:rPr>
          <w:rFonts w:ascii="Calibri" w:cs="Calibri" w:eastAsia="Calibri" w:hAnsi="Calibri"/>
          <w:b w:val="false"/>
          <w:bCs w:val="false"/>
          <w:i w:val="false"/>
          <w:iCs w:val="false"/>
          <w:color w:val="222222"/>
          <w:sz w:val="20"/>
          <w:szCs w:val="20"/>
        </w:rPr>
        <w:t xml:space="preserve">Accessibility findings from the axe-core audit are triaged toward WCAG 2.1 AA.</w:t>
      </w:r>
    </w:p>
    <w:p>
      <w:pPr>
        <w:pStyle w:val="ListParagraph"/>
        <w:numPr>
          <w:ilvl w:val="0"/>
          <w:numId w:val="2"/>
        </w:numPr>
        <w:spacing w:after="70" w:line="264"/>
      </w:pPr>
      <w:r>
        <w:rPr>
          <w:rFonts w:ascii="Calibri" w:cs="Calibri" w:eastAsia="Calibri" w:hAnsi="Calibri"/>
          <w:b w:val="false"/>
          <w:bCs w:val="false"/>
          <w:i w:val="false"/>
          <w:iCs w:val="false"/>
          <w:color w:val="222222"/>
          <w:sz w:val="20"/>
          <w:szCs w:val="20"/>
        </w:rPr>
        <w:t xml:space="preserve">The three reconciliations are recorded, the roadmap stack description is corrected, and the launch scope is stated as a credible Phase 1 subset.</w:t>
      </w:r>
    </w:p>
    <w:p>
      <w:pPr>
        <w:pStyle w:val="ListParagraph"/>
        <w:numPr>
          <w:ilvl w:val="0"/>
          <w:numId w:val="2"/>
        </w:numPr>
        <w:spacing w:after="70" w:line="264"/>
      </w:pPr>
      <w:r>
        <w:rPr>
          <w:rFonts w:ascii="Calibri" w:cs="Calibri" w:eastAsia="Calibri" w:hAnsi="Calibri"/>
          <w:b w:val="false"/>
          <w:bCs w:val="false"/>
          <w:i w:val="false"/>
          <w:iCs w:val="false"/>
          <w:color w:val="222222"/>
          <w:sz w:val="20"/>
          <w:szCs w:val="20"/>
        </w:rPr>
        <w:t xml:space="preserve">The deferred trust/IP, mentorship, AI matchmaking, investor, marketplace and blockchain items are documented in the Months 3–12 plan, with the blockchain design-decision gate named.</w:t>
      </w:r>
    </w:p>
    <w:p>
      <w:pPr>
        <w:keepNext/>
        <w:pBdr>
          <w:bottom w:val="single" w:color="6FA800" w:sz="8" w:space="3"/>
        </w:pBdr>
        <w:spacing w:after="140" w:before="300"/>
      </w:pPr>
      <w:r>
        <w:rPr>
          <w:rFonts w:ascii="Georgia" w:cs="Georgia" w:eastAsia="Georgia" w:hAnsi="Georgia"/>
          <w:b/>
          <w:bCs/>
          <w:color w:val="1F3864"/>
          <w:sz w:val="28"/>
          <w:szCs w:val="28"/>
        </w:rPr>
        <w:t xml:space="preserve">5.  Deferred Scope and External Dependencies</w:t>
      </w:r>
    </w:p>
    <w:p>
      <w:pPr>
        <w:keepNext/>
        <w:spacing w:after="70" w:before="140"/>
      </w:pPr>
      <w:r>
        <w:rPr>
          <w:rFonts w:ascii="Georgia" w:cs="Georgia" w:eastAsia="Georgia" w:hAnsi="Georgia"/>
          <w:b/>
          <w:bCs/>
          <w:color w:val="1F3864"/>
          <w:sz w:val="20"/>
          <w:szCs w:val="20"/>
        </w:rPr>
        <w:t xml:space="preserve">Deferred to the roadmap's Months 3–12 windows</w:t>
      </w:r>
    </w:p>
    <w:p>
      <w:pPr>
        <w:spacing w:after="120" w:line="270"/>
        <w:jc w:val="both"/>
      </w:pPr>
      <w:r>
        <w:rPr>
          <w:rFonts w:ascii="Calibri" w:cs="Calibri" w:eastAsia="Calibri" w:hAnsi="Calibri"/>
          <w:b w:val="false"/>
          <w:bCs w:val="false"/>
          <w:i w:val="false"/>
          <w:iCs w:val="false"/>
          <w:color w:val="222222"/>
          <w:sz w:val="20"/>
          <w:szCs w:val="20"/>
        </w:rPr>
        <w:t xml:space="preserve">Blockchain-based IP registry (with a mandatory design-decision gate on chain, cost model and what is anchored vs hashed), rights-clearance checklist, confidentiality marking, AI content-disclosure form, automated NLP spam/harmful-content filters, the six-stage takedown workflow, the Mentorship Programme Manager, the AI Discovery &amp; Matchmaking engine, the Investor Deal Flow Portal and weekly investor digest, the Marketplace &amp; Procurement Hub, and the LMS integration with the Virtual Campus. These carry named owners in the post-session plan and sit in the roadmap's own Now/Next/After sequencing.</w:t>
      </w:r>
    </w:p>
    <w:p>
      <w:pPr>
        <w:keepNext/>
        <w:spacing w:after="70" w:before="140"/>
      </w:pPr>
      <w:r>
        <w:rPr>
          <w:rFonts w:ascii="Georgia" w:cs="Georgia" w:eastAsia="Georgia" w:hAnsi="Georgia"/>
          <w:b/>
          <w:bCs/>
          <w:color w:val="1F3864"/>
          <w:sz w:val="20"/>
          <w:szCs w:val="20"/>
        </w:rPr>
        <w:t xml:space="preserve">Cross-track and external dependencies</w:t>
      </w:r>
    </w:p>
    <w:p>
      <w:pPr>
        <w:pStyle w:val="ListParagraph"/>
        <w:numPr>
          <w:ilvl w:val="0"/>
          <w:numId w:val="2"/>
        </w:numPr>
        <w:spacing w:after="70" w:line="264"/>
      </w:pPr>
      <w:r>
        <w:rPr>
          <w:rFonts w:ascii="Calibri" w:cs="Calibri" w:eastAsia="Calibri" w:hAnsi="Calibri"/>
          <w:b w:val="false"/>
          <w:bCs w:val="false"/>
          <w:i w:val="false"/>
          <w:iCs w:val="false"/>
          <w:color w:val="222222"/>
          <w:sz w:val="20"/>
          <w:szCs w:val="20"/>
        </w:rPr>
        <w:t xml:space="preserve">Legal review of the privacy policy, terms of use, cookie policy and AUP — required before registration opens; the drafting is in-sprint but the sign-off is an organisational/legal dependency.</w:t>
      </w:r>
    </w:p>
    <w:p>
      <w:pPr>
        <w:pStyle w:val="ListParagraph"/>
        <w:numPr>
          <w:ilvl w:val="0"/>
          <w:numId w:val="2"/>
        </w:numPr>
        <w:spacing w:after="70" w:line="264"/>
      </w:pPr>
      <w:r>
        <w:rPr>
          <w:rFonts w:ascii="Calibri" w:cs="Calibri" w:eastAsia="Calibri" w:hAnsi="Calibri"/>
          <w:b w:val="false"/>
          <w:bCs w:val="false"/>
          <w:i w:val="false"/>
          <w:iCs w:val="false"/>
          <w:color w:val="222222"/>
          <w:sz w:val="20"/>
          <w:szCs w:val="20"/>
        </w:rPr>
        <w:t xml:space="preserve">The video-conferencing path (Jitsi vs Zoom/Google Meet) must be decided before mentorship and hackathon features are scheduled — both depend on it.</w:t>
      </w:r>
    </w:p>
    <w:p>
      <w:pPr>
        <w:pStyle w:val="ListParagraph"/>
        <w:numPr>
          <w:ilvl w:val="0"/>
          <w:numId w:val="2"/>
        </w:numPr>
        <w:spacing w:after="70" w:line="264"/>
      </w:pPr>
      <w:r>
        <w:rPr>
          <w:rFonts w:ascii="Calibri" w:cs="Calibri" w:eastAsia="Calibri" w:hAnsi="Calibri"/>
          <w:b w:val="false"/>
          <w:bCs w:val="false"/>
          <w:i w:val="false"/>
          <w:iCs w:val="false"/>
          <w:color w:val="222222"/>
          <w:sz w:val="20"/>
          <w:szCs w:val="20"/>
        </w:rPr>
        <w:t xml:space="preserve">The blockchain IP registry needs a dedicated design decision before any build commitment — it is the largest unspecified engineering item and the most exposed technical risk.</w:t>
      </w:r>
    </w:p>
    <w:p>
      <w:pPr>
        <w:pStyle w:val="ListParagraph"/>
        <w:numPr>
          <w:ilvl w:val="0"/>
          <w:numId w:val="2"/>
        </w:numPr>
        <w:spacing w:after="70" w:line="264"/>
      </w:pPr>
      <w:r>
        <w:rPr>
          <w:rFonts w:ascii="Calibri" w:cs="Calibri" w:eastAsia="Calibri" w:hAnsi="Calibri"/>
          <w:b w:val="false"/>
          <w:bCs w:val="false"/>
          <w:i w:val="false"/>
          <w:iCs w:val="false"/>
          <w:color w:val="222222"/>
          <w:sz w:val="20"/>
          <w:szCs w:val="20"/>
        </w:rPr>
        <w:t xml:space="preserve">The LMS integration ties to the Virtual Campus sprint — a cross-platform dependency on that team.</w:t>
      </w:r>
    </w:p>
    <w:p>
      <w:r>
        <w:br w:type="page"/>
      </w:r>
    </w:p>
    <w:p>
      <w:pPr>
        <w:keepNext/>
        <w:pBdr>
          <w:bottom w:val="single" w:color="6FA800" w:sz="8" w:space="3"/>
        </w:pBdr>
        <w:spacing w:after="140" w:before="300"/>
      </w:pPr>
      <w:r>
        <w:rPr>
          <w:rFonts w:ascii="Georgia" w:cs="Georgia" w:eastAsia="Georgia" w:hAnsi="Georgia"/>
          <w:b/>
          <w:bCs/>
          <w:color w:val="1F3864"/>
          <w:sz w:val="28"/>
          <w:szCs w:val="28"/>
        </w:rPr>
        <w:t xml:space="preserve">6.  Glossary of Technical Terms</w:t>
      </w:r>
    </w:p>
    <w:p>
      <w:pPr>
        <w:spacing w:after="140" w:line="270"/>
        <w:jc w:val="both"/>
      </w:pPr>
      <w:r>
        <w:rPr>
          <w:rFonts w:ascii="Calibri" w:cs="Calibri" w:eastAsia="Calibri" w:hAnsi="Calibri"/>
          <w:b w:val="false"/>
          <w:bCs w:val="false"/>
          <w:i w:val="false"/>
          <w:iCs w:val="false"/>
          <w:color w:val="222222"/>
          <w:sz w:val="20"/>
          <w:szCs w:val="20"/>
        </w:rPr>
        <w:t xml:space="preserve">This glossary explains the technical terms and abbreviations used in the agenda above, for readers who are not software specialists. It is grouped into sprint and process terms, and platform and engineering terms.</w:t>
      </w:r>
    </w:p>
    <w:p>
      <w:pPr>
        <w:keepNext/>
        <w:spacing w:after="70" w:before="140"/>
      </w:pPr>
      <w:r>
        <w:rPr>
          <w:rFonts w:ascii="Georgia" w:cs="Georgia" w:eastAsia="Georgia" w:hAnsi="Georgia"/>
          <w:b/>
          <w:bCs/>
          <w:color w:val="1F3864"/>
          <w:sz w:val="20"/>
          <w:szCs w:val="20"/>
        </w:rPr>
        <w:t xml:space="preserve">Sprint and process terms</w:t>
      </w:r>
    </w:p>
    <w:tbl>
      <w:tblPr>
        <w:tblW w:type="dxa" w:w="9360"/>
        <w:tblBorders>
          <w:top w:val="single" w:color="6FA800" w:sz="4"/>
          <w:left w:val="none"/>
          <w:bottom w:val="single" w:color="6FA800" w:sz="4"/>
          <w:right w:val="none"/>
          <w:insideH w:val="single" w:color="D6E6A8" w:sz="2"/>
          <w:insideV w:val="none"/>
        </w:tblBorders>
      </w:tblPr>
      <w:tblGrid>
        <w:gridCol w:w="1750"/>
        <w:gridCol w:w="2250"/>
        <w:gridCol w:w="5360"/>
      </w:tblGrid>
      <w:tr>
        <w:trPr>
          <w:tblHeader/>
        </w:trPr>
        <w:tc>
          <w:tcPr>
            <w:tcW w:type="dxa" w:w="1750"/>
            <w:shd w:fill="1F3864" w:val="clear"/>
            <w:tcMar>
              <w:top w:type="dxa" w:w="55"/>
              <w:left w:type="dxa" w:w="100"/>
              <w:bottom w:type="dxa" w:w="55"/>
              <w:right w:type="dxa" w:w="100"/>
            </w:tcMar>
          </w:tcPr>
          <w:p>
            <w:r>
              <w:rPr>
                <w:rFonts w:ascii="Calibri" w:cs="Calibri" w:eastAsia="Calibri" w:hAnsi="Calibri"/>
                <w:b/>
                <w:bCs/>
                <w:i w:val="false"/>
                <w:iCs w:val="false"/>
                <w:color w:val="FFFFFF"/>
                <w:sz w:val="18"/>
                <w:szCs w:val="18"/>
              </w:rPr>
              <w:t xml:space="preserve">Term</w:t>
            </w:r>
          </w:p>
        </w:tc>
        <w:tc>
          <w:tcPr>
            <w:tcW w:type="dxa" w:w="2250"/>
            <w:shd w:fill="1F3864" w:val="clear"/>
            <w:tcMar>
              <w:top w:type="dxa" w:w="55"/>
              <w:left w:type="dxa" w:w="100"/>
              <w:bottom w:type="dxa" w:w="55"/>
              <w:right w:type="dxa" w:w="100"/>
            </w:tcMar>
          </w:tcPr>
          <w:p>
            <w:r>
              <w:rPr>
                <w:rFonts w:ascii="Calibri" w:cs="Calibri" w:eastAsia="Calibri" w:hAnsi="Calibri"/>
                <w:b/>
                <w:bCs/>
                <w:i w:val="false"/>
                <w:iCs w:val="false"/>
                <w:color w:val="FFFFFF"/>
                <w:sz w:val="18"/>
                <w:szCs w:val="18"/>
              </w:rPr>
              <w:t xml:space="preserve">Full name</w:t>
            </w:r>
          </w:p>
        </w:tc>
        <w:tc>
          <w:tcPr>
            <w:tcW w:type="dxa" w:w="5360"/>
            <w:shd w:fill="1F3864" w:val="clear"/>
            <w:tcMar>
              <w:top w:type="dxa" w:w="55"/>
              <w:left w:type="dxa" w:w="100"/>
              <w:bottom w:type="dxa" w:w="55"/>
              <w:right w:type="dxa" w:w="100"/>
            </w:tcMar>
          </w:tcPr>
          <w:p>
            <w:r>
              <w:rPr>
                <w:rFonts w:ascii="Calibri" w:cs="Calibri" w:eastAsia="Calibri" w:hAnsi="Calibri"/>
                <w:b/>
                <w:bCs/>
                <w:i w:val="false"/>
                <w:iCs w:val="false"/>
                <w:color w:val="FFFFFF"/>
                <w:sz w:val="18"/>
                <w:szCs w:val="18"/>
              </w:rPr>
              <w:t xml:space="preserve">In plain terms</w:t>
            </w:r>
          </w:p>
        </w:tc>
      </w:tr>
      <w:tr>
        <w:tc>
          <w:tcPr>
            <w:tcW w:type="dxa" w:w="1750"/>
            <w:tcMar>
              <w:top w:type="dxa" w:w="50"/>
              <w:left w:type="dxa" w:w="100"/>
              <w:bottom w:type="dxa" w:w="50"/>
              <w:right w:type="dxa" w:w="100"/>
            </w:tcMar>
            <w:vAlign w:val="top"/>
          </w:tcPr>
          <w:p>
            <w:pPr>
              <w:spacing w:after="0" w:line="256"/>
            </w:pPr>
            <w:r>
              <w:rPr>
                <w:rFonts w:ascii="Calibri" w:cs="Calibri" w:eastAsia="Calibri" w:hAnsi="Calibri"/>
                <w:b/>
                <w:bCs/>
                <w:i w:val="false"/>
                <w:iCs w:val="false"/>
                <w:color w:val="1F3864"/>
                <w:sz w:val="18"/>
                <w:szCs w:val="18"/>
              </w:rPr>
              <w:t xml:space="preserve">Sprint</w:t>
            </w:r>
          </w:p>
        </w:tc>
        <w:tc>
          <w:tcPr>
            <w:tcW w:type="dxa" w:w="2250"/>
            <w:tcMar>
              <w:top w:type="dxa" w:w="50"/>
              <w:left w:type="dxa" w:w="100"/>
              <w:bottom w:type="dxa" w:w="50"/>
              <w:right w:type="dxa" w:w="100"/>
            </w:tcMar>
            <w:vAlign w:val="top"/>
          </w:tcPr>
          <w:p>
            <w:pPr>
              <w:spacing w:after="0" w:line="256"/>
            </w:pPr>
            <w:r>
              <w:rPr>
                <w:rFonts w:ascii="Calibri" w:cs="Calibri" w:eastAsia="Calibri" w:hAnsi="Calibri"/>
                <w:b w:val="false"/>
                <w:bCs w:val="false"/>
                <w:i w:val="false"/>
                <w:iCs w:val="false"/>
                <w:color w:val="222222"/>
                <w:sz w:val="17"/>
                <w:szCs w:val="17"/>
              </w:rPr>
              <w:t xml:space="preserve">—</w:t>
            </w:r>
          </w:p>
        </w:tc>
        <w:tc>
          <w:tcPr>
            <w:tcW w:type="dxa" w:w="5360"/>
            <w:tcMar>
              <w:top w:type="dxa" w:w="50"/>
              <w:left w:type="dxa" w:w="100"/>
              <w:bottom w:type="dxa" w:w="50"/>
              <w:right w:type="dxa" w:w="100"/>
            </w:tcMar>
            <w:vAlign w:val="top"/>
          </w:tcPr>
          <w:p>
            <w:pPr>
              <w:spacing w:after="0" w:line="256"/>
            </w:pPr>
            <w:r>
              <w:rPr>
                <w:rFonts w:ascii="Calibri" w:cs="Calibri" w:eastAsia="Calibri" w:hAnsi="Calibri"/>
                <w:b w:val="false"/>
                <w:bCs w:val="false"/>
                <w:i w:val="false"/>
                <w:iCs w:val="false"/>
                <w:color w:val="222222"/>
                <w:sz w:val="17"/>
                <w:szCs w:val="17"/>
              </w:rPr>
              <w:t xml:space="preserve">A short, focused block of development work with a fixed goal — here, the five days in Grenada.</w:t>
            </w:r>
          </w:p>
        </w:tc>
      </w:tr>
      <w:tr>
        <w:tc>
          <w:tcPr>
            <w:tcW w:type="dxa" w:w="1750"/>
            <w:shd w:fill="F4F8EC" w:val="clear"/>
            <w:tcMar>
              <w:top w:type="dxa" w:w="50"/>
              <w:left w:type="dxa" w:w="100"/>
              <w:bottom w:type="dxa" w:w="50"/>
              <w:right w:type="dxa" w:w="100"/>
            </w:tcMar>
            <w:vAlign w:val="top"/>
          </w:tcPr>
          <w:p>
            <w:pPr>
              <w:spacing w:after="0" w:line="256"/>
            </w:pPr>
            <w:r>
              <w:rPr>
                <w:rFonts w:ascii="Calibri" w:cs="Calibri" w:eastAsia="Calibri" w:hAnsi="Calibri"/>
                <w:b/>
                <w:bCs/>
                <w:i w:val="false"/>
                <w:iCs w:val="false"/>
                <w:color w:val="1F3864"/>
                <w:sz w:val="18"/>
                <w:szCs w:val="18"/>
              </w:rPr>
              <w:t xml:space="preserve">Backlog</w:t>
            </w:r>
          </w:p>
        </w:tc>
        <w:tc>
          <w:tcPr>
            <w:tcW w:type="dxa" w:w="2250"/>
            <w:shd w:fill="F4F8EC" w:val="clear"/>
            <w:tcMar>
              <w:top w:type="dxa" w:w="50"/>
              <w:left w:type="dxa" w:w="100"/>
              <w:bottom w:type="dxa" w:w="50"/>
              <w:right w:type="dxa" w:w="100"/>
            </w:tcMar>
            <w:vAlign w:val="top"/>
          </w:tcPr>
          <w:p>
            <w:pPr>
              <w:spacing w:after="0" w:line="256"/>
            </w:pPr>
            <w:r>
              <w:rPr>
                <w:rFonts w:ascii="Calibri" w:cs="Calibri" w:eastAsia="Calibri" w:hAnsi="Calibri"/>
                <w:b w:val="false"/>
                <w:bCs w:val="false"/>
                <w:i w:val="false"/>
                <w:iCs w:val="false"/>
                <w:color w:val="222222"/>
                <w:sz w:val="17"/>
                <w:szCs w:val="17"/>
              </w:rPr>
              <w:t xml:space="preserve">—</w:t>
            </w:r>
          </w:p>
        </w:tc>
        <w:tc>
          <w:tcPr>
            <w:tcW w:type="dxa" w:w="5360"/>
            <w:shd w:fill="F4F8EC" w:val="clear"/>
            <w:tcMar>
              <w:top w:type="dxa" w:w="50"/>
              <w:left w:type="dxa" w:w="100"/>
              <w:bottom w:type="dxa" w:w="50"/>
              <w:right w:type="dxa" w:w="100"/>
            </w:tcMar>
            <w:vAlign w:val="top"/>
          </w:tcPr>
          <w:p>
            <w:pPr>
              <w:spacing w:after="0" w:line="256"/>
            </w:pPr>
            <w:r>
              <w:rPr>
                <w:rFonts w:ascii="Calibri" w:cs="Calibri" w:eastAsia="Calibri" w:hAnsi="Calibri"/>
                <w:b w:val="false"/>
                <w:bCs w:val="false"/>
                <w:i w:val="false"/>
                <w:iCs w:val="false"/>
                <w:color w:val="222222"/>
                <w:sz w:val="17"/>
                <w:szCs w:val="17"/>
              </w:rPr>
              <w:t xml:space="preserve">The full list of outstanding work items still to be tackled; here the reconciled KTIP build register of 35 features.</w:t>
            </w:r>
          </w:p>
        </w:tc>
      </w:tr>
      <w:tr>
        <w:tc>
          <w:tcPr>
            <w:tcW w:type="dxa" w:w="1750"/>
            <w:tcMar>
              <w:top w:type="dxa" w:w="50"/>
              <w:left w:type="dxa" w:w="100"/>
              <w:bottom w:type="dxa" w:w="50"/>
              <w:right w:type="dxa" w:w="100"/>
            </w:tcMar>
            <w:vAlign w:val="top"/>
          </w:tcPr>
          <w:p>
            <w:pPr>
              <w:spacing w:after="0" w:line="256"/>
            </w:pPr>
            <w:r>
              <w:rPr>
                <w:rFonts w:ascii="Calibri" w:cs="Calibri" w:eastAsia="Calibri" w:hAnsi="Calibri"/>
                <w:b/>
                <w:bCs/>
                <w:i w:val="false"/>
                <w:iCs w:val="false"/>
                <w:color w:val="1F3864"/>
                <w:sz w:val="18"/>
                <w:szCs w:val="18"/>
              </w:rPr>
              <w:t xml:space="preserve">Roadmap</w:t>
            </w:r>
          </w:p>
        </w:tc>
        <w:tc>
          <w:tcPr>
            <w:tcW w:type="dxa" w:w="2250"/>
            <w:tcMar>
              <w:top w:type="dxa" w:w="50"/>
              <w:left w:type="dxa" w:w="100"/>
              <w:bottom w:type="dxa" w:w="50"/>
              <w:right w:type="dxa" w:w="100"/>
            </w:tcMar>
            <w:vAlign w:val="top"/>
          </w:tcPr>
          <w:p>
            <w:pPr>
              <w:spacing w:after="0" w:line="256"/>
            </w:pPr>
            <w:r>
              <w:rPr>
                <w:rFonts w:ascii="Calibri" w:cs="Calibri" w:eastAsia="Calibri" w:hAnsi="Calibri"/>
                <w:b w:val="false"/>
                <w:bCs w:val="false"/>
                <w:i w:val="false"/>
                <w:iCs w:val="false"/>
                <w:color w:val="222222"/>
                <w:sz w:val="17"/>
                <w:szCs w:val="17"/>
              </w:rPr>
              <w:t xml:space="preserve">—</w:t>
            </w:r>
          </w:p>
        </w:tc>
        <w:tc>
          <w:tcPr>
            <w:tcW w:type="dxa" w:w="5360"/>
            <w:tcMar>
              <w:top w:type="dxa" w:w="50"/>
              <w:left w:type="dxa" w:w="100"/>
              <w:bottom w:type="dxa" w:w="50"/>
              <w:right w:type="dxa" w:w="100"/>
            </w:tcMar>
            <w:vAlign w:val="top"/>
          </w:tcPr>
          <w:p>
            <w:pPr>
              <w:spacing w:after="0" w:line="256"/>
            </w:pPr>
            <w:r>
              <w:rPr>
                <w:rFonts w:ascii="Calibri" w:cs="Calibri" w:eastAsia="Calibri" w:hAnsi="Calibri"/>
                <w:b w:val="false"/>
                <w:bCs w:val="false"/>
                <w:i w:val="false"/>
                <w:iCs w:val="false"/>
                <w:color w:val="222222"/>
                <w:sz w:val="17"/>
                <w:szCs w:val="17"/>
              </w:rPr>
              <w:t xml:space="preserve">The plan describing the intended platform and its delivery phases (KTIP Operational Roadmap v1.1).</w:t>
            </w:r>
          </w:p>
        </w:tc>
      </w:tr>
      <w:tr>
        <w:tc>
          <w:tcPr>
            <w:tcW w:type="dxa" w:w="1750"/>
            <w:shd w:fill="F4F8EC" w:val="clear"/>
            <w:tcMar>
              <w:top w:type="dxa" w:w="50"/>
              <w:left w:type="dxa" w:w="100"/>
              <w:bottom w:type="dxa" w:w="50"/>
              <w:right w:type="dxa" w:w="100"/>
            </w:tcMar>
            <w:vAlign w:val="top"/>
          </w:tcPr>
          <w:p>
            <w:pPr>
              <w:spacing w:after="0" w:line="256"/>
            </w:pPr>
            <w:r>
              <w:rPr>
                <w:rFonts w:ascii="Calibri" w:cs="Calibri" w:eastAsia="Calibri" w:hAnsi="Calibri"/>
                <w:b/>
                <w:bCs/>
                <w:i w:val="false"/>
                <w:iCs w:val="false"/>
                <w:color w:val="1F3864"/>
                <w:sz w:val="18"/>
                <w:szCs w:val="18"/>
              </w:rPr>
              <w:t xml:space="preserve">Feature audit</w:t>
            </w:r>
          </w:p>
        </w:tc>
        <w:tc>
          <w:tcPr>
            <w:tcW w:type="dxa" w:w="2250"/>
            <w:shd w:fill="F4F8EC" w:val="clear"/>
            <w:tcMar>
              <w:top w:type="dxa" w:w="50"/>
              <w:left w:type="dxa" w:w="100"/>
              <w:bottom w:type="dxa" w:w="50"/>
              <w:right w:type="dxa" w:w="100"/>
            </w:tcMar>
            <w:vAlign w:val="top"/>
          </w:tcPr>
          <w:p>
            <w:pPr>
              <w:spacing w:after="0" w:line="256"/>
            </w:pPr>
            <w:r>
              <w:rPr>
                <w:rFonts w:ascii="Calibri" w:cs="Calibri" w:eastAsia="Calibri" w:hAnsi="Calibri"/>
                <w:b w:val="false"/>
                <w:bCs w:val="false"/>
                <w:i w:val="false"/>
                <w:iCs w:val="false"/>
                <w:color w:val="222222"/>
                <w:sz w:val="17"/>
                <w:szCs w:val="17"/>
              </w:rPr>
              <w:t xml:space="preserve">—</w:t>
            </w:r>
          </w:p>
        </w:tc>
        <w:tc>
          <w:tcPr>
            <w:tcW w:type="dxa" w:w="5360"/>
            <w:shd w:fill="F4F8EC" w:val="clear"/>
            <w:tcMar>
              <w:top w:type="dxa" w:w="50"/>
              <w:left w:type="dxa" w:w="100"/>
              <w:bottom w:type="dxa" w:w="50"/>
              <w:right w:type="dxa" w:w="100"/>
            </w:tcMar>
            <w:vAlign w:val="top"/>
          </w:tcPr>
          <w:p>
            <w:pPr>
              <w:spacing w:after="0" w:line="256"/>
            </w:pPr>
            <w:r>
              <w:rPr>
                <w:rFonts w:ascii="Calibri" w:cs="Calibri" w:eastAsia="Calibri" w:hAnsi="Calibri"/>
                <w:b w:val="false"/>
                <w:bCs w:val="false"/>
                <w:i w:val="false"/>
                <w:iCs w:val="false"/>
                <w:color w:val="222222"/>
                <w:sz w:val="17"/>
                <w:szCs w:val="17"/>
              </w:rPr>
              <w:t xml:space="preserve">A review of what the code actually contains, as opposed to what the roadmap intended (May 2026).</w:t>
            </w:r>
          </w:p>
        </w:tc>
      </w:tr>
      <w:tr>
        <w:tc>
          <w:tcPr>
            <w:tcW w:type="dxa" w:w="1750"/>
            <w:tcMar>
              <w:top w:type="dxa" w:w="50"/>
              <w:left w:type="dxa" w:w="100"/>
              <w:bottom w:type="dxa" w:w="50"/>
              <w:right w:type="dxa" w:w="100"/>
            </w:tcMar>
            <w:vAlign w:val="top"/>
          </w:tcPr>
          <w:p>
            <w:pPr>
              <w:spacing w:after="0" w:line="256"/>
            </w:pPr>
            <w:r>
              <w:rPr>
                <w:rFonts w:ascii="Calibri" w:cs="Calibri" w:eastAsia="Calibri" w:hAnsi="Calibri"/>
                <w:b/>
                <w:bCs/>
                <w:i w:val="false"/>
                <w:iCs w:val="false"/>
                <w:color w:val="1F3864"/>
                <w:sz w:val="18"/>
                <w:szCs w:val="18"/>
              </w:rPr>
              <w:t xml:space="preserve">Reconciliation</w:t>
            </w:r>
          </w:p>
        </w:tc>
        <w:tc>
          <w:tcPr>
            <w:tcW w:type="dxa" w:w="2250"/>
            <w:tcMar>
              <w:top w:type="dxa" w:w="50"/>
              <w:left w:type="dxa" w:w="100"/>
              <w:bottom w:type="dxa" w:w="50"/>
              <w:right w:type="dxa" w:w="100"/>
            </w:tcMar>
            <w:vAlign w:val="top"/>
          </w:tcPr>
          <w:p>
            <w:pPr>
              <w:spacing w:after="0" w:line="256"/>
            </w:pPr>
            <w:r>
              <w:rPr>
                <w:rFonts w:ascii="Calibri" w:cs="Calibri" w:eastAsia="Calibri" w:hAnsi="Calibri"/>
                <w:b w:val="false"/>
                <w:bCs w:val="false"/>
                <w:i w:val="false"/>
                <w:iCs w:val="false"/>
                <w:color w:val="222222"/>
                <w:sz w:val="17"/>
                <w:szCs w:val="17"/>
              </w:rPr>
              <w:t xml:space="preserve">—</w:t>
            </w:r>
          </w:p>
        </w:tc>
        <w:tc>
          <w:tcPr>
            <w:tcW w:type="dxa" w:w="5360"/>
            <w:tcMar>
              <w:top w:type="dxa" w:w="50"/>
              <w:left w:type="dxa" w:w="100"/>
              <w:bottom w:type="dxa" w:w="50"/>
              <w:right w:type="dxa" w:w="100"/>
            </w:tcMar>
            <w:vAlign w:val="top"/>
          </w:tcPr>
          <w:p>
            <w:pPr>
              <w:spacing w:after="0" w:line="256"/>
            </w:pPr>
            <w:r>
              <w:rPr>
                <w:rFonts w:ascii="Calibri" w:cs="Calibri" w:eastAsia="Calibri" w:hAnsi="Calibri"/>
                <w:b w:val="false"/>
                <w:bCs w:val="false"/>
                <w:i w:val="false"/>
                <w:iCs w:val="false"/>
                <w:color w:val="222222"/>
                <w:sz w:val="17"/>
                <w:szCs w:val="17"/>
              </w:rPr>
              <w:t xml:space="preserve">Resolving a disagreement between the roadmap and the audit into a single agreed action.</w:t>
            </w:r>
          </w:p>
        </w:tc>
      </w:tr>
      <w:tr>
        <w:tc>
          <w:tcPr>
            <w:tcW w:type="dxa" w:w="1750"/>
            <w:shd w:fill="F4F8EC" w:val="clear"/>
            <w:tcMar>
              <w:top w:type="dxa" w:w="50"/>
              <w:left w:type="dxa" w:w="100"/>
              <w:bottom w:type="dxa" w:w="50"/>
              <w:right w:type="dxa" w:w="100"/>
            </w:tcMar>
            <w:vAlign w:val="top"/>
          </w:tcPr>
          <w:p>
            <w:pPr>
              <w:spacing w:after="0" w:line="256"/>
            </w:pPr>
            <w:r>
              <w:rPr>
                <w:rFonts w:ascii="Calibri" w:cs="Calibri" w:eastAsia="Calibri" w:hAnsi="Calibri"/>
                <w:b/>
                <w:bCs/>
                <w:i w:val="false"/>
                <w:iCs w:val="false"/>
                <w:color w:val="1F3864"/>
                <w:sz w:val="18"/>
                <w:szCs w:val="18"/>
              </w:rPr>
              <w:t xml:space="preserve">Phase 1 / 2 / 3</w:t>
            </w:r>
          </w:p>
        </w:tc>
        <w:tc>
          <w:tcPr>
            <w:tcW w:type="dxa" w:w="2250"/>
            <w:shd w:fill="F4F8EC" w:val="clear"/>
            <w:tcMar>
              <w:top w:type="dxa" w:w="50"/>
              <w:left w:type="dxa" w:w="100"/>
              <w:bottom w:type="dxa" w:w="50"/>
              <w:right w:type="dxa" w:w="100"/>
            </w:tcMar>
            <w:vAlign w:val="top"/>
          </w:tcPr>
          <w:p>
            <w:pPr>
              <w:spacing w:after="0" w:line="256"/>
            </w:pPr>
            <w:r>
              <w:rPr>
                <w:rFonts w:ascii="Calibri" w:cs="Calibri" w:eastAsia="Calibri" w:hAnsi="Calibri"/>
                <w:b w:val="false"/>
                <w:bCs w:val="false"/>
                <w:i w:val="false"/>
                <w:iCs w:val="false"/>
                <w:color w:val="222222"/>
                <w:sz w:val="17"/>
                <w:szCs w:val="17"/>
              </w:rPr>
              <w:t xml:space="preserve">—</w:t>
            </w:r>
          </w:p>
        </w:tc>
        <w:tc>
          <w:tcPr>
            <w:tcW w:type="dxa" w:w="5360"/>
            <w:shd w:fill="F4F8EC" w:val="clear"/>
            <w:tcMar>
              <w:top w:type="dxa" w:w="50"/>
              <w:left w:type="dxa" w:w="100"/>
              <w:bottom w:type="dxa" w:w="50"/>
              <w:right w:type="dxa" w:w="100"/>
            </w:tcMar>
            <w:vAlign w:val="top"/>
          </w:tcPr>
          <w:p>
            <w:pPr>
              <w:spacing w:after="0" w:line="256"/>
            </w:pPr>
            <w:r>
              <w:rPr>
                <w:rFonts w:ascii="Calibri" w:cs="Calibri" w:eastAsia="Calibri" w:hAnsi="Calibri"/>
                <w:b w:val="false"/>
                <w:bCs w:val="false"/>
                <w:i w:val="false"/>
                <w:iCs w:val="false"/>
                <w:color w:val="222222"/>
                <w:sz w:val="17"/>
                <w:szCs w:val="17"/>
              </w:rPr>
              <w:t xml:space="preserve">The roadmap's delivery windows: Phase 1 (Months 0–3, launch), Phase 2 (3–6), Phase 3 (6–12).</w:t>
            </w:r>
          </w:p>
        </w:tc>
      </w:tr>
      <w:tr>
        <w:tc>
          <w:tcPr>
            <w:tcW w:type="dxa" w:w="1750"/>
            <w:tcMar>
              <w:top w:type="dxa" w:w="50"/>
              <w:left w:type="dxa" w:w="100"/>
              <w:bottom w:type="dxa" w:w="50"/>
              <w:right w:type="dxa" w:w="100"/>
            </w:tcMar>
            <w:vAlign w:val="top"/>
          </w:tcPr>
          <w:p>
            <w:pPr>
              <w:spacing w:after="0" w:line="256"/>
            </w:pPr>
            <w:r>
              <w:rPr>
                <w:rFonts w:ascii="Calibri" w:cs="Calibri" w:eastAsia="Calibri" w:hAnsi="Calibri"/>
                <w:b/>
                <w:bCs/>
                <w:i w:val="false"/>
                <w:iCs w:val="false"/>
                <w:color w:val="1F3864"/>
                <w:sz w:val="18"/>
                <w:szCs w:val="18"/>
              </w:rPr>
              <w:t xml:space="preserve">P0 / P1</w:t>
            </w:r>
          </w:p>
        </w:tc>
        <w:tc>
          <w:tcPr>
            <w:tcW w:type="dxa" w:w="2250"/>
            <w:tcMar>
              <w:top w:type="dxa" w:w="50"/>
              <w:left w:type="dxa" w:w="100"/>
              <w:bottom w:type="dxa" w:w="50"/>
              <w:right w:type="dxa" w:w="100"/>
            </w:tcMar>
            <w:vAlign w:val="top"/>
          </w:tcPr>
          <w:p>
            <w:pPr>
              <w:spacing w:after="0" w:line="256"/>
            </w:pPr>
            <w:r>
              <w:rPr>
                <w:rFonts w:ascii="Calibri" w:cs="Calibri" w:eastAsia="Calibri" w:hAnsi="Calibri"/>
                <w:b w:val="false"/>
                <w:bCs w:val="false"/>
                <w:i w:val="false"/>
                <w:iCs w:val="false"/>
                <w:color w:val="222222"/>
                <w:sz w:val="17"/>
                <w:szCs w:val="17"/>
              </w:rPr>
              <w:t xml:space="preserve">Priority 0 / 1</w:t>
            </w:r>
          </w:p>
        </w:tc>
        <w:tc>
          <w:tcPr>
            <w:tcW w:type="dxa" w:w="5360"/>
            <w:tcMar>
              <w:top w:type="dxa" w:w="50"/>
              <w:left w:type="dxa" w:w="100"/>
              <w:bottom w:type="dxa" w:w="50"/>
              <w:right w:type="dxa" w:w="100"/>
            </w:tcMar>
            <w:vAlign w:val="top"/>
          </w:tcPr>
          <w:p>
            <w:pPr>
              <w:spacing w:after="0" w:line="256"/>
            </w:pPr>
            <w:r>
              <w:rPr>
                <w:rFonts w:ascii="Calibri" w:cs="Calibri" w:eastAsia="Calibri" w:hAnsi="Calibri"/>
                <w:b w:val="false"/>
                <w:bCs w:val="false"/>
                <w:i w:val="false"/>
                <w:iCs w:val="false"/>
                <w:color w:val="222222"/>
                <w:sz w:val="17"/>
                <w:szCs w:val="17"/>
              </w:rPr>
              <w:t xml:space="preserve">P0 must be done and blocks launch; P1 is important and taken as capacity allows.</w:t>
            </w:r>
          </w:p>
        </w:tc>
      </w:tr>
      <w:tr>
        <w:tc>
          <w:tcPr>
            <w:tcW w:type="dxa" w:w="1750"/>
            <w:shd w:fill="F4F8EC" w:val="clear"/>
            <w:tcMar>
              <w:top w:type="dxa" w:w="50"/>
              <w:left w:type="dxa" w:w="100"/>
              <w:bottom w:type="dxa" w:w="50"/>
              <w:right w:type="dxa" w:w="100"/>
            </w:tcMar>
            <w:vAlign w:val="top"/>
          </w:tcPr>
          <w:p>
            <w:pPr>
              <w:spacing w:after="0" w:line="256"/>
            </w:pPr>
            <w:r>
              <w:rPr>
                <w:rFonts w:ascii="Calibri" w:cs="Calibri" w:eastAsia="Calibri" w:hAnsi="Calibri"/>
                <w:b/>
                <w:bCs/>
                <w:i w:val="false"/>
                <w:iCs w:val="false"/>
                <w:color w:val="1F3864"/>
                <w:sz w:val="18"/>
                <w:szCs w:val="18"/>
              </w:rPr>
              <w:t xml:space="preserve">Launch gate</w:t>
            </w:r>
          </w:p>
        </w:tc>
        <w:tc>
          <w:tcPr>
            <w:tcW w:type="dxa" w:w="2250"/>
            <w:shd w:fill="F4F8EC" w:val="clear"/>
            <w:tcMar>
              <w:top w:type="dxa" w:w="50"/>
              <w:left w:type="dxa" w:w="100"/>
              <w:bottom w:type="dxa" w:w="50"/>
              <w:right w:type="dxa" w:w="100"/>
            </w:tcMar>
            <w:vAlign w:val="top"/>
          </w:tcPr>
          <w:p>
            <w:pPr>
              <w:spacing w:after="0" w:line="256"/>
            </w:pPr>
            <w:r>
              <w:rPr>
                <w:rFonts w:ascii="Calibri" w:cs="Calibri" w:eastAsia="Calibri" w:hAnsi="Calibri"/>
                <w:b w:val="false"/>
                <w:bCs w:val="false"/>
                <w:i w:val="false"/>
                <w:iCs w:val="false"/>
                <w:color w:val="222222"/>
                <w:sz w:val="17"/>
                <w:szCs w:val="17"/>
              </w:rPr>
              <w:t xml:space="preserve">—</w:t>
            </w:r>
          </w:p>
        </w:tc>
        <w:tc>
          <w:tcPr>
            <w:tcW w:type="dxa" w:w="5360"/>
            <w:shd w:fill="F4F8EC" w:val="clear"/>
            <w:tcMar>
              <w:top w:type="dxa" w:w="50"/>
              <w:left w:type="dxa" w:w="100"/>
              <w:bottom w:type="dxa" w:w="50"/>
              <w:right w:type="dxa" w:w="100"/>
            </w:tcMar>
            <w:vAlign w:val="top"/>
          </w:tcPr>
          <w:p>
            <w:pPr>
              <w:spacing w:after="0" w:line="256"/>
            </w:pPr>
            <w:r>
              <w:rPr>
                <w:rFonts w:ascii="Calibri" w:cs="Calibri" w:eastAsia="Calibri" w:hAnsi="Calibri"/>
                <w:b w:val="false"/>
                <w:bCs w:val="false"/>
                <w:i w:val="false"/>
                <w:iCs w:val="false"/>
                <w:color w:val="222222"/>
                <w:sz w:val="17"/>
                <w:szCs w:val="17"/>
              </w:rPr>
              <w:t xml:space="preserve">A must-pass condition before the platform can go live on 10 August.</w:t>
            </w:r>
          </w:p>
        </w:tc>
      </w:tr>
      <w:tr>
        <w:tc>
          <w:tcPr>
            <w:tcW w:type="dxa" w:w="1750"/>
            <w:tcMar>
              <w:top w:type="dxa" w:w="50"/>
              <w:left w:type="dxa" w:w="100"/>
              <w:bottom w:type="dxa" w:w="50"/>
              <w:right w:type="dxa" w:w="100"/>
            </w:tcMar>
            <w:vAlign w:val="top"/>
          </w:tcPr>
          <w:p>
            <w:pPr>
              <w:spacing w:after="0" w:line="256"/>
            </w:pPr>
            <w:r>
              <w:rPr>
                <w:rFonts w:ascii="Calibri" w:cs="Calibri" w:eastAsia="Calibri" w:hAnsi="Calibri"/>
                <w:b/>
                <w:bCs/>
                <w:i w:val="false"/>
                <w:iCs w:val="false"/>
                <w:color w:val="1F3864"/>
                <w:sz w:val="18"/>
                <w:szCs w:val="18"/>
              </w:rPr>
              <w:t xml:space="preserve">Definition of done</w:t>
            </w:r>
          </w:p>
        </w:tc>
        <w:tc>
          <w:tcPr>
            <w:tcW w:type="dxa" w:w="2250"/>
            <w:tcMar>
              <w:top w:type="dxa" w:w="50"/>
              <w:left w:type="dxa" w:w="100"/>
              <w:bottom w:type="dxa" w:w="50"/>
              <w:right w:type="dxa" w:w="100"/>
            </w:tcMar>
            <w:vAlign w:val="top"/>
          </w:tcPr>
          <w:p>
            <w:pPr>
              <w:spacing w:after="0" w:line="256"/>
            </w:pPr>
            <w:r>
              <w:rPr>
                <w:rFonts w:ascii="Calibri" w:cs="Calibri" w:eastAsia="Calibri" w:hAnsi="Calibri"/>
                <w:b w:val="false"/>
                <w:bCs w:val="false"/>
                <w:i w:val="false"/>
                <w:iCs w:val="false"/>
                <w:color w:val="222222"/>
                <w:sz w:val="17"/>
                <w:szCs w:val="17"/>
              </w:rPr>
              <w:t xml:space="preserve">—</w:t>
            </w:r>
          </w:p>
        </w:tc>
        <w:tc>
          <w:tcPr>
            <w:tcW w:type="dxa" w:w="5360"/>
            <w:tcMar>
              <w:top w:type="dxa" w:w="50"/>
              <w:left w:type="dxa" w:w="100"/>
              <w:bottom w:type="dxa" w:w="50"/>
              <w:right w:type="dxa" w:w="100"/>
            </w:tcMar>
            <w:vAlign w:val="top"/>
          </w:tcPr>
          <w:p>
            <w:pPr>
              <w:spacing w:after="0" w:line="256"/>
            </w:pPr>
            <w:r>
              <w:rPr>
                <w:rFonts w:ascii="Calibri" w:cs="Calibri" w:eastAsia="Calibri" w:hAnsi="Calibri"/>
                <w:b w:val="false"/>
                <w:bCs w:val="false"/>
                <w:i w:val="false"/>
                <w:iCs w:val="false"/>
                <w:color w:val="222222"/>
                <w:sz w:val="17"/>
                <w:szCs w:val="17"/>
              </w:rPr>
              <w:t xml:space="preserve">The agreed checklist that decides when the work is genuinely finished.</w:t>
            </w:r>
          </w:p>
        </w:tc>
      </w:tr>
      <w:tr>
        <w:tc>
          <w:tcPr>
            <w:tcW w:type="dxa" w:w="1750"/>
            <w:shd w:fill="F4F8EC" w:val="clear"/>
            <w:tcMar>
              <w:top w:type="dxa" w:w="50"/>
              <w:left w:type="dxa" w:w="100"/>
              <w:bottom w:type="dxa" w:w="50"/>
              <w:right w:type="dxa" w:w="100"/>
            </w:tcMar>
            <w:vAlign w:val="top"/>
          </w:tcPr>
          <w:p>
            <w:pPr>
              <w:spacing w:after="0" w:line="256"/>
            </w:pPr>
            <w:r>
              <w:rPr>
                <w:rFonts w:ascii="Calibri" w:cs="Calibri" w:eastAsia="Calibri" w:hAnsi="Calibri"/>
                <w:b/>
                <w:bCs/>
                <w:i w:val="false"/>
                <w:iCs w:val="false"/>
                <w:color w:val="1F3864"/>
                <w:sz w:val="18"/>
                <w:szCs w:val="18"/>
              </w:rPr>
              <w:t xml:space="preserve">Scope freeze</w:t>
            </w:r>
          </w:p>
        </w:tc>
        <w:tc>
          <w:tcPr>
            <w:tcW w:type="dxa" w:w="2250"/>
            <w:shd w:fill="F4F8EC" w:val="clear"/>
            <w:tcMar>
              <w:top w:type="dxa" w:w="50"/>
              <w:left w:type="dxa" w:w="100"/>
              <w:bottom w:type="dxa" w:w="50"/>
              <w:right w:type="dxa" w:w="100"/>
            </w:tcMar>
            <w:vAlign w:val="top"/>
          </w:tcPr>
          <w:p>
            <w:pPr>
              <w:spacing w:after="0" w:line="256"/>
            </w:pPr>
            <w:r>
              <w:rPr>
                <w:rFonts w:ascii="Calibri" w:cs="Calibri" w:eastAsia="Calibri" w:hAnsi="Calibri"/>
                <w:b w:val="false"/>
                <w:bCs w:val="false"/>
                <w:i w:val="false"/>
                <w:iCs w:val="false"/>
                <w:color w:val="222222"/>
                <w:sz w:val="17"/>
                <w:szCs w:val="17"/>
              </w:rPr>
              <w:t xml:space="preserve">—</w:t>
            </w:r>
          </w:p>
        </w:tc>
        <w:tc>
          <w:tcPr>
            <w:tcW w:type="dxa" w:w="5360"/>
            <w:shd w:fill="F4F8EC" w:val="clear"/>
            <w:tcMar>
              <w:top w:type="dxa" w:w="50"/>
              <w:left w:type="dxa" w:w="100"/>
              <w:bottom w:type="dxa" w:w="50"/>
              <w:right w:type="dxa" w:w="100"/>
            </w:tcMar>
            <w:vAlign w:val="top"/>
          </w:tcPr>
          <w:p>
            <w:pPr>
              <w:spacing w:after="0" w:line="256"/>
            </w:pPr>
            <w:r>
              <w:rPr>
                <w:rFonts w:ascii="Calibri" w:cs="Calibri" w:eastAsia="Calibri" w:hAnsi="Calibri"/>
                <w:b w:val="false"/>
                <w:bCs w:val="false"/>
                <w:i w:val="false"/>
                <w:iCs w:val="false"/>
                <w:color w:val="222222"/>
                <w:sz w:val="17"/>
                <w:szCs w:val="17"/>
              </w:rPr>
              <w:t xml:space="preserve">Fixing exactly what will and will not be attempted, so the plan does not grow mid-sprint.</w:t>
            </w:r>
          </w:p>
        </w:tc>
      </w:tr>
      <w:tr>
        <w:tc>
          <w:tcPr>
            <w:tcW w:type="dxa" w:w="1750"/>
            <w:tcMar>
              <w:top w:type="dxa" w:w="50"/>
              <w:left w:type="dxa" w:w="100"/>
              <w:bottom w:type="dxa" w:w="50"/>
              <w:right w:type="dxa" w:w="100"/>
            </w:tcMar>
            <w:vAlign w:val="top"/>
          </w:tcPr>
          <w:p>
            <w:pPr>
              <w:spacing w:after="0" w:line="256"/>
            </w:pPr>
            <w:r>
              <w:rPr>
                <w:rFonts w:ascii="Calibri" w:cs="Calibri" w:eastAsia="Calibri" w:hAnsi="Calibri"/>
                <w:b/>
                <w:bCs/>
                <w:i w:val="false"/>
                <w:iCs w:val="false"/>
                <w:color w:val="1F3864"/>
                <w:sz w:val="18"/>
                <w:szCs w:val="18"/>
              </w:rPr>
              <w:t xml:space="preserve">Present / Partial / Absent</w:t>
            </w:r>
          </w:p>
        </w:tc>
        <w:tc>
          <w:tcPr>
            <w:tcW w:type="dxa" w:w="2250"/>
            <w:tcMar>
              <w:top w:type="dxa" w:w="50"/>
              <w:left w:type="dxa" w:w="100"/>
              <w:bottom w:type="dxa" w:w="50"/>
              <w:right w:type="dxa" w:w="100"/>
            </w:tcMar>
            <w:vAlign w:val="top"/>
          </w:tcPr>
          <w:p>
            <w:pPr>
              <w:spacing w:after="0" w:line="256"/>
            </w:pPr>
            <w:r>
              <w:rPr>
                <w:rFonts w:ascii="Calibri" w:cs="Calibri" w:eastAsia="Calibri" w:hAnsi="Calibri"/>
                <w:b w:val="false"/>
                <w:bCs w:val="false"/>
                <w:i w:val="false"/>
                <w:iCs w:val="false"/>
                <w:color w:val="222222"/>
                <w:sz w:val="17"/>
                <w:szCs w:val="17"/>
              </w:rPr>
              <w:t xml:space="preserve">—</w:t>
            </w:r>
          </w:p>
        </w:tc>
        <w:tc>
          <w:tcPr>
            <w:tcW w:type="dxa" w:w="5360"/>
            <w:tcMar>
              <w:top w:type="dxa" w:w="50"/>
              <w:left w:type="dxa" w:w="100"/>
              <w:bottom w:type="dxa" w:w="50"/>
              <w:right w:type="dxa" w:w="100"/>
            </w:tcMar>
            <w:vAlign w:val="top"/>
          </w:tcPr>
          <w:p>
            <w:pPr>
              <w:spacing w:after="0" w:line="256"/>
            </w:pPr>
            <w:r>
              <w:rPr>
                <w:rFonts w:ascii="Calibri" w:cs="Calibri" w:eastAsia="Calibri" w:hAnsi="Calibri"/>
                <w:b w:val="false"/>
                <w:bCs w:val="false"/>
                <w:i w:val="false"/>
                <w:iCs w:val="false"/>
                <w:color w:val="222222"/>
                <w:sz w:val="17"/>
                <w:szCs w:val="17"/>
              </w:rPr>
              <w:t xml:space="preserve">The audit's status for each feature: fully built, part-built, or not built.</w:t>
            </w:r>
          </w:p>
        </w:tc>
      </w:tr>
      <w:tr>
        <w:tc>
          <w:tcPr>
            <w:tcW w:type="dxa" w:w="1750"/>
            <w:shd w:fill="F4F8EC" w:val="clear"/>
            <w:tcMar>
              <w:top w:type="dxa" w:w="50"/>
              <w:left w:type="dxa" w:w="100"/>
              <w:bottom w:type="dxa" w:w="50"/>
              <w:right w:type="dxa" w:w="100"/>
            </w:tcMar>
            <w:vAlign w:val="top"/>
          </w:tcPr>
          <w:p>
            <w:pPr>
              <w:spacing w:after="0" w:line="256"/>
            </w:pPr>
            <w:r>
              <w:rPr>
                <w:rFonts w:ascii="Calibri" w:cs="Calibri" w:eastAsia="Calibri" w:hAnsi="Calibri"/>
                <w:b/>
                <w:bCs/>
                <w:i w:val="false"/>
                <w:iCs w:val="false"/>
                <w:color w:val="1F3864"/>
                <w:sz w:val="18"/>
                <w:szCs w:val="18"/>
              </w:rPr>
              <w:t xml:space="preserve">Net-new</w:t>
            </w:r>
          </w:p>
        </w:tc>
        <w:tc>
          <w:tcPr>
            <w:tcW w:type="dxa" w:w="2250"/>
            <w:shd w:fill="F4F8EC" w:val="clear"/>
            <w:tcMar>
              <w:top w:type="dxa" w:w="50"/>
              <w:left w:type="dxa" w:w="100"/>
              <w:bottom w:type="dxa" w:w="50"/>
              <w:right w:type="dxa" w:w="100"/>
            </w:tcMar>
            <w:vAlign w:val="top"/>
          </w:tcPr>
          <w:p>
            <w:pPr>
              <w:spacing w:after="0" w:line="256"/>
            </w:pPr>
            <w:r>
              <w:rPr>
                <w:rFonts w:ascii="Calibri" w:cs="Calibri" w:eastAsia="Calibri" w:hAnsi="Calibri"/>
                <w:b w:val="false"/>
                <w:bCs w:val="false"/>
                <w:i w:val="false"/>
                <w:iCs w:val="false"/>
                <w:color w:val="222222"/>
                <w:sz w:val="17"/>
                <w:szCs w:val="17"/>
              </w:rPr>
              <w:t xml:space="preserve">—</w:t>
            </w:r>
          </w:p>
        </w:tc>
        <w:tc>
          <w:tcPr>
            <w:tcW w:type="dxa" w:w="5360"/>
            <w:shd w:fill="F4F8EC" w:val="clear"/>
            <w:tcMar>
              <w:top w:type="dxa" w:w="50"/>
              <w:left w:type="dxa" w:w="100"/>
              <w:bottom w:type="dxa" w:w="50"/>
              <w:right w:type="dxa" w:w="100"/>
            </w:tcMar>
            <w:vAlign w:val="top"/>
          </w:tcPr>
          <w:p>
            <w:pPr>
              <w:spacing w:after="0" w:line="256"/>
            </w:pPr>
            <w:r>
              <w:rPr>
                <w:rFonts w:ascii="Calibri" w:cs="Calibri" w:eastAsia="Calibri" w:hAnsi="Calibri"/>
                <w:b w:val="false"/>
                <w:bCs w:val="false"/>
                <w:i w:val="false"/>
                <w:iCs w:val="false"/>
                <w:color w:val="222222"/>
                <w:sz w:val="17"/>
                <w:szCs w:val="17"/>
              </w:rPr>
              <w:t xml:space="preserve">A feature that does not exist yet and must be built from scratch.</w:t>
            </w:r>
          </w:p>
        </w:tc>
      </w:tr>
    </w:tbl>
    <w:p>
      <w:pPr>
        <w:keepNext/>
        <w:spacing w:after="70" w:before="140"/>
      </w:pPr>
      <w:r>
        <w:rPr>
          <w:rFonts w:ascii="Georgia" w:cs="Georgia" w:eastAsia="Georgia" w:hAnsi="Georgia"/>
          <w:b/>
          <w:bCs/>
          <w:color w:val="1F3864"/>
          <w:sz w:val="20"/>
          <w:szCs w:val="20"/>
        </w:rPr>
        <w:t xml:space="preserve">Platform and engineering terms</w:t>
      </w:r>
    </w:p>
    <w:tbl>
      <w:tblPr>
        <w:tblW w:type="dxa" w:w="9360"/>
        <w:tblBorders>
          <w:top w:val="single" w:color="6FA800" w:sz="4"/>
          <w:left w:val="none"/>
          <w:bottom w:val="single" w:color="6FA800" w:sz="4"/>
          <w:right w:val="none"/>
          <w:insideH w:val="single" w:color="D6E6A8" w:sz="2"/>
          <w:insideV w:val="none"/>
        </w:tblBorders>
      </w:tblPr>
      <w:tblGrid>
        <w:gridCol w:w="1750"/>
        <w:gridCol w:w="2250"/>
        <w:gridCol w:w="5360"/>
      </w:tblGrid>
      <w:tr>
        <w:trPr>
          <w:tblHeader/>
        </w:trPr>
        <w:tc>
          <w:tcPr>
            <w:tcW w:type="dxa" w:w="1750"/>
            <w:shd w:fill="1F3864" w:val="clear"/>
            <w:tcMar>
              <w:top w:type="dxa" w:w="55"/>
              <w:left w:type="dxa" w:w="100"/>
              <w:bottom w:type="dxa" w:w="55"/>
              <w:right w:type="dxa" w:w="100"/>
            </w:tcMar>
          </w:tcPr>
          <w:p>
            <w:r>
              <w:rPr>
                <w:rFonts w:ascii="Calibri" w:cs="Calibri" w:eastAsia="Calibri" w:hAnsi="Calibri"/>
                <w:b/>
                <w:bCs/>
                <w:i w:val="false"/>
                <w:iCs w:val="false"/>
                <w:color w:val="FFFFFF"/>
                <w:sz w:val="18"/>
                <w:szCs w:val="18"/>
              </w:rPr>
              <w:t xml:space="preserve">Term</w:t>
            </w:r>
          </w:p>
        </w:tc>
        <w:tc>
          <w:tcPr>
            <w:tcW w:type="dxa" w:w="2250"/>
            <w:shd w:fill="1F3864" w:val="clear"/>
            <w:tcMar>
              <w:top w:type="dxa" w:w="55"/>
              <w:left w:type="dxa" w:w="100"/>
              <w:bottom w:type="dxa" w:w="55"/>
              <w:right w:type="dxa" w:w="100"/>
            </w:tcMar>
          </w:tcPr>
          <w:p>
            <w:r>
              <w:rPr>
                <w:rFonts w:ascii="Calibri" w:cs="Calibri" w:eastAsia="Calibri" w:hAnsi="Calibri"/>
                <w:b/>
                <w:bCs/>
                <w:i w:val="false"/>
                <w:iCs w:val="false"/>
                <w:color w:val="FFFFFF"/>
                <w:sz w:val="18"/>
                <w:szCs w:val="18"/>
              </w:rPr>
              <w:t xml:space="preserve">Full name</w:t>
            </w:r>
          </w:p>
        </w:tc>
        <w:tc>
          <w:tcPr>
            <w:tcW w:type="dxa" w:w="5360"/>
            <w:shd w:fill="1F3864" w:val="clear"/>
            <w:tcMar>
              <w:top w:type="dxa" w:w="55"/>
              <w:left w:type="dxa" w:w="100"/>
              <w:bottom w:type="dxa" w:w="55"/>
              <w:right w:type="dxa" w:w="100"/>
            </w:tcMar>
          </w:tcPr>
          <w:p>
            <w:r>
              <w:rPr>
                <w:rFonts w:ascii="Calibri" w:cs="Calibri" w:eastAsia="Calibri" w:hAnsi="Calibri"/>
                <w:b/>
                <w:bCs/>
                <w:i w:val="false"/>
                <w:iCs w:val="false"/>
                <w:color w:val="FFFFFF"/>
                <w:sz w:val="18"/>
                <w:szCs w:val="18"/>
              </w:rPr>
              <w:t xml:space="preserve">In plain terms</w:t>
            </w:r>
          </w:p>
        </w:tc>
      </w:tr>
      <w:tr>
        <w:tc>
          <w:tcPr>
            <w:tcW w:type="dxa" w:w="1750"/>
            <w:tcMar>
              <w:top w:type="dxa" w:w="50"/>
              <w:left w:type="dxa" w:w="100"/>
              <w:bottom w:type="dxa" w:w="50"/>
              <w:right w:type="dxa" w:w="100"/>
            </w:tcMar>
            <w:vAlign w:val="top"/>
          </w:tcPr>
          <w:p>
            <w:pPr>
              <w:spacing w:after="0" w:line="256"/>
            </w:pPr>
            <w:r>
              <w:rPr>
                <w:rFonts w:ascii="Calibri" w:cs="Calibri" w:eastAsia="Calibri" w:hAnsi="Calibri"/>
                <w:b/>
                <w:bCs/>
                <w:i w:val="false"/>
                <w:iCs w:val="false"/>
                <w:color w:val="1F3864"/>
                <w:sz w:val="18"/>
                <w:szCs w:val="18"/>
              </w:rPr>
              <w:t xml:space="preserve">Migration</w:t>
            </w:r>
          </w:p>
        </w:tc>
        <w:tc>
          <w:tcPr>
            <w:tcW w:type="dxa" w:w="2250"/>
            <w:tcMar>
              <w:top w:type="dxa" w:w="50"/>
              <w:left w:type="dxa" w:w="100"/>
              <w:bottom w:type="dxa" w:w="50"/>
              <w:right w:type="dxa" w:w="100"/>
            </w:tcMar>
            <w:vAlign w:val="top"/>
          </w:tcPr>
          <w:p>
            <w:pPr>
              <w:spacing w:after="0" w:line="256"/>
            </w:pPr>
            <w:r>
              <w:rPr>
                <w:rFonts w:ascii="Calibri" w:cs="Calibri" w:eastAsia="Calibri" w:hAnsi="Calibri"/>
                <w:b w:val="false"/>
                <w:bCs w:val="false"/>
                <w:i w:val="false"/>
                <w:iCs w:val="false"/>
                <w:color w:val="222222"/>
                <w:sz w:val="17"/>
                <w:szCs w:val="17"/>
              </w:rPr>
              <w:t xml:space="preserve">—</w:t>
            </w:r>
          </w:p>
        </w:tc>
        <w:tc>
          <w:tcPr>
            <w:tcW w:type="dxa" w:w="5360"/>
            <w:tcMar>
              <w:top w:type="dxa" w:w="50"/>
              <w:left w:type="dxa" w:w="100"/>
              <w:bottom w:type="dxa" w:w="50"/>
              <w:right w:type="dxa" w:w="100"/>
            </w:tcMar>
            <w:vAlign w:val="top"/>
          </w:tcPr>
          <w:p>
            <w:pPr>
              <w:spacing w:after="0" w:line="256"/>
            </w:pPr>
            <w:r>
              <w:rPr>
                <w:rFonts w:ascii="Calibri" w:cs="Calibri" w:eastAsia="Calibri" w:hAnsi="Calibri"/>
                <w:b w:val="false"/>
                <w:bCs w:val="false"/>
                <w:i w:val="false"/>
                <w:iCs w:val="false"/>
                <w:color w:val="222222"/>
                <w:sz w:val="17"/>
                <w:szCs w:val="17"/>
              </w:rPr>
              <w:t xml:space="preserve">A controlled, ordered change to the database structure. The KTIP gap is that some UIs reference tables whose migrations were never shipped.</w:t>
            </w:r>
          </w:p>
        </w:tc>
      </w:tr>
      <w:tr>
        <w:tc>
          <w:tcPr>
            <w:tcW w:type="dxa" w:w="1750"/>
            <w:shd w:fill="F4F8EC" w:val="clear"/>
            <w:tcMar>
              <w:top w:type="dxa" w:w="50"/>
              <w:left w:type="dxa" w:w="100"/>
              <w:bottom w:type="dxa" w:w="50"/>
              <w:right w:type="dxa" w:w="100"/>
            </w:tcMar>
            <w:vAlign w:val="top"/>
          </w:tcPr>
          <w:p>
            <w:pPr>
              <w:spacing w:after="0" w:line="256"/>
            </w:pPr>
            <w:r>
              <w:rPr>
                <w:rFonts w:ascii="Calibri" w:cs="Calibri" w:eastAsia="Calibri" w:hAnsi="Calibri"/>
                <w:b/>
                <w:bCs/>
                <w:i w:val="false"/>
                <w:iCs w:val="false"/>
                <w:color w:val="1F3864"/>
                <w:sz w:val="18"/>
                <w:szCs w:val="18"/>
              </w:rPr>
              <w:t xml:space="preserve">Proposals / Documents tables</w:t>
            </w:r>
          </w:p>
        </w:tc>
        <w:tc>
          <w:tcPr>
            <w:tcW w:type="dxa" w:w="2250"/>
            <w:shd w:fill="F4F8EC" w:val="clear"/>
            <w:tcMar>
              <w:top w:type="dxa" w:w="50"/>
              <w:left w:type="dxa" w:w="100"/>
              <w:bottom w:type="dxa" w:w="50"/>
              <w:right w:type="dxa" w:w="100"/>
            </w:tcMar>
            <w:vAlign w:val="top"/>
          </w:tcPr>
          <w:p>
            <w:pPr>
              <w:spacing w:after="0" w:line="256"/>
            </w:pPr>
            <w:r>
              <w:rPr>
                <w:rFonts w:ascii="Calibri" w:cs="Calibri" w:eastAsia="Calibri" w:hAnsi="Calibri"/>
                <w:b w:val="false"/>
                <w:bCs w:val="false"/>
                <w:i w:val="false"/>
                <w:iCs w:val="false"/>
                <w:color w:val="222222"/>
                <w:sz w:val="17"/>
                <w:szCs w:val="17"/>
              </w:rPr>
              <w:t xml:space="preserve">—</w:t>
            </w:r>
          </w:p>
        </w:tc>
        <w:tc>
          <w:tcPr>
            <w:tcW w:type="dxa" w:w="5360"/>
            <w:shd w:fill="F4F8EC" w:val="clear"/>
            <w:tcMar>
              <w:top w:type="dxa" w:w="50"/>
              <w:left w:type="dxa" w:w="100"/>
              <w:bottom w:type="dxa" w:w="50"/>
              <w:right w:type="dxa" w:w="100"/>
            </w:tcMar>
            <w:vAlign w:val="top"/>
          </w:tcPr>
          <w:p>
            <w:pPr>
              <w:spacing w:after="0" w:line="256"/>
            </w:pPr>
            <w:r>
              <w:rPr>
                <w:rFonts w:ascii="Calibri" w:cs="Calibri" w:eastAsia="Calibri" w:hAnsi="Calibri"/>
                <w:b w:val="false"/>
                <w:bCs w:val="false"/>
                <w:i w:val="false"/>
                <w:iCs w:val="false"/>
                <w:color w:val="222222"/>
                <w:sz w:val="17"/>
                <w:szCs w:val="17"/>
              </w:rPr>
              <w:t xml:space="preserve">Database tables the Proposals module and Collaboration Hub need; their migrations are missing, so those features break at runtime.</w:t>
            </w:r>
          </w:p>
        </w:tc>
      </w:tr>
      <w:tr>
        <w:tc>
          <w:tcPr>
            <w:tcW w:type="dxa" w:w="1750"/>
            <w:tcMar>
              <w:top w:type="dxa" w:w="50"/>
              <w:left w:type="dxa" w:w="100"/>
              <w:bottom w:type="dxa" w:w="50"/>
              <w:right w:type="dxa" w:w="100"/>
            </w:tcMar>
            <w:vAlign w:val="top"/>
          </w:tcPr>
          <w:p>
            <w:pPr>
              <w:spacing w:after="0" w:line="256"/>
            </w:pPr>
            <w:r>
              <w:rPr>
                <w:rFonts w:ascii="Calibri" w:cs="Calibri" w:eastAsia="Calibri" w:hAnsi="Calibri"/>
                <w:b/>
                <w:bCs/>
                <w:i w:val="false"/>
                <w:iCs w:val="false"/>
                <w:color w:val="1F3864"/>
                <w:sz w:val="18"/>
                <w:szCs w:val="18"/>
              </w:rPr>
              <w:t xml:space="preserve">Collaboration Hub</w:t>
            </w:r>
          </w:p>
        </w:tc>
        <w:tc>
          <w:tcPr>
            <w:tcW w:type="dxa" w:w="2250"/>
            <w:tcMar>
              <w:top w:type="dxa" w:w="50"/>
              <w:left w:type="dxa" w:w="100"/>
              <w:bottom w:type="dxa" w:w="50"/>
              <w:right w:type="dxa" w:w="100"/>
            </w:tcMar>
            <w:vAlign w:val="top"/>
          </w:tcPr>
          <w:p>
            <w:pPr>
              <w:spacing w:after="0" w:line="256"/>
            </w:pPr>
            <w:r>
              <w:rPr>
                <w:rFonts w:ascii="Calibri" w:cs="Calibri" w:eastAsia="Calibri" w:hAnsi="Calibri"/>
                <w:b w:val="false"/>
                <w:bCs w:val="false"/>
                <w:i w:val="false"/>
                <w:iCs w:val="false"/>
                <w:color w:val="222222"/>
                <w:sz w:val="17"/>
                <w:szCs w:val="17"/>
              </w:rPr>
              <w:t xml:space="preserve">—</w:t>
            </w:r>
          </w:p>
        </w:tc>
        <w:tc>
          <w:tcPr>
            <w:tcW w:type="dxa" w:w="5360"/>
            <w:tcMar>
              <w:top w:type="dxa" w:w="50"/>
              <w:left w:type="dxa" w:w="100"/>
              <w:bottom w:type="dxa" w:w="50"/>
              <w:right w:type="dxa" w:w="100"/>
            </w:tcMar>
            <w:vAlign w:val="top"/>
          </w:tcPr>
          <w:p>
            <w:pPr>
              <w:spacing w:after="0" w:line="256"/>
            </w:pPr>
            <w:r>
              <w:rPr>
                <w:rFonts w:ascii="Calibri" w:cs="Calibri" w:eastAsia="Calibri" w:hAnsi="Calibri"/>
                <w:b w:val="false"/>
                <w:bCs w:val="false"/>
                <w:i w:val="false"/>
                <w:iCs w:val="false"/>
                <w:color w:val="222222"/>
                <w:sz w:val="17"/>
                <w:szCs w:val="17"/>
              </w:rPr>
              <w:t xml:space="preserve">The KTIP workspace for shared documents, whiteboards, code and video used in projects and hackathons.</w:t>
            </w:r>
          </w:p>
        </w:tc>
      </w:tr>
      <w:tr>
        <w:tc>
          <w:tcPr>
            <w:tcW w:type="dxa" w:w="1750"/>
            <w:shd w:fill="F4F8EC" w:val="clear"/>
            <w:tcMar>
              <w:top w:type="dxa" w:w="50"/>
              <w:left w:type="dxa" w:w="100"/>
              <w:bottom w:type="dxa" w:w="50"/>
              <w:right w:type="dxa" w:w="100"/>
            </w:tcMar>
            <w:vAlign w:val="top"/>
          </w:tcPr>
          <w:p>
            <w:pPr>
              <w:spacing w:after="0" w:line="256"/>
            </w:pPr>
            <w:r>
              <w:rPr>
                <w:rFonts w:ascii="Calibri" w:cs="Calibri" w:eastAsia="Calibri" w:hAnsi="Calibri"/>
                <w:b/>
                <w:bCs/>
                <w:i w:val="false"/>
                <w:iCs w:val="false"/>
                <w:color w:val="1F3864"/>
                <w:sz w:val="18"/>
                <w:szCs w:val="18"/>
              </w:rPr>
              <w:t xml:space="preserve">Migration runner</w:t>
            </w:r>
          </w:p>
        </w:tc>
        <w:tc>
          <w:tcPr>
            <w:tcW w:type="dxa" w:w="2250"/>
            <w:shd w:fill="F4F8EC" w:val="clear"/>
            <w:tcMar>
              <w:top w:type="dxa" w:w="50"/>
              <w:left w:type="dxa" w:w="100"/>
              <w:bottom w:type="dxa" w:w="50"/>
              <w:right w:type="dxa" w:w="100"/>
            </w:tcMar>
            <w:vAlign w:val="top"/>
          </w:tcPr>
          <w:p>
            <w:pPr>
              <w:spacing w:after="0" w:line="256"/>
            </w:pPr>
            <w:r>
              <w:rPr>
                <w:rFonts w:ascii="Calibri" w:cs="Calibri" w:eastAsia="Calibri" w:hAnsi="Calibri"/>
                <w:b w:val="false"/>
                <w:bCs w:val="false"/>
                <w:i w:val="false"/>
                <w:iCs w:val="false"/>
                <w:color w:val="222222"/>
                <w:sz w:val="17"/>
                <w:szCs w:val="17"/>
              </w:rPr>
              <w:t xml:space="preserve">—</w:t>
            </w:r>
          </w:p>
        </w:tc>
        <w:tc>
          <w:tcPr>
            <w:tcW w:type="dxa" w:w="5360"/>
            <w:shd w:fill="F4F8EC" w:val="clear"/>
            <w:tcMar>
              <w:top w:type="dxa" w:w="50"/>
              <w:left w:type="dxa" w:w="100"/>
              <w:bottom w:type="dxa" w:w="50"/>
              <w:right w:type="dxa" w:w="100"/>
            </w:tcMar>
            <w:vAlign w:val="top"/>
          </w:tcPr>
          <w:p>
            <w:pPr>
              <w:spacing w:after="0" w:line="256"/>
            </w:pPr>
            <w:r>
              <w:rPr>
                <w:rFonts w:ascii="Calibri" w:cs="Calibri" w:eastAsia="Calibri" w:hAnsi="Calibri"/>
                <w:b w:val="false"/>
                <w:bCs w:val="false"/>
                <w:i w:val="false"/>
                <w:iCs w:val="false"/>
                <w:color w:val="222222"/>
                <w:sz w:val="17"/>
                <w:szCs w:val="17"/>
              </w:rPr>
              <w:t xml:space="preserve">A tool that applies database migrations in the correct order and verifies they succeeded.</w:t>
            </w:r>
          </w:p>
        </w:tc>
      </w:tr>
      <w:tr>
        <w:tc>
          <w:tcPr>
            <w:tcW w:type="dxa" w:w="1750"/>
            <w:tcMar>
              <w:top w:type="dxa" w:w="50"/>
              <w:left w:type="dxa" w:w="100"/>
              <w:bottom w:type="dxa" w:w="50"/>
              <w:right w:type="dxa" w:w="100"/>
            </w:tcMar>
            <w:vAlign w:val="top"/>
          </w:tcPr>
          <w:p>
            <w:pPr>
              <w:spacing w:after="0" w:line="256"/>
            </w:pPr>
            <w:r>
              <w:rPr>
                <w:rFonts w:ascii="Calibri" w:cs="Calibri" w:eastAsia="Calibri" w:hAnsi="Calibri"/>
                <w:b/>
                <w:bCs/>
                <w:i w:val="false"/>
                <w:iCs w:val="false"/>
                <w:color w:val="1F3864"/>
                <w:sz w:val="18"/>
                <w:szCs w:val="18"/>
              </w:rPr>
              <w:t xml:space="preserve">Staging environment</w:t>
            </w:r>
          </w:p>
        </w:tc>
        <w:tc>
          <w:tcPr>
            <w:tcW w:type="dxa" w:w="2250"/>
            <w:tcMar>
              <w:top w:type="dxa" w:w="50"/>
              <w:left w:type="dxa" w:w="100"/>
              <w:bottom w:type="dxa" w:w="50"/>
              <w:right w:type="dxa" w:w="100"/>
            </w:tcMar>
            <w:vAlign w:val="top"/>
          </w:tcPr>
          <w:p>
            <w:pPr>
              <w:spacing w:after="0" w:line="256"/>
            </w:pPr>
            <w:r>
              <w:rPr>
                <w:rFonts w:ascii="Calibri" w:cs="Calibri" w:eastAsia="Calibri" w:hAnsi="Calibri"/>
                <w:b w:val="false"/>
                <w:bCs w:val="false"/>
                <w:i w:val="false"/>
                <w:iCs w:val="false"/>
                <w:color w:val="222222"/>
                <w:sz w:val="17"/>
                <w:szCs w:val="17"/>
              </w:rPr>
              <w:t xml:space="preserve">—</w:t>
            </w:r>
          </w:p>
        </w:tc>
        <w:tc>
          <w:tcPr>
            <w:tcW w:type="dxa" w:w="5360"/>
            <w:tcMar>
              <w:top w:type="dxa" w:w="50"/>
              <w:left w:type="dxa" w:w="100"/>
              <w:bottom w:type="dxa" w:w="50"/>
              <w:right w:type="dxa" w:w="100"/>
            </w:tcMar>
            <w:vAlign w:val="top"/>
          </w:tcPr>
          <w:p>
            <w:pPr>
              <w:spacing w:after="0" w:line="256"/>
            </w:pPr>
            <w:r>
              <w:rPr>
                <w:rFonts w:ascii="Calibri" w:cs="Calibri" w:eastAsia="Calibri" w:hAnsi="Calibri"/>
                <w:b w:val="false"/>
                <w:bCs w:val="false"/>
                <w:i w:val="false"/>
                <w:iCs w:val="false"/>
                <w:color w:val="222222"/>
                <w:sz w:val="17"/>
                <w:szCs w:val="17"/>
              </w:rPr>
              <w:t xml:space="preserve">A private copy of the platform that mirrors the live one, used to test safely before launch.</w:t>
            </w:r>
          </w:p>
        </w:tc>
      </w:tr>
      <w:tr>
        <w:tc>
          <w:tcPr>
            <w:tcW w:type="dxa" w:w="1750"/>
            <w:shd w:fill="F4F8EC" w:val="clear"/>
            <w:tcMar>
              <w:top w:type="dxa" w:w="50"/>
              <w:left w:type="dxa" w:w="100"/>
              <w:bottom w:type="dxa" w:w="50"/>
              <w:right w:type="dxa" w:w="100"/>
            </w:tcMar>
            <w:vAlign w:val="top"/>
          </w:tcPr>
          <w:p>
            <w:pPr>
              <w:spacing w:after="0" w:line="256"/>
            </w:pPr>
            <w:r>
              <w:rPr>
                <w:rFonts w:ascii="Calibri" w:cs="Calibri" w:eastAsia="Calibri" w:hAnsi="Calibri"/>
                <w:b/>
                <w:bCs/>
                <w:i w:val="false"/>
                <w:iCs w:val="false"/>
                <w:color w:val="1F3864"/>
                <w:sz w:val="18"/>
                <w:szCs w:val="18"/>
              </w:rPr>
              <w:t xml:space="preserve">Seed data</w:t>
            </w:r>
          </w:p>
        </w:tc>
        <w:tc>
          <w:tcPr>
            <w:tcW w:type="dxa" w:w="2250"/>
            <w:shd w:fill="F4F8EC" w:val="clear"/>
            <w:tcMar>
              <w:top w:type="dxa" w:w="50"/>
              <w:left w:type="dxa" w:w="100"/>
              <w:bottom w:type="dxa" w:w="50"/>
              <w:right w:type="dxa" w:w="100"/>
            </w:tcMar>
            <w:vAlign w:val="top"/>
          </w:tcPr>
          <w:p>
            <w:pPr>
              <w:spacing w:after="0" w:line="256"/>
            </w:pPr>
            <w:r>
              <w:rPr>
                <w:rFonts w:ascii="Calibri" w:cs="Calibri" w:eastAsia="Calibri" w:hAnsi="Calibri"/>
                <w:b w:val="false"/>
                <w:bCs w:val="false"/>
                <w:i w:val="false"/>
                <w:iCs w:val="false"/>
                <w:color w:val="222222"/>
                <w:sz w:val="17"/>
                <w:szCs w:val="17"/>
              </w:rPr>
              <w:t xml:space="preserve">—</w:t>
            </w:r>
          </w:p>
        </w:tc>
        <w:tc>
          <w:tcPr>
            <w:tcW w:type="dxa" w:w="5360"/>
            <w:shd w:fill="F4F8EC" w:val="clear"/>
            <w:tcMar>
              <w:top w:type="dxa" w:w="50"/>
              <w:left w:type="dxa" w:w="100"/>
              <w:bottom w:type="dxa" w:w="50"/>
              <w:right w:type="dxa" w:w="100"/>
            </w:tcMar>
            <w:vAlign w:val="top"/>
          </w:tcPr>
          <w:p>
            <w:pPr>
              <w:spacing w:after="0" w:line="256"/>
            </w:pPr>
            <w:r>
              <w:rPr>
                <w:rFonts w:ascii="Calibri" w:cs="Calibri" w:eastAsia="Calibri" w:hAnsi="Calibri"/>
                <w:b w:val="false"/>
                <w:bCs w:val="false"/>
                <w:i w:val="false"/>
                <w:iCs w:val="false"/>
                <w:color w:val="222222"/>
                <w:sz w:val="17"/>
                <w:szCs w:val="17"/>
              </w:rPr>
              <w:t xml:space="preserve">Initial reference content loaded into the platform (for example the 50+ resources the library needs).</w:t>
            </w:r>
          </w:p>
        </w:tc>
      </w:tr>
      <w:tr>
        <w:tc>
          <w:tcPr>
            <w:tcW w:type="dxa" w:w="1750"/>
            <w:tcMar>
              <w:top w:type="dxa" w:w="50"/>
              <w:left w:type="dxa" w:w="100"/>
              <w:bottom w:type="dxa" w:w="50"/>
              <w:right w:type="dxa" w:w="100"/>
            </w:tcMar>
            <w:vAlign w:val="top"/>
          </w:tcPr>
          <w:p>
            <w:pPr>
              <w:spacing w:after="0" w:line="256"/>
            </w:pPr>
            <w:r>
              <w:rPr>
                <w:rFonts w:ascii="Calibri" w:cs="Calibri" w:eastAsia="Calibri" w:hAnsi="Calibri"/>
                <w:b/>
                <w:bCs/>
                <w:i w:val="false"/>
                <w:iCs w:val="false"/>
                <w:color w:val="1F3864"/>
                <w:sz w:val="18"/>
                <w:szCs w:val="18"/>
              </w:rPr>
              <w:t xml:space="preserve">CRUD</w:t>
            </w:r>
          </w:p>
        </w:tc>
        <w:tc>
          <w:tcPr>
            <w:tcW w:type="dxa" w:w="2250"/>
            <w:tcMar>
              <w:top w:type="dxa" w:w="50"/>
              <w:left w:type="dxa" w:w="100"/>
              <w:bottom w:type="dxa" w:w="50"/>
              <w:right w:type="dxa" w:w="100"/>
            </w:tcMar>
            <w:vAlign w:val="top"/>
          </w:tcPr>
          <w:p>
            <w:pPr>
              <w:spacing w:after="0" w:line="256"/>
            </w:pPr>
            <w:r>
              <w:rPr>
                <w:rFonts w:ascii="Calibri" w:cs="Calibri" w:eastAsia="Calibri" w:hAnsi="Calibri"/>
                <w:b w:val="false"/>
                <w:bCs w:val="false"/>
                <w:i w:val="false"/>
                <w:iCs w:val="false"/>
                <w:color w:val="222222"/>
                <w:sz w:val="17"/>
                <w:szCs w:val="17"/>
              </w:rPr>
              <w:t xml:space="preserve">Create, Read, Update, Delete</w:t>
            </w:r>
          </w:p>
        </w:tc>
        <w:tc>
          <w:tcPr>
            <w:tcW w:type="dxa" w:w="5360"/>
            <w:tcMar>
              <w:top w:type="dxa" w:w="50"/>
              <w:left w:type="dxa" w:w="100"/>
              <w:bottom w:type="dxa" w:w="50"/>
              <w:right w:type="dxa" w:w="100"/>
            </w:tcMar>
            <w:vAlign w:val="top"/>
          </w:tcPr>
          <w:p>
            <w:pPr>
              <w:spacing w:after="0" w:line="256"/>
            </w:pPr>
            <w:r>
              <w:rPr>
                <w:rFonts w:ascii="Calibri" w:cs="Calibri" w:eastAsia="Calibri" w:hAnsi="Calibri"/>
                <w:b w:val="false"/>
                <w:bCs w:val="false"/>
                <w:i w:val="false"/>
                <w:iCs w:val="false"/>
                <w:color w:val="222222"/>
                <w:sz w:val="17"/>
                <w:szCs w:val="17"/>
              </w:rPr>
              <w:t xml:space="preserve">The basic operations on a record; “Project CRUD present” means projects can be created, viewed, edited and deleted.</w:t>
            </w:r>
          </w:p>
        </w:tc>
      </w:tr>
      <w:tr>
        <w:tc>
          <w:tcPr>
            <w:tcW w:type="dxa" w:w="1750"/>
            <w:shd w:fill="F4F8EC" w:val="clear"/>
            <w:tcMar>
              <w:top w:type="dxa" w:w="50"/>
              <w:left w:type="dxa" w:w="100"/>
              <w:bottom w:type="dxa" w:w="50"/>
              <w:right w:type="dxa" w:w="100"/>
            </w:tcMar>
            <w:vAlign w:val="top"/>
          </w:tcPr>
          <w:p>
            <w:pPr>
              <w:spacing w:after="0" w:line="256"/>
            </w:pPr>
            <w:r>
              <w:rPr>
                <w:rFonts w:ascii="Calibri" w:cs="Calibri" w:eastAsia="Calibri" w:hAnsi="Calibri"/>
                <w:b/>
                <w:bCs/>
                <w:i w:val="false"/>
                <w:iCs w:val="false"/>
                <w:color w:val="1F3864"/>
                <w:sz w:val="18"/>
                <w:szCs w:val="18"/>
              </w:rPr>
              <w:t xml:space="preserve">RBAC</w:t>
            </w:r>
          </w:p>
        </w:tc>
        <w:tc>
          <w:tcPr>
            <w:tcW w:type="dxa" w:w="2250"/>
            <w:shd w:fill="F4F8EC" w:val="clear"/>
            <w:tcMar>
              <w:top w:type="dxa" w:w="50"/>
              <w:left w:type="dxa" w:w="100"/>
              <w:bottom w:type="dxa" w:w="50"/>
              <w:right w:type="dxa" w:w="100"/>
            </w:tcMar>
            <w:vAlign w:val="top"/>
          </w:tcPr>
          <w:p>
            <w:pPr>
              <w:spacing w:after="0" w:line="256"/>
            </w:pPr>
            <w:r>
              <w:rPr>
                <w:rFonts w:ascii="Calibri" w:cs="Calibri" w:eastAsia="Calibri" w:hAnsi="Calibri"/>
                <w:b w:val="false"/>
                <w:bCs w:val="false"/>
                <w:i w:val="false"/>
                <w:iCs w:val="false"/>
                <w:color w:val="222222"/>
                <w:sz w:val="17"/>
                <w:szCs w:val="17"/>
              </w:rPr>
              <w:t xml:space="preserve">Role-Based Access Control</w:t>
            </w:r>
          </w:p>
        </w:tc>
        <w:tc>
          <w:tcPr>
            <w:tcW w:type="dxa" w:w="5360"/>
            <w:shd w:fill="F4F8EC" w:val="clear"/>
            <w:tcMar>
              <w:top w:type="dxa" w:w="50"/>
              <w:left w:type="dxa" w:w="100"/>
              <w:bottom w:type="dxa" w:w="50"/>
              <w:right w:type="dxa" w:w="100"/>
            </w:tcMar>
            <w:vAlign w:val="top"/>
          </w:tcPr>
          <w:p>
            <w:pPr>
              <w:spacing w:after="0" w:line="256"/>
            </w:pPr>
            <w:r>
              <w:rPr>
                <w:rFonts w:ascii="Calibri" w:cs="Calibri" w:eastAsia="Calibri" w:hAnsi="Calibri"/>
                <w:b w:val="false"/>
                <w:bCs w:val="false"/>
                <w:i w:val="false"/>
                <w:iCs w:val="false"/>
                <w:color w:val="222222"/>
                <w:sz w:val="17"/>
                <w:szCs w:val="17"/>
              </w:rPr>
              <w:t xml:space="preserve">Controlling what each user can do based on their role; the roadmap wants a configurable per-role access matrix.</w:t>
            </w:r>
          </w:p>
        </w:tc>
      </w:tr>
      <w:tr>
        <w:tc>
          <w:tcPr>
            <w:tcW w:type="dxa" w:w="1750"/>
            <w:tcMar>
              <w:top w:type="dxa" w:w="50"/>
              <w:left w:type="dxa" w:w="100"/>
              <w:bottom w:type="dxa" w:w="50"/>
              <w:right w:type="dxa" w:w="100"/>
            </w:tcMar>
            <w:vAlign w:val="top"/>
          </w:tcPr>
          <w:p>
            <w:pPr>
              <w:spacing w:after="0" w:line="256"/>
            </w:pPr>
            <w:r>
              <w:rPr>
                <w:rFonts w:ascii="Calibri" w:cs="Calibri" w:eastAsia="Calibri" w:hAnsi="Calibri"/>
                <w:b/>
                <w:bCs/>
                <w:i w:val="false"/>
                <w:iCs w:val="false"/>
                <w:color w:val="1F3864"/>
                <w:sz w:val="18"/>
                <w:szCs w:val="18"/>
              </w:rPr>
              <w:t xml:space="preserve">Access matrix</w:t>
            </w:r>
          </w:p>
        </w:tc>
        <w:tc>
          <w:tcPr>
            <w:tcW w:type="dxa" w:w="2250"/>
            <w:tcMar>
              <w:top w:type="dxa" w:w="50"/>
              <w:left w:type="dxa" w:w="100"/>
              <w:bottom w:type="dxa" w:w="50"/>
              <w:right w:type="dxa" w:w="100"/>
            </w:tcMar>
            <w:vAlign w:val="top"/>
          </w:tcPr>
          <w:p>
            <w:pPr>
              <w:spacing w:after="0" w:line="256"/>
            </w:pPr>
            <w:r>
              <w:rPr>
                <w:rFonts w:ascii="Calibri" w:cs="Calibri" w:eastAsia="Calibri" w:hAnsi="Calibri"/>
                <w:b w:val="false"/>
                <w:bCs w:val="false"/>
                <w:i w:val="false"/>
                <w:iCs w:val="false"/>
                <w:color w:val="222222"/>
                <w:sz w:val="17"/>
                <w:szCs w:val="17"/>
              </w:rPr>
              <w:t xml:space="preserve">—</w:t>
            </w:r>
          </w:p>
        </w:tc>
        <w:tc>
          <w:tcPr>
            <w:tcW w:type="dxa" w:w="5360"/>
            <w:tcMar>
              <w:top w:type="dxa" w:w="50"/>
              <w:left w:type="dxa" w:w="100"/>
              <w:bottom w:type="dxa" w:w="50"/>
              <w:right w:type="dxa" w:w="100"/>
            </w:tcMar>
            <w:vAlign w:val="top"/>
          </w:tcPr>
          <w:p>
            <w:pPr>
              <w:spacing w:after="0" w:line="256"/>
            </w:pPr>
            <w:r>
              <w:rPr>
                <w:rFonts w:ascii="Calibri" w:cs="Calibri" w:eastAsia="Calibri" w:hAnsi="Calibri"/>
                <w:b w:val="false"/>
                <w:bCs w:val="false"/>
                <w:i w:val="false"/>
                <w:iCs w:val="false"/>
                <w:color w:val="222222"/>
                <w:sz w:val="17"/>
                <w:szCs w:val="17"/>
              </w:rPr>
              <w:t xml:space="preserve">A table setting out exactly which role may do what, richer than a simple owner/admin split.</w:t>
            </w:r>
          </w:p>
        </w:tc>
      </w:tr>
      <w:tr>
        <w:tc>
          <w:tcPr>
            <w:tcW w:type="dxa" w:w="1750"/>
            <w:shd w:fill="F4F8EC" w:val="clear"/>
            <w:tcMar>
              <w:top w:type="dxa" w:w="50"/>
              <w:left w:type="dxa" w:w="100"/>
              <w:bottom w:type="dxa" w:w="50"/>
              <w:right w:type="dxa" w:w="100"/>
            </w:tcMar>
            <w:vAlign w:val="top"/>
          </w:tcPr>
          <w:p>
            <w:pPr>
              <w:spacing w:after="0" w:line="256"/>
            </w:pPr>
            <w:r>
              <w:rPr>
                <w:rFonts w:ascii="Calibri" w:cs="Calibri" w:eastAsia="Calibri" w:hAnsi="Calibri"/>
                <w:b/>
                <w:bCs/>
                <w:i w:val="false"/>
                <w:iCs w:val="false"/>
                <w:color w:val="1F3864"/>
                <w:sz w:val="18"/>
                <w:szCs w:val="18"/>
              </w:rPr>
              <w:t xml:space="preserve">RLS</w:t>
            </w:r>
          </w:p>
        </w:tc>
        <w:tc>
          <w:tcPr>
            <w:tcW w:type="dxa" w:w="2250"/>
            <w:shd w:fill="F4F8EC" w:val="clear"/>
            <w:tcMar>
              <w:top w:type="dxa" w:w="50"/>
              <w:left w:type="dxa" w:w="100"/>
              <w:bottom w:type="dxa" w:w="50"/>
              <w:right w:type="dxa" w:w="100"/>
            </w:tcMar>
            <w:vAlign w:val="top"/>
          </w:tcPr>
          <w:p>
            <w:pPr>
              <w:spacing w:after="0" w:line="256"/>
            </w:pPr>
            <w:r>
              <w:rPr>
                <w:rFonts w:ascii="Calibri" w:cs="Calibri" w:eastAsia="Calibri" w:hAnsi="Calibri"/>
                <w:b w:val="false"/>
                <w:bCs w:val="false"/>
                <w:i w:val="false"/>
                <w:iCs w:val="false"/>
                <w:color w:val="222222"/>
                <w:sz w:val="17"/>
                <w:szCs w:val="17"/>
              </w:rPr>
              <w:t xml:space="preserve">Row-Level Security</w:t>
            </w:r>
          </w:p>
        </w:tc>
        <w:tc>
          <w:tcPr>
            <w:tcW w:type="dxa" w:w="5360"/>
            <w:shd w:fill="F4F8EC" w:val="clear"/>
            <w:tcMar>
              <w:top w:type="dxa" w:w="50"/>
              <w:left w:type="dxa" w:w="100"/>
              <w:bottom w:type="dxa" w:w="50"/>
              <w:right w:type="dxa" w:w="100"/>
            </w:tcMar>
            <w:vAlign w:val="top"/>
          </w:tcPr>
          <w:p>
            <w:pPr>
              <w:spacing w:after="0" w:line="256"/>
            </w:pPr>
            <w:r>
              <w:rPr>
                <w:rFonts w:ascii="Calibri" w:cs="Calibri" w:eastAsia="Calibri" w:hAnsi="Calibri"/>
                <w:b w:val="false"/>
                <w:bCs w:val="false"/>
                <w:i w:val="false"/>
                <w:iCs w:val="false"/>
                <w:color w:val="222222"/>
                <w:sz w:val="17"/>
                <w:szCs w:val="17"/>
              </w:rPr>
              <w:t xml:space="preserve">A database safeguard controlling which specific records each user can see.</w:t>
            </w:r>
          </w:p>
        </w:tc>
      </w:tr>
      <w:tr>
        <w:tc>
          <w:tcPr>
            <w:tcW w:type="dxa" w:w="1750"/>
            <w:tcMar>
              <w:top w:type="dxa" w:w="50"/>
              <w:left w:type="dxa" w:w="100"/>
              <w:bottom w:type="dxa" w:w="50"/>
              <w:right w:type="dxa" w:w="100"/>
            </w:tcMar>
            <w:vAlign w:val="top"/>
          </w:tcPr>
          <w:p>
            <w:pPr>
              <w:spacing w:after="0" w:line="256"/>
            </w:pPr>
            <w:r>
              <w:rPr>
                <w:rFonts w:ascii="Calibri" w:cs="Calibri" w:eastAsia="Calibri" w:hAnsi="Calibri"/>
                <w:b/>
                <w:bCs/>
                <w:i w:val="false"/>
                <w:iCs w:val="false"/>
                <w:color w:val="1F3864"/>
                <w:sz w:val="18"/>
                <w:szCs w:val="18"/>
              </w:rPr>
              <w:t xml:space="preserve">Notification System</w:t>
            </w:r>
          </w:p>
        </w:tc>
        <w:tc>
          <w:tcPr>
            <w:tcW w:type="dxa" w:w="2250"/>
            <w:tcMar>
              <w:top w:type="dxa" w:w="50"/>
              <w:left w:type="dxa" w:w="100"/>
              <w:bottom w:type="dxa" w:w="50"/>
              <w:right w:type="dxa" w:w="100"/>
            </w:tcMar>
            <w:vAlign w:val="top"/>
          </w:tcPr>
          <w:p>
            <w:pPr>
              <w:spacing w:after="0" w:line="256"/>
            </w:pPr>
            <w:r>
              <w:rPr>
                <w:rFonts w:ascii="Calibri" w:cs="Calibri" w:eastAsia="Calibri" w:hAnsi="Calibri"/>
                <w:b w:val="false"/>
                <w:bCs w:val="false"/>
                <w:i w:val="false"/>
                <w:iCs w:val="false"/>
                <w:color w:val="222222"/>
                <w:sz w:val="17"/>
                <w:szCs w:val="17"/>
              </w:rPr>
              <w:t xml:space="preserve">—</w:t>
            </w:r>
          </w:p>
        </w:tc>
        <w:tc>
          <w:tcPr>
            <w:tcW w:type="dxa" w:w="5360"/>
            <w:tcMar>
              <w:top w:type="dxa" w:w="50"/>
              <w:left w:type="dxa" w:w="100"/>
              <w:bottom w:type="dxa" w:w="50"/>
              <w:right w:type="dxa" w:w="100"/>
            </w:tcMar>
            <w:vAlign w:val="top"/>
          </w:tcPr>
          <w:p>
            <w:pPr>
              <w:spacing w:after="0" w:line="256"/>
            </w:pPr>
            <w:r>
              <w:rPr>
                <w:rFonts w:ascii="Calibri" w:cs="Calibri" w:eastAsia="Calibri" w:hAnsi="Calibri"/>
                <w:b w:val="false"/>
                <w:bCs w:val="false"/>
                <w:i w:val="false"/>
                <w:iCs w:val="false"/>
                <w:color w:val="222222"/>
                <w:sz w:val="17"/>
                <w:szCs w:val="17"/>
              </w:rPr>
              <w:t xml:space="preserve">How the platform tells users about activity; the roadmap requires both in-app (push) and email channels.</w:t>
            </w:r>
          </w:p>
        </w:tc>
      </w:tr>
      <w:tr>
        <w:tc>
          <w:tcPr>
            <w:tcW w:type="dxa" w:w="1750"/>
            <w:shd w:fill="F4F8EC" w:val="clear"/>
            <w:tcMar>
              <w:top w:type="dxa" w:w="50"/>
              <w:left w:type="dxa" w:w="100"/>
              <w:bottom w:type="dxa" w:w="50"/>
              <w:right w:type="dxa" w:w="100"/>
            </w:tcMar>
            <w:vAlign w:val="top"/>
          </w:tcPr>
          <w:p>
            <w:pPr>
              <w:spacing w:after="0" w:line="256"/>
            </w:pPr>
            <w:r>
              <w:rPr>
                <w:rFonts w:ascii="Calibri" w:cs="Calibri" w:eastAsia="Calibri" w:hAnsi="Calibri"/>
                <w:b/>
                <w:bCs/>
                <w:i w:val="false"/>
                <w:iCs w:val="false"/>
                <w:color w:val="1F3864"/>
                <w:sz w:val="18"/>
                <w:szCs w:val="18"/>
              </w:rPr>
              <w:t xml:space="preserve">Push / email channel</w:t>
            </w:r>
          </w:p>
        </w:tc>
        <w:tc>
          <w:tcPr>
            <w:tcW w:type="dxa" w:w="2250"/>
            <w:shd w:fill="F4F8EC" w:val="clear"/>
            <w:tcMar>
              <w:top w:type="dxa" w:w="50"/>
              <w:left w:type="dxa" w:w="100"/>
              <w:bottom w:type="dxa" w:w="50"/>
              <w:right w:type="dxa" w:w="100"/>
            </w:tcMar>
            <w:vAlign w:val="top"/>
          </w:tcPr>
          <w:p>
            <w:pPr>
              <w:spacing w:after="0" w:line="256"/>
            </w:pPr>
            <w:r>
              <w:rPr>
                <w:rFonts w:ascii="Calibri" w:cs="Calibri" w:eastAsia="Calibri" w:hAnsi="Calibri"/>
                <w:b w:val="false"/>
                <w:bCs w:val="false"/>
                <w:i w:val="false"/>
                <w:iCs w:val="false"/>
                <w:color w:val="222222"/>
                <w:sz w:val="17"/>
                <w:szCs w:val="17"/>
              </w:rPr>
              <w:t xml:space="preserve">—</w:t>
            </w:r>
          </w:p>
        </w:tc>
        <w:tc>
          <w:tcPr>
            <w:tcW w:type="dxa" w:w="5360"/>
            <w:shd w:fill="F4F8EC" w:val="clear"/>
            <w:tcMar>
              <w:top w:type="dxa" w:w="50"/>
              <w:left w:type="dxa" w:w="100"/>
              <w:bottom w:type="dxa" w:w="50"/>
              <w:right w:type="dxa" w:w="100"/>
            </w:tcMar>
            <w:vAlign w:val="top"/>
          </w:tcPr>
          <w:p>
            <w:pPr>
              <w:spacing w:after="0" w:line="256"/>
            </w:pPr>
            <w:r>
              <w:rPr>
                <w:rFonts w:ascii="Calibri" w:cs="Calibri" w:eastAsia="Calibri" w:hAnsi="Calibri"/>
                <w:b w:val="false"/>
                <w:bCs w:val="false"/>
                <w:i w:val="false"/>
                <w:iCs w:val="false"/>
                <w:color w:val="222222"/>
                <w:sz w:val="17"/>
                <w:szCs w:val="17"/>
              </w:rPr>
              <w:t xml:space="preserve">The two ways notifications reach users: in-app alerts, and email delivered via a service like Sendgrid.</w:t>
            </w:r>
          </w:p>
        </w:tc>
      </w:tr>
      <w:tr>
        <w:tc>
          <w:tcPr>
            <w:tcW w:type="dxa" w:w="1750"/>
            <w:tcMar>
              <w:top w:type="dxa" w:w="50"/>
              <w:left w:type="dxa" w:w="100"/>
              <w:bottom w:type="dxa" w:w="50"/>
              <w:right w:type="dxa" w:w="100"/>
            </w:tcMar>
            <w:vAlign w:val="top"/>
          </w:tcPr>
          <w:p>
            <w:pPr>
              <w:spacing w:after="0" w:line="256"/>
            </w:pPr>
            <w:r>
              <w:rPr>
                <w:rFonts w:ascii="Calibri" w:cs="Calibri" w:eastAsia="Calibri" w:hAnsi="Calibri"/>
                <w:b/>
                <w:bCs/>
                <w:i w:val="false"/>
                <w:iCs w:val="false"/>
                <w:color w:val="1F3864"/>
                <w:sz w:val="18"/>
                <w:szCs w:val="18"/>
              </w:rPr>
              <w:t xml:space="preserve">CI/CD</w:t>
            </w:r>
          </w:p>
        </w:tc>
        <w:tc>
          <w:tcPr>
            <w:tcW w:type="dxa" w:w="2250"/>
            <w:tcMar>
              <w:top w:type="dxa" w:w="50"/>
              <w:left w:type="dxa" w:w="100"/>
              <w:bottom w:type="dxa" w:w="50"/>
              <w:right w:type="dxa" w:w="100"/>
            </w:tcMar>
            <w:vAlign w:val="top"/>
          </w:tcPr>
          <w:p>
            <w:pPr>
              <w:spacing w:after="0" w:line="256"/>
            </w:pPr>
            <w:r>
              <w:rPr>
                <w:rFonts w:ascii="Calibri" w:cs="Calibri" w:eastAsia="Calibri" w:hAnsi="Calibri"/>
                <w:b w:val="false"/>
                <w:bCs w:val="false"/>
                <w:i w:val="false"/>
                <w:iCs w:val="false"/>
                <w:color w:val="222222"/>
                <w:sz w:val="17"/>
                <w:szCs w:val="17"/>
              </w:rPr>
              <w:t xml:space="preserve">Continuous Integration / Continuous Delivery</w:t>
            </w:r>
          </w:p>
        </w:tc>
        <w:tc>
          <w:tcPr>
            <w:tcW w:type="dxa" w:w="5360"/>
            <w:tcMar>
              <w:top w:type="dxa" w:w="50"/>
              <w:left w:type="dxa" w:w="100"/>
              <w:bottom w:type="dxa" w:w="50"/>
              <w:right w:type="dxa" w:w="100"/>
            </w:tcMar>
            <w:vAlign w:val="top"/>
          </w:tcPr>
          <w:p>
            <w:pPr>
              <w:spacing w:after="0" w:line="256"/>
            </w:pPr>
            <w:r>
              <w:rPr>
                <w:rFonts w:ascii="Calibri" w:cs="Calibri" w:eastAsia="Calibri" w:hAnsi="Calibri"/>
                <w:b w:val="false"/>
                <w:bCs w:val="false"/>
                <w:i w:val="false"/>
                <w:iCs w:val="false"/>
                <w:color w:val="222222"/>
                <w:sz w:val="17"/>
                <w:szCs w:val="17"/>
              </w:rPr>
              <w:t xml:space="preserve">An automated pipeline that runs tests and applies database migrations on every code change and release.</w:t>
            </w:r>
          </w:p>
        </w:tc>
      </w:tr>
      <w:tr>
        <w:tc>
          <w:tcPr>
            <w:tcW w:type="dxa" w:w="1750"/>
            <w:shd w:fill="F4F8EC" w:val="clear"/>
            <w:tcMar>
              <w:top w:type="dxa" w:w="50"/>
              <w:left w:type="dxa" w:w="100"/>
              <w:bottom w:type="dxa" w:w="50"/>
              <w:right w:type="dxa" w:w="100"/>
            </w:tcMar>
            <w:vAlign w:val="top"/>
          </w:tcPr>
          <w:p>
            <w:pPr>
              <w:spacing w:after="0" w:line="256"/>
            </w:pPr>
            <w:r>
              <w:rPr>
                <w:rFonts w:ascii="Calibri" w:cs="Calibri" w:eastAsia="Calibri" w:hAnsi="Calibri"/>
                <w:b/>
                <w:bCs/>
                <w:i w:val="false"/>
                <w:iCs w:val="false"/>
                <w:color w:val="1F3864"/>
                <w:sz w:val="18"/>
                <w:szCs w:val="18"/>
              </w:rPr>
              <w:t xml:space="preserve">GitHub Actions</w:t>
            </w:r>
          </w:p>
        </w:tc>
        <w:tc>
          <w:tcPr>
            <w:tcW w:type="dxa" w:w="2250"/>
            <w:shd w:fill="F4F8EC" w:val="clear"/>
            <w:tcMar>
              <w:top w:type="dxa" w:w="50"/>
              <w:left w:type="dxa" w:w="100"/>
              <w:bottom w:type="dxa" w:w="50"/>
              <w:right w:type="dxa" w:w="100"/>
            </w:tcMar>
            <w:vAlign w:val="top"/>
          </w:tcPr>
          <w:p>
            <w:pPr>
              <w:spacing w:after="0" w:line="256"/>
            </w:pPr>
            <w:r>
              <w:rPr>
                <w:rFonts w:ascii="Calibri" w:cs="Calibri" w:eastAsia="Calibri" w:hAnsi="Calibri"/>
                <w:b w:val="false"/>
                <w:bCs w:val="false"/>
                <w:i w:val="false"/>
                <w:iCs w:val="false"/>
                <w:color w:val="222222"/>
                <w:sz w:val="17"/>
                <w:szCs w:val="17"/>
              </w:rPr>
              <w:t xml:space="preserve">—</w:t>
            </w:r>
          </w:p>
        </w:tc>
        <w:tc>
          <w:tcPr>
            <w:tcW w:type="dxa" w:w="5360"/>
            <w:shd w:fill="F4F8EC" w:val="clear"/>
            <w:tcMar>
              <w:top w:type="dxa" w:w="50"/>
              <w:left w:type="dxa" w:w="100"/>
              <w:bottom w:type="dxa" w:w="50"/>
              <w:right w:type="dxa" w:w="100"/>
            </w:tcMar>
            <w:vAlign w:val="top"/>
          </w:tcPr>
          <w:p>
            <w:pPr>
              <w:spacing w:after="0" w:line="256"/>
            </w:pPr>
            <w:r>
              <w:rPr>
                <w:rFonts w:ascii="Calibri" w:cs="Calibri" w:eastAsia="Calibri" w:hAnsi="Calibri"/>
                <w:b w:val="false"/>
                <w:bCs w:val="false"/>
                <w:i w:val="false"/>
                <w:iCs w:val="false"/>
                <w:color w:val="222222"/>
                <w:sz w:val="17"/>
                <w:szCs w:val="17"/>
              </w:rPr>
              <w:t xml:space="preserve">The tool used to build that CI/CD pipeline.</w:t>
            </w:r>
          </w:p>
        </w:tc>
      </w:tr>
      <w:tr>
        <w:tc>
          <w:tcPr>
            <w:tcW w:type="dxa" w:w="1750"/>
            <w:tcMar>
              <w:top w:type="dxa" w:w="50"/>
              <w:left w:type="dxa" w:w="100"/>
              <w:bottom w:type="dxa" w:w="50"/>
              <w:right w:type="dxa" w:w="100"/>
            </w:tcMar>
            <w:vAlign w:val="top"/>
          </w:tcPr>
          <w:p>
            <w:pPr>
              <w:spacing w:after="0" w:line="256"/>
            </w:pPr>
            <w:r>
              <w:rPr>
                <w:rFonts w:ascii="Calibri" w:cs="Calibri" w:eastAsia="Calibri" w:hAnsi="Calibri"/>
                <w:b/>
                <w:bCs/>
                <w:i w:val="false"/>
                <w:iCs w:val="false"/>
                <w:color w:val="1F3864"/>
                <w:sz w:val="18"/>
                <w:szCs w:val="18"/>
              </w:rPr>
              <w:t xml:space="preserve">Observability</w:t>
            </w:r>
          </w:p>
        </w:tc>
        <w:tc>
          <w:tcPr>
            <w:tcW w:type="dxa" w:w="2250"/>
            <w:tcMar>
              <w:top w:type="dxa" w:w="50"/>
              <w:left w:type="dxa" w:w="100"/>
              <w:bottom w:type="dxa" w:w="50"/>
              <w:right w:type="dxa" w:w="100"/>
            </w:tcMar>
            <w:vAlign w:val="top"/>
          </w:tcPr>
          <w:p>
            <w:pPr>
              <w:spacing w:after="0" w:line="256"/>
            </w:pPr>
            <w:r>
              <w:rPr>
                <w:rFonts w:ascii="Calibri" w:cs="Calibri" w:eastAsia="Calibri" w:hAnsi="Calibri"/>
                <w:b w:val="false"/>
                <w:bCs w:val="false"/>
                <w:i w:val="false"/>
                <w:iCs w:val="false"/>
                <w:color w:val="222222"/>
                <w:sz w:val="17"/>
                <w:szCs w:val="17"/>
              </w:rPr>
              <w:t xml:space="preserve">—</w:t>
            </w:r>
          </w:p>
        </w:tc>
        <w:tc>
          <w:tcPr>
            <w:tcW w:type="dxa" w:w="5360"/>
            <w:tcMar>
              <w:top w:type="dxa" w:w="50"/>
              <w:left w:type="dxa" w:w="100"/>
              <w:bottom w:type="dxa" w:w="50"/>
              <w:right w:type="dxa" w:w="100"/>
            </w:tcMar>
            <w:vAlign w:val="top"/>
          </w:tcPr>
          <w:p>
            <w:pPr>
              <w:spacing w:after="0" w:line="256"/>
            </w:pPr>
            <w:r>
              <w:rPr>
                <w:rFonts w:ascii="Calibri" w:cs="Calibri" w:eastAsia="Calibri" w:hAnsi="Calibri"/>
                <w:b w:val="false"/>
                <w:bCs w:val="false"/>
                <w:i w:val="false"/>
                <w:iCs w:val="false"/>
                <w:color w:val="222222"/>
                <w:sz w:val="17"/>
                <w:szCs w:val="17"/>
              </w:rPr>
              <w:t xml:space="preserve">Being able to see what the platform is doing, through dashboards, logs and a status page.</w:t>
            </w:r>
          </w:p>
        </w:tc>
      </w:tr>
      <w:tr>
        <w:tc>
          <w:tcPr>
            <w:tcW w:type="dxa" w:w="1750"/>
            <w:shd w:fill="F4F8EC" w:val="clear"/>
            <w:tcMar>
              <w:top w:type="dxa" w:w="50"/>
              <w:left w:type="dxa" w:w="100"/>
              <w:bottom w:type="dxa" w:w="50"/>
              <w:right w:type="dxa" w:w="100"/>
            </w:tcMar>
            <w:vAlign w:val="top"/>
          </w:tcPr>
          <w:p>
            <w:pPr>
              <w:spacing w:after="0" w:line="256"/>
            </w:pPr>
            <w:r>
              <w:rPr>
                <w:rFonts w:ascii="Calibri" w:cs="Calibri" w:eastAsia="Calibri" w:hAnsi="Calibri"/>
                <w:b/>
                <w:bCs/>
                <w:i w:val="false"/>
                <w:iCs w:val="false"/>
                <w:color w:val="1F3864"/>
                <w:sz w:val="18"/>
                <w:szCs w:val="18"/>
              </w:rPr>
              <w:t xml:space="preserve">APM</w:t>
            </w:r>
          </w:p>
        </w:tc>
        <w:tc>
          <w:tcPr>
            <w:tcW w:type="dxa" w:w="2250"/>
            <w:shd w:fill="F4F8EC" w:val="clear"/>
            <w:tcMar>
              <w:top w:type="dxa" w:w="50"/>
              <w:left w:type="dxa" w:w="100"/>
              <w:bottom w:type="dxa" w:w="50"/>
              <w:right w:type="dxa" w:w="100"/>
            </w:tcMar>
            <w:vAlign w:val="top"/>
          </w:tcPr>
          <w:p>
            <w:pPr>
              <w:spacing w:after="0" w:line="256"/>
            </w:pPr>
            <w:r>
              <w:rPr>
                <w:rFonts w:ascii="Calibri" w:cs="Calibri" w:eastAsia="Calibri" w:hAnsi="Calibri"/>
                <w:b w:val="false"/>
                <w:bCs w:val="false"/>
                <w:i w:val="false"/>
                <w:iCs w:val="false"/>
                <w:color w:val="222222"/>
                <w:sz w:val="17"/>
                <w:szCs w:val="17"/>
              </w:rPr>
              <w:t xml:space="preserve">Application Performance Monitoring</w:t>
            </w:r>
          </w:p>
        </w:tc>
        <w:tc>
          <w:tcPr>
            <w:tcW w:type="dxa" w:w="5360"/>
            <w:shd w:fill="F4F8EC" w:val="clear"/>
            <w:tcMar>
              <w:top w:type="dxa" w:w="50"/>
              <w:left w:type="dxa" w:w="100"/>
              <w:bottom w:type="dxa" w:w="50"/>
              <w:right w:type="dxa" w:w="100"/>
            </w:tcMar>
            <w:vAlign w:val="top"/>
          </w:tcPr>
          <w:p>
            <w:pPr>
              <w:spacing w:after="0" w:line="256"/>
            </w:pPr>
            <w:r>
              <w:rPr>
                <w:rFonts w:ascii="Calibri" w:cs="Calibri" w:eastAsia="Calibri" w:hAnsi="Calibri"/>
                <w:b w:val="false"/>
                <w:bCs w:val="false"/>
                <w:i w:val="false"/>
                <w:iCs w:val="false"/>
                <w:color w:val="222222"/>
                <w:sz w:val="17"/>
                <w:szCs w:val="17"/>
              </w:rPr>
              <w:t xml:space="preserve">Tooling (e.g. Datadog) that watches the live platform's health around the clock.</w:t>
            </w:r>
          </w:p>
        </w:tc>
      </w:tr>
      <w:tr>
        <w:tc>
          <w:tcPr>
            <w:tcW w:type="dxa" w:w="1750"/>
            <w:tcMar>
              <w:top w:type="dxa" w:w="50"/>
              <w:left w:type="dxa" w:w="100"/>
              <w:bottom w:type="dxa" w:w="50"/>
              <w:right w:type="dxa" w:w="100"/>
            </w:tcMar>
            <w:vAlign w:val="top"/>
          </w:tcPr>
          <w:p>
            <w:pPr>
              <w:spacing w:after="0" w:line="256"/>
            </w:pPr>
            <w:r>
              <w:rPr>
                <w:rFonts w:ascii="Calibri" w:cs="Calibri" w:eastAsia="Calibri" w:hAnsi="Calibri"/>
                <w:b/>
                <w:bCs/>
                <w:i w:val="false"/>
                <w:iCs w:val="false"/>
                <w:color w:val="1F3864"/>
                <w:sz w:val="18"/>
                <w:szCs w:val="18"/>
              </w:rPr>
              <w:t xml:space="preserve">Alerting</w:t>
            </w:r>
          </w:p>
        </w:tc>
        <w:tc>
          <w:tcPr>
            <w:tcW w:type="dxa" w:w="2250"/>
            <w:tcMar>
              <w:top w:type="dxa" w:w="50"/>
              <w:left w:type="dxa" w:w="100"/>
              <w:bottom w:type="dxa" w:w="50"/>
              <w:right w:type="dxa" w:w="100"/>
            </w:tcMar>
            <w:vAlign w:val="top"/>
          </w:tcPr>
          <w:p>
            <w:pPr>
              <w:spacing w:after="0" w:line="256"/>
            </w:pPr>
            <w:r>
              <w:rPr>
                <w:rFonts w:ascii="Calibri" w:cs="Calibri" w:eastAsia="Calibri" w:hAnsi="Calibri"/>
                <w:b w:val="false"/>
                <w:bCs w:val="false"/>
                <w:i w:val="false"/>
                <w:iCs w:val="false"/>
                <w:color w:val="222222"/>
                <w:sz w:val="17"/>
                <w:szCs w:val="17"/>
              </w:rPr>
              <w:t xml:space="preserve">—</w:t>
            </w:r>
          </w:p>
        </w:tc>
        <w:tc>
          <w:tcPr>
            <w:tcW w:type="dxa" w:w="5360"/>
            <w:tcMar>
              <w:top w:type="dxa" w:w="50"/>
              <w:left w:type="dxa" w:w="100"/>
              <w:bottom w:type="dxa" w:w="50"/>
              <w:right w:type="dxa" w:w="100"/>
            </w:tcMar>
            <w:vAlign w:val="top"/>
          </w:tcPr>
          <w:p>
            <w:pPr>
              <w:spacing w:after="0" w:line="256"/>
            </w:pPr>
            <w:r>
              <w:rPr>
                <w:rFonts w:ascii="Calibri" w:cs="Calibri" w:eastAsia="Calibri" w:hAnsi="Calibri"/>
                <w:b w:val="false"/>
                <w:bCs w:val="false"/>
                <w:i w:val="false"/>
                <w:iCs w:val="false"/>
                <w:color w:val="222222"/>
                <w:sz w:val="17"/>
                <w:szCs w:val="17"/>
              </w:rPr>
              <w:t xml:space="preserve">Automatic notifications when something goes wrong (for example a 5xx server-error spike).</w:t>
            </w:r>
          </w:p>
        </w:tc>
      </w:tr>
      <w:tr>
        <w:tc>
          <w:tcPr>
            <w:tcW w:type="dxa" w:w="1750"/>
            <w:shd w:fill="F4F8EC" w:val="clear"/>
            <w:tcMar>
              <w:top w:type="dxa" w:w="50"/>
              <w:left w:type="dxa" w:w="100"/>
              <w:bottom w:type="dxa" w:w="50"/>
              <w:right w:type="dxa" w:w="100"/>
            </w:tcMar>
            <w:vAlign w:val="top"/>
          </w:tcPr>
          <w:p>
            <w:pPr>
              <w:spacing w:after="0" w:line="256"/>
            </w:pPr>
            <w:r>
              <w:rPr>
                <w:rFonts w:ascii="Calibri" w:cs="Calibri" w:eastAsia="Calibri" w:hAnsi="Calibri"/>
                <w:b/>
                <w:bCs/>
                <w:i w:val="false"/>
                <w:iCs w:val="false"/>
                <w:color w:val="1F3864"/>
                <w:sz w:val="18"/>
                <w:szCs w:val="18"/>
              </w:rPr>
              <w:t xml:space="preserve">5xx</w:t>
            </w:r>
          </w:p>
        </w:tc>
        <w:tc>
          <w:tcPr>
            <w:tcW w:type="dxa" w:w="2250"/>
            <w:shd w:fill="F4F8EC" w:val="clear"/>
            <w:tcMar>
              <w:top w:type="dxa" w:w="50"/>
              <w:left w:type="dxa" w:w="100"/>
              <w:bottom w:type="dxa" w:w="50"/>
              <w:right w:type="dxa" w:w="100"/>
            </w:tcMar>
            <w:vAlign w:val="top"/>
          </w:tcPr>
          <w:p>
            <w:pPr>
              <w:spacing w:after="0" w:line="256"/>
            </w:pPr>
            <w:r>
              <w:rPr>
                <w:rFonts w:ascii="Calibri" w:cs="Calibri" w:eastAsia="Calibri" w:hAnsi="Calibri"/>
                <w:b w:val="false"/>
                <w:bCs w:val="false"/>
                <w:i w:val="false"/>
                <w:iCs w:val="false"/>
                <w:color w:val="222222"/>
                <w:sz w:val="17"/>
                <w:szCs w:val="17"/>
              </w:rPr>
              <w:t xml:space="preserve">—</w:t>
            </w:r>
          </w:p>
        </w:tc>
        <w:tc>
          <w:tcPr>
            <w:tcW w:type="dxa" w:w="5360"/>
            <w:shd w:fill="F4F8EC" w:val="clear"/>
            <w:tcMar>
              <w:top w:type="dxa" w:w="50"/>
              <w:left w:type="dxa" w:w="100"/>
              <w:bottom w:type="dxa" w:w="50"/>
              <w:right w:type="dxa" w:w="100"/>
            </w:tcMar>
            <w:vAlign w:val="top"/>
          </w:tcPr>
          <w:p>
            <w:pPr>
              <w:spacing w:after="0" w:line="256"/>
            </w:pPr>
            <w:r>
              <w:rPr>
                <w:rFonts w:ascii="Calibri" w:cs="Calibri" w:eastAsia="Calibri" w:hAnsi="Calibri"/>
                <w:b w:val="false"/>
                <w:bCs w:val="false"/>
                <w:i w:val="false"/>
                <w:iCs w:val="false"/>
                <w:color w:val="222222"/>
                <w:sz w:val="17"/>
                <w:szCs w:val="17"/>
              </w:rPr>
              <w:t xml:space="preserve">Server-side error responses; a low 5xx rate is one of the roadmap's health targets.</w:t>
            </w:r>
          </w:p>
        </w:tc>
      </w:tr>
      <w:tr>
        <w:tc>
          <w:tcPr>
            <w:tcW w:type="dxa" w:w="1750"/>
            <w:tcMar>
              <w:top w:type="dxa" w:w="50"/>
              <w:left w:type="dxa" w:w="100"/>
              <w:bottom w:type="dxa" w:w="50"/>
              <w:right w:type="dxa" w:w="100"/>
            </w:tcMar>
            <w:vAlign w:val="top"/>
          </w:tcPr>
          <w:p>
            <w:pPr>
              <w:spacing w:after="0" w:line="256"/>
            </w:pPr>
            <w:r>
              <w:rPr>
                <w:rFonts w:ascii="Calibri" w:cs="Calibri" w:eastAsia="Calibri" w:hAnsi="Calibri"/>
                <w:b/>
                <w:bCs/>
                <w:i w:val="false"/>
                <w:iCs w:val="false"/>
                <w:color w:val="1F3864"/>
                <w:sz w:val="18"/>
                <w:szCs w:val="18"/>
              </w:rPr>
              <w:t xml:space="preserve">Load / scale testing</w:t>
            </w:r>
          </w:p>
        </w:tc>
        <w:tc>
          <w:tcPr>
            <w:tcW w:type="dxa" w:w="2250"/>
            <w:tcMar>
              <w:top w:type="dxa" w:w="50"/>
              <w:left w:type="dxa" w:w="100"/>
              <w:bottom w:type="dxa" w:w="50"/>
              <w:right w:type="dxa" w:w="100"/>
            </w:tcMar>
            <w:vAlign w:val="top"/>
          </w:tcPr>
          <w:p>
            <w:pPr>
              <w:spacing w:after="0" w:line="256"/>
            </w:pPr>
            <w:r>
              <w:rPr>
                <w:rFonts w:ascii="Calibri" w:cs="Calibri" w:eastAsia="Calibri" w:hAnsi="Calibri"/>
                <w:b w:val="false"/>
                <w:bCs w:val="false"/>
                <w:i w:val="false"/>
                <w:iCs w:val="false"/>
                <w:color w:val="222222"/>
                <w:sz w:val="17"/>
                <w:szCs w:val="17"/>
              </w:rPr>
              <w:t xml:space="preserve">—</w:t>
            </w:r>
          </w:p>
        </w:tc>
        <w:tc>
          <w:tcPr>
            <w:tcW w:type="dxa" w:w="5360"/>
            <w:tcMar>
              <w:top w:type="dxa" w:w="50"/>
              <w:left w:type="dxa" w:w="100"/>
              <w:bottom w:type="dxa" w:w="50"/>
              <w:right w:type="dxa" w:w="100"/>
            </w:tcMar>
            <w:vAlign w:val="top"/>
          </w:tcPr>
          <w:p>
            <w:pPr>
              <w:spacing w:after="0" w:line="256"/>
            </w:pPr>
            <w:r>
              <w:rPr>
                <w:rFonts w:ascii="Calibri" w:cs="Calibri" w:eastAsia="Calibri" w:hAnsi="Calibri"/>
                <w:b w:val="false"/>
                <w:bCs w:val="false"/>
                <w:i w:val="false"/>
                <w:iCs w:val="false"/>
                <w:color w:val="222222"/>
                <w:sz w:val="17"/>
                <w:szCs w:val="17"/>
              </w:rPr>
              <w:t xml:space="preserve">Testing how the platform behaves under many simultaneous users, against uptime and speed targets.</w:t>
            </w:r>
          </w:p>
        </w:tc>
      </w:tr>
      <w:tr>
        <w:tc>
          <w:tcPr>
            <w:tcW w:type="dxa" w:w="1750"/>
            <w:shd w:fill="F4F8EC" w:val="clear"/>
            <w:tcMar>
              <w:top w:type="dxa" w:w="50"/>
              <w:left w:type="dxa" w:w="100"/>
              <w:bottom w:type="dxa" w:w="50"/>
              <w:right w:type="dxa" w:w="100"/>
            </w:tcMar>
            <w:vAlign w:val="top"/>
          </w:tcPr>
          <w:p>
            <w:pPr>
              <w:spacing w:after="0" w:line="256"/>
            </w:pPr>
            <w:r>
              <w:rPr>
                <w:rFonts w:ascii="Calibri" w:cs="Calibri" w:eastAsia="Calibri" w:hAnsi="Calibri"/>
                <w:b/>
                <w:bCs/>
                <w:i w:val="false"/>
                <w:iCs w:val="false"/>
                <w:color w:val="1F3864"/>
                <w:sz w:val="18"/>
                <w:szCs w:val="18"/>
              </w:rPr>
              <w:t xml:space="preserve">99.5% uptime / &lt;3s on 3G</w:t>
            </w:r>
          </w:p>
        </w:tc>
        <w:tc>
          <w:tcPr>
            <w:tcW w:type="dxa" w:w="2250"/>
            <w:shd w:fill="F4F8EC" w:val="clear"/>
            <w:tcMar>
              <w:top w:type="dxa" w:w="50"/>
              <w:left w:type="dxa" w:w="100"/>
              <w:bottom w:type="dxa" w:w="50"/>
              <w:right w:type="dxa" w:w="100"/>
            </w:tcMar>
            <w:vAlign w:val="top"/>
          </w:tcPr>
          <w:p>
            <w:pPr>
              <w:spacing w:after="0" w:line="256"/>
            </w:pPr>
            <w:r>
              <w:rPr>
                <w:rFonts w:ascii="Calibri" w:cs="Calibri" w:eastAsia="Calibri" w:hAnsi="Calibri"/>
                <w:b w:val="false"/>
                <w:bCs w:val="false"/>
                <w:i w:val="false"/>
                <w:iCs w:val="false"/>
                <w:color w:val="222222"/>
                <w:sz w:val="17"/>
                <w:szCs w:val="17"/>
              </w:rPr>
              <w:t xml:space="preserve">—</w:t>
            </w:r>
          </w:p>
        </w:tc>
        <w:tc>
          <w:tcPr>
            <w:tcW w:type="dxa" w:w="5360"/>
            <w:shd w:fill="F4F8EC" w:val="clear"/>
            <w:tcMar>
              <w:top w:type="dxa" w:w="50"/>
              <w:left w:type="dxa" w:w="100"/>
              <w:bottom w:type="dxa" w:w="50"/>
              <w:right w:type="dxa" w:w="100"/>
            </w:tcMar>
            <w:vAlign w:val="top"/>
          </w:tcPr>
          <w:p>
            <w:pPr>
              <w:spacing w:after="0" w:line="256"/>
            </w:pPr>
            <w:r>
              <w:rPr>
                <w:rFonts w:ascii="Calibri" w:cs="Calibri" w:eastAsia="Calibri" w:hAnsi="Calibri"/>
                <w:b w:val="false"/>
                <w:bCs w:val="false"/>
                <w:i w:val="false"/>
                <w:iCs w:val="false"/>
                <w:color w:val="222222"/>
                <w:sz w:val="17"/>
                <w:szCs w:val="17"/>
              </w:rPr>
              <w:t xml:space="preserve">Roadmap health targets: available almost all the time, and pages loading within three seconds on a 3G connection.</w:t>
            </w:r>
          </w:p>
        </w:tc>
      </w:tr>
      <w:tr>
        <w:tc>
          <w:tcPr>
            <w:tcW w:type="dxa" w:w="1750"/>
            <w:tcMar>
              <w:top w:type="dxa" w:w="50"/>
              <w:left w:type="dxa" w:w="100"/>
              <w:bottom w:type="dxa" w:w="50"/>
              <w:right w:type="dxa" w:w="100"/>
            </w:tcMar>
            <w:vAlign w:val="top"/>
          </w:tcPr>
          <w:p>
            <w:pPr>
              <w:spacing w:after="0" w:line="256"/>
            </w:pPr>
            <w:r>
              <w:rPr>
                <w:rFonts w:ascii="Calibri" w:cs="Calibri" w:eastAsia="Calibri" w:hAnsi="Calibri"/>
                <w:b/>
                <w:bCs/>
                <w:i w:val="false"/>
                <w:iCs w:val="false"/>
                <w:color w:val="1F3864"/>
                <w:sz w:val="18"/>
                <w:szCs w:val="18"/>
              </w:rPr>
              <w:t xml:space="preserve">Legal pages</w:t>
            </w:r>
          </w:p>
        </w:tc>
        <w:tc>
          <w:tcPr>
            <w:tcW w:type="dxa" w:w="2250"/>
            <w:tcMar>
              <w:top w:type="dxa" w:w="50"/>
              <w:left w:type="dxa" w:w="100"/>
              <w:bottom w:type="dxa" w:w="50"/>
              <w:right w:type="dxa" w:w="100"/>
            </w:tcMar>
            <w:vAlign w:val="top"/>
          </w:tcPr>
          <w:p>
            <w:pPr>
              <w:spacing w:after="0" w:line="256"/>
            </w:pPr>
            <w:r>
              <w:rPr>
                <w:rFonts w:ascii="Calibri" w:cs="Calibri" w:eastAsia="Calibri" w:hAnsi="Calibri"/>
                <w:b w:val="false"/>
                <w:bCs w:val="false"/>
                <w:i w:val="false"/>
                <w:iCs w:val="false"/>
                <w:color w:val="222222"/>
                <w:sz w:val="17"/>
                <w:szCs w:val="17"/>
              </w:rPr>
              <w:t xml:space="preserve">—</w:t>
            </w:r>
          </w:p>
        </w:tc>
        <w:tc>
          <w:tcPr>
            <w:tcW w:type="dxa" w:w="5360"/>
            <w:tcMar>
              <w:top w:type="dxa" w:w="50"/>
              <w:left w:type="dxa" w:w="100"/>
              <w:bottom w:type="dxa" w:w="50"/>
              <w:right w:type="dxa" w:w="100"/>
            </w:tcMar>
            <w:vAlign w:val="top"/>
          </w:tcPr>
          <w:p>
            <w:pPr>
              <w:spacing w:after="0" w:line="256"/>
            </w:pPr>
            <w:r>
              <w:rPr>
                <w:rFonts w:ascii="Calibri" w:cs="Calibri" w:eastAsia="Calibri" w:hAnsi="Calibri"/>
                <w:b w:val="false"/>
                <w:bCs w:val="false"/>
                <w:i w:val="false"/>
                <w:iCs w:val="false"/>
                <w:color w:val="222222"/>
                <w:sz w:val="17"/>
                <w:szCs w:val="17"/>
              </w:rPr>
              <w:t xml:space="preserve">Privacy policy, terms of use, cookie consent and Acceptable Use Policy — required before user registration opens.</w:t>
            </w:r>
          </w:p>
        </w:tc>
      </w:tr>
      <w:tr>
        <w:tc>
          <w:tcPr>
            <w:tcW w:type="dxa" w:w="1750"/>
            <w:shd w:fill="F4F8EC" w:val="clear"/>
            <w:tcMar>
              <w:top w:type="dxa" w:w="50"/>
              <w:left w:type="dxa" w:w="100"/>
              <w:bottom w:type="dxa" w:w="50"/>
              <w:right w:type="dxa" w:w="100"/>
            </w:tcMar>
            <w:vAlign w:val="top"/>
          </w:tcPr>
          <w:p>
            <w:pPr>
              <w:spacing w:after="0" w:line="256"/>
            </w:pPr>
            <w:r>
              <w:rPr>
                <w:rFonts w:ascii="Calibri" w:cs="Calibri" w:eastAsia="Calibri" w:hAnsi="Calibri"/>
                <w:b/>
                <w:bCs/>
                <w:i w:val="false"/>
                <w:iCs w:val="false"/>
                <w:color w:val="1F3864"/>
                <w:sz w:val="18"/>
                <w:szCs w:val="18"/>
              </w:rPr>
              <w:t xml:space="preserve">AUP</w:t>
            </w:r>
          </w:p>
        </w:tc>
        <w:tc>
          <w:tcPr>
            <w:tcW w:type="dxa" w:w="2250"/>
            <w:shd w:fill="F4F8EC" w:val="clear"/>
            <w:tcMar>
              <w:top w:type="dxa" w:w="50"/>
              <w:left w:type="dxa" w:w="100"/>
              <w:bottom w:type="dxa" w:w="50"/>
              <w:right w:type="dxa" w:w="100"/>
            </w:tcMar>
            <w:vAlign w:val="top"/>
          </w:tcPr>
          <w:p>
            <w:pPr>
              <w:spacing w:after="0" w:line="256"/>
            </w:pPr>
            <w:r>
              <w:rPr>
                <w:rFonts w:ascii="Calibri" w:cs="Calibri" w:eastAsia="Calibri" w:hAnsi="Calibri"/>
                <w:b w:val="false"/>
                <w:bCs w:val="false"/>
                <w:i w:val="false"/>
                <w:iCs w:val="false"/>
                <w:color w:val="222222"/>
                <w:sz w:val="17"/>
                <w:szCs w:val="17"/>
              </w:rPr>
              <w:t xml:space="preserve">Acceptable Use Policy</w:t>
            </w:r>
          </w:p>
        </w:tc>
        <w:tc>
          <w:tcPr>
            <w:tcW w:type="dxa" w:w="5360"/>
            <w:shd w:fill="F4F8EC" w:val="clear"/>
            <w:tcMar>
              <w:top w:type="dxa" w:w="50"/>
              <w:left w:type="dxa" w:w="100"/>
              <w:bottom w:type="dxa" w:w="50"/>
              <w:right w:type="dxa" w:w="100"/>
            </w:tcMar>
            <w:vAlign w:val="top"/>
          </w:tcPr>
          <w:p>
            <w:pPr>
              <w:spacing w:after="0" w:line="256"/>
            </w:pPr>
            <w:r>
              <w:rPr>
                <w:rFonts w:ascii="Calibri" w:cs="Calibri" w:eastAsia="Calibri" w:hAnsi="Calibri"/>
                <w:b w:val="false"/>
                <w:bCs w:val="false"/>
                <w:i w:val="false"/>
                <w:iCs w:val="false"/>
                <w:color w:val="222222"/>
                <w:sz w:val="17"/>
                <w:szCs w:val="17"/>
              </w:rPr>
              <w:t xml:space="preserve">The rules users agree to about how they may use the platform.</w:t>
            </w:r>
          </w:p>
        </w:tc>
      </w:tr>
      <w:tr>
        <w:tc>
          <w:tcPr>
            <w:tcW w:type="dxa" w:w="1750"/>
            <w:tcMar>
              <w:top w:type="dxa" w:w="50"/>
              <w:left w:type="dxa" w:w="100"/>
              <w:bottom w:type="dxa" w:w="50"/>
              <w:right w:type="dxa" w:w="100"/>
            </w:tcMar>
            <w:vAlign w:val="top"/>
          </w:tcPr>
          <w:p>
            <w:pPr>
              <w:spacing w:after="0" w:line="256"/>
            </w:pPr>
            <w:r>
              <w:rPr>
                <w:rFonts w:ascii="Calibri" w:cs="Calibri" w:eastAsia="Calibri" w:hAnsi="Calibri"/>
                <w:b/>
                <w:bCs/>
                <w:i w:val="false"/>
                <w:iCs w:val="false"/>
                <w:color w:val="1F3864"/>
                <w:sz w:val="18"/>
                <w:szCs w:val="18"/>
              </w:rPr>
              <w:t xml:space="preserve">Data portability / export</w:t>
            </w:r>
          </w:p>
        </w:tc>
        <w:tc>
          <w:tcPr>
            <w:tcW w:type="dxa" w:w="2250"/>
            <w:tcMar>
              <w:top w:type="dxa" w:w="50"/>
              <w:left w:type="dxa" w:w="100"/>
              <w:bottom w:type="dxa" w:w="50"/>
              <w:right w:type="dxa" w:w="100"/>
            </w:tcMar>
            <w:vAlign w:val="top"/>
          </w:tcPr>
          <w:p>
            <w:pPr>
              <w:spacing w:after="0" w:line="256"/>
            </w:pPr>
            <w:r>
              <w:rPr>
                <w:rFonts w:ascii="Calibri" w:cs="Calibri" w:eastAsia="Calibri" w:hAnsi="Calibri"/>
                <w:b w:val="false"/>
                <w:bCs w:val="false"/>
                <w:i w:val="false"/>
                <w:iCs w:val="false"/>
                <w:color w:val="222222"/>
                <w:sz w:val="17"/>
                <w:szCs w:val="17"/>
              </w:rPr>
              <w:t xml:space="preserve">—</w:t>
            </w:r>
          </w:p>
        </w:tc>
        <w:tc>
          <w:tcPr>
            <w:tcW w:type="dxa" w:w="5360"/>
            <w:tcMar>
              <w:top w:type="dxa" w:w="50"/>
              <w:left w:type="dxa" w:w="100"/>
              <w:bottom w:type="dxa" w:w="50"/>
              <w:right w:type="dxa" w:w="100"/>
            </w:tcMar>
            <w:vAlign w:val="top"/>
          </w:tcPr>
          <w:p>
            <w:pPr>
              <w:spacing w:after="0" w:line="256"/>
            </w:pPr>
            <w:r>
              <w:rPr>
                <w:rFonts w:ascii="Calibri" w:cs="Calibri" w:eastAsia="Calibri" w:hAnsi="Calibri"/>
                <w:b w:val="false"/>
                <w:bCs w:val="false"/>
                <w:i w:val="false"/>
                <w:iCs w:val="false"/>
                <w:color w:val="222222"/>
                <w:sz w:val="17"/>
                <w:szCs w:val="17"/>
              </w:rPr>
              <w:t xml:space="preserve">Letting users take their data out in an open format, and delete their account (GDPR Articles 15 and 17).</w:t>
            </w:r>
          </w:p>
        </w:tc>
      </w:tr>
      <w:tr>
        <w:tc>
          <w:tcPr>
            <w:tcW w:type="dxa" w:w="1750"/>
            <w:shd w:fill="F4F8EC" w:val="clear"/>
            <w:tcMar>
              <w:top w:type="dxa" w:w="50"/>
              <w:left w:type="dxa" w:w="100"/>
              <w:bottom w:type="dxa" w:w="50"/>
              <w:right w:type="dxa" w:w="100"/>
            </w:tcMar>
            <w:vAlign w:val="top"/>
          </w:tcPr>
          <w:p>
            <w:pPr>
              <w:spacing w:after="0" w:line="256"/>
            </w:pPr>
            <w:r>
              <w:rPr>
                <w:rFonts w:ascii="Calibri" w:cs="Calibri" w:eastAsia="Calibri" w:hAnsi="Calibri"/>
                <w:b/>
                <w:bCs/>
                <w:i w:val="false"/>
                <w:iCs w:val="false"/>
                <w:color w:val="1F3864"/>
                <w:sz w:val="18"/>
                <w:szCs w:val="18"/>
              </w:rPr>
              <w:t xml:space="preserve">GDPR Art. 15/17</w:t>
            </w:r>
          </w:p>
        </w:tc>
        <w:tc>
          <w:tcPr>
            <w:tcW w:type="dxa" w:w="2250"/>
            <w:shd w:fill="F4F8EC" w:val="clear"/>
            <w:tcMar>
              <w:top w:type="dxa" w:w="50"/>
              <w:left w:type="dxa" w:w="100"/>
              <w:bottom w:type="dxa" w:w="50"/>
              <w:right w:type="dxa" w:w="100"/>
            </w:tcMar>
            <w:vAlign w:val="top"/>
          </w:tcPr>
          <w:p>
            <w:pPr>
              <w:spacing w:after="0" w:line="256"/>
            </w:pPr>
            <w:r>
              <w:rPr>
                <w:rFonts w:ascii="Calibri" w:cs="Calibri" w:eastAsia="Calibri" w:hAnsi="Calibri"/>
                <w:b w:val="false"/>
                <w:bCs w:val="false"/>
                <w:i w:val="false"/>
                <w:iCs w:val="false"/>
                <w:color w:val="222222"/>
                <w:sz w:val="17"/>
                <w:szCs w:val="17"/>
              </w:rPr>
              <w:t xml:space="preserve">General Data Protection Regulation</w:t>
            </w:r>
          </w:p>
        </w:tc>
        <w:tc>
          <w:tcPr>
            <w:tcW w:type="dxa" w:w="5360"/>
            <w:shd w:fill="F4F8EC" w:val="clear"/>
            <w:tcMar>
              <w:top w:type="dxa" w:w="50"/>
              <w:left w:type="dxa" w:w="100"/>
              <w:bottom w:type="dxa" w:w="50"/>
              <w:right w:type="dxa" w:w="100"/>
            </w:tcMar>
            <w:vAlign w:val="top"/>
          </w:tcPr>
          <w:p>
            <w:pPr>
              <w:spacing w:after="0" w:line="256"/>
            </w:pPr>
            <w:r>
              <w:rPr>
                <w:rFonts w:ascii="Calibri" w:cs="Calibri" w:eastAsia="Calibri" w:hAnsi="Calibri"/>
                <w:b w:val="false"/>
                <w:bCs w:val="false"/>
                <w:i w:val="false"/>
                <w:iCs w:val="false"/>
                <w:color w:val="222222"/>
                <w:sz w:val="17"/>
                <w:szCs w:val="17"/>
              </w:rPr>
              <w:t xml:space="preserve">The data-protection rights to access your data (15) and to have it erased (17).</w:t>
            </w:r>
          </w:p>
        </w:tc>
      </w:tr>
      <w:tr>
        <w:tc>
          <w:tcPr>
            <w:tcW w:type="dxa" w:w="1750"/>
            <w:tcMar>
              <w:top w:type="dxa" w:w="50"/>
              <w:left w:type="dxa" w:w="100"/>
              <w:bottom w:type="dxa" w:w="50"/>
              <w:right w:type="dxa" w:w="100"/>
            </w:tcMar>
            <w:vAlign w:val="top"/>
          </w:tcPr>
          <w:p>
            <w:pPr>
              <w:spacing w:after="0" w:line="256"/>
            </w:pPr>
            <w:r>
              <w:rPr>
                <w:rFonts w:ascii="Calibri" w:cs="Calibri" w:eastAsia="Calibri" w:hAnsi="Calibri"/>
                <w:b/>
                <w:bCs/>
                <w:i w:val="false"/>
                <w:iCs w:val="false"/>
                <w:color w:val="1F3864"/>
                <w:sz w:val="18"/>
                <w:szCs w:val="18"/>
              </w:rPr>
              <w:t xml:space="preserve">Accessibility (a11y) / WCAG 2.1 AA</w:t>
            </w:r>
          </w:p>
        </w:tc>
        <w:tc>
          <w:tcPr>
            <w:tcW w:type="dxa" w:w="2250"/>
            <w:tcMar>
              <w:top w:type="dxa" w:w="50"/>
              <w:left w:type="dxa" w:w="100"/>
              <w:bottom w:type="dxa" w:w="50"/>
              <w:right w:type="dxa" w:w="100"/>
            </w:tcMar>
            <w:vAlign w:val="top"/>
          </w:tcPr>
          <w:p>
            <w:pPr>
              <w:spacing w:after="0" w:line="256"/>
            </w:pPr>
            <w:r>
              <w:rPr>
                <w:rFonts w:ascii="Calibri" w:cs="Calibri" w:eastAsia="Calibri" w:hAnsi="Calibri"/>
                <w:b w:val="false"/>
                <w:bCs w:val="false"/>
                <w:i w:val="false"/>
                <w:iCs w:val="false"/>
                <w:color w:val="222222"/>
                <w:sz w:val="17"/>
                <w:szCs w:val="17"/>
              </w:rPr>
              <w:t xml:space="preserve">Web Content Accessibility Guidelines</w:t>
            </w:r>
          </w:p>
        </w:tc>
        <w:tc>
          <w:tcPr>
            <w:tcW w:type="dxa" w:w="5360"/>
            <w:tcMar>
              <w:top w:type="dxa" w:w="50"/>
              <w:left w:type="dxa" w:w="100"/>
              <w:bottom w:type="dxa" w:w="50"/>
              <w:right w:type="dxa" w:w="100"/>
            </w:tcMar>
            <w:vAlign w:val="top"/>
          </w:tcPr>
          <w:p>
            <w:pPr>
              <w:spacing w:after="0" w:line="256"/>
            </w:pPr>
            <w:r>
              <w:rPr>
                <w:rFonts w:ascii="Calibri" w:cs="Calibri" w:eastAsia="Calibri" w:hAnsi="Calibri"/>
                <w:b w:val="false"/>
                <w:bCs w:val="false"/>
                <w:i w:val="false"/>
                <w:iCs w:val="false"/>
                <w:color w:val="222222"/>
                <w:sz w:val="17"/>
                <w:szCs w:val="17"/>
              </w:rPr>
              <w:t xml:space="preserve">Designing so people with disabilities can use the platform, measured against an international standard.</w:t>
            </w:r>
          </w:p>
        </w:tc>
      </w:tr>
      <w:tr>
        <w:tc>
          <w:tcPr>
            <w:tcW w:type="dxa" w:w="1750"/>
            <w:shd w:fill="F4F8EC" w:val="clear"/>
            <w:tcMar>
              <w:top w:type="dxa" w:w="50"/>
              <w:left w:type="dxa" w:w="100"/>
              <w:bottom w:type="dxa" w:w="50"/>
              <w:right w:type="dxa" w:w="100"/>
            </w:tcMar>
            <w:vAlign w:val="top"/>
          </w:tcPr>
          <w:p>
            <w:pPr>
              <w:spacing w:after="0" w:line="256"/>
            </w:pPr>
            <w:r>
              <w:rPr>
                <w:rFonts w:ascii="Calibri" w:cs="Calibri" w:eastAsia="Calibri" w:hAnsi="Calibri"/>
                <w:b/>
                <w:bCs/>
                <w:i w:val="false"/>
                <w:iCs w:val="false"/>
                <w:color w:val="1F3864"/>
                <w:sz w:val="18"/>
                <w:szCs w:val="18"/>
              </w:rPr>
              <w:t xml:space="preserve">axe-core</w:t>
            </w:r>
          </w:p>
        </w:tc>
        <w:tc>
          <w:tcPr>
            <w:tcW w:type="dxa" w:w="2250"/>
            <w:shd w:fill="F4F8EC" w:val="clear"/>
            <w:tcMar>
              <w:top w:type="dxa" w:w="50"/>
              <w:left w:type="dxa" w:w="100"/>
              <w:bottom w:type="dxa" w:w="50"/>
              <w:right w:type="dxa" w:w="100"/>
            </w:tcMar>
            <w:vAlign w:val="top"/>
          </w:tcPr>
          <w:p>
            <w:pPr>
              <w:spacing w:after="0" w:line="256"/>
            </w:pPr>
            <w:r>
              <w:rPr>
                <w:rFonts w:ascii="Calibri" w:cs="Calibri" w:eastAsia="Calibri" w:hAnsi="Calibri"/>
                <w:b w:val="false"/>
                <w:bCs w:val="false"/>
                <w:i w:val="false"/>
                <w:iCs w:val="false"/>
                <w:color w:val="222222"/>
                <w:sz w:val="17"/>
                <w:szCs w:val="17"/>
              </w:rPr>
              <w:t xml:space="preserve">—</w:t>
            </w:r>
          </w:p>
        </w:tc>
        <w:tc>
          <w:tcPr>
            <w:tcW w:type="dxa" w:w="5360"/>
            <w:shd w:fill="F4F8EC" w:val="clear"/>
            <w:tcMar>
              <w:top w:type="dxa" w:w="50"/>
              <w:left w:type="dxa" w:w="100"/>
              <w:bottom w:type="dxa" w:w="50"/>
              <w:right w:type="dxa" w:w="100"/>
            </w:tcMar>
            <w:vAlign w:val="top"/>
          </w:tcPr>
          <w:p>
            <w:pPr>
              <w:spacing w:after="0" w:line="256"/>
            </w:pPr>
            <w:r>
              <w:rPr>
                <w:rFonts w:ascii="Calibri" w:cs="Calibri" w:eastAsia="Calibri" w:hAnsi="Calibri"/>
                <w:b w:val="false"/>
                <w:bCs w:val="false"/>
                <w:i w:val="false"/>
                <w:iCs w:val="false"/>
                <w:color w:val="222222"/>
                <w:sz w:val="17"/>
                <w:szCs w:val="17"/>
              </w:rPr>
              <w:t xml:space="preserve">The tool used to audit the platform for accessibility issues.</w:t>
            </w:r>
          </w:p>
        </w:tc>
      </w:tr>
      <w:tr>
        <w:tc>
          <w:tcPr>
            <w:tcW w:type="dxa" w:w="1750"/>
            <w:tcMar>
              <w:top w:type="dxa" w:w="50"/>
              <w:left w:type="dxa" w:w="100"/>
              <w:bottom w:type="dxa" w:w="50"/>
              <w:right w:type="dxa" w:w="100"/>
            </w:tcMar>
            <w:vAlign w:val="top"/>
          </w:tcPr>
          <w:p>
            <w:pPr>
              <w:spacing w:after="0" w:line="256"/>
            </w:pPr>
            <w:r>
              <w:rPr>
                <w:rFonts w:ascii="Calibri" w:cs="Calibri" w:eastAsia="Calibri" w:hAnsi="Calibri"/>
                <w:b/>
                <w:bCs/>
                <w:i w:val="false"/>
                <w:iCs w:val="false"/>
                <w:color w:val="1F3864"/>
                <w:sz w:val="18"/>
                <w:szCs w:val="18"/>
              </w:rPr>
              <w:t xml:space="preserve">Blockchain IP registry</w:t>
            </w:r>
          </w:p>
        </w:tc>
        <w:tc>
          <w:tcPr>
            <w:tcW w:type="dxa" w:w="2250"/>
            <w:tcMar>
              <w:top w:type="dxa" w:w="50"/>
              <w:left w:type="dxa" w:w="100"/>
              <w:bottom w:type="dxa" w:w="50"/>
              <w:right w:type="dxa" w:w="100"/>
            </w:tcMar>
            <w:vAlign w:val="top"/>
          </w:tcPr>
          <w:p>
            <w:pPr>
              <w:spacing w:after="0" w:line="256"/>
            </w:pPr>
            <w:r>
              <w:rPr>
                <w:rFonts w:ascii="Calibri" w:cs="Calibri" w:eastAsia="Calibri" w:hAnsi="Calibri"/>
                <w:b w:val="false"/>
                <w:bCs w:val="false"/>
                <w:i w:val="false"/>
                <w:iCs w:val="false"/>
                <w:color w:val="222222"/>
                <w:sz w:val="17"/>
                <w:szCs w:val="17"/>
              </w:rPr>
              <w:t xml:space="preserve">—</w:t>
            </w:r>
          </w:p>
        </w:tc>
        <w:tc>
          <w:tcPr>
            <w:tcW w:type="dxa" w:w="5360"/>
            <w:tcMar>
              <w:top w:type="dxa" w:w="50"/>
              <w:left w:type="dxa" w:w="100"/>
              <w:bottom w:type="dxa" w:w="50"/>
              <w:right w:type="dxa" w:w="100"/>
            </w:tcMar>
            <w:vAlign w:val="top"/>
          </w:tcPr>
          <w:p>
            <w:pPr>
              <w:spacing w:after="0" w:line="256"/>
            </w:pPr>
            <w:r>
              <w:rPr>
                <w:rFonts w:ascii="Calibri" w:cs="Calibri" w:eastAsia="Calibri" w:hAnsi="Calibri"/>
                <w:b w:val="false"/>
                <w:bCs w:val="false"/>
                <w:i w:val="false"/>
                <w:iCs w:val="false"/>
                <w:color w:val="222222"/>
                <w:sz w:val="17"/>
                <w:szCs w:val="17"/>
              </w:rPr>
              <w:t xml:space="preserve">A proposed trust feature recording intellectual-property ownership on a blockchain; deferred pending a design decision.</w:t>
            </w:r>
          </w:p>
        </w:tc>
      </w:tr>
      <w:tr>
        <w:tc>
          <w:tcPr>
            <w:tcW w:type="dxa" w:w="1750"/>
            <w:shd w:fill="F4F8EC" w:val="clear"/>
            <w:tcMar>
              <w:top w:type="dxa" w:w="50"/>
              <w:left w:type="dxa" w:w="100"/>
              <w:bottom w:type="dxa" w:w="50"/>
              <w:right w:type="dxa" w:w="100"/>
            </w:tcMar>
            <w:vAlign w:val="top"/>
          </w:tcPr>
          <w:p>
            <w:pPr>
              <w:spacing w:after="0" w:line="256"/>
            </w:pPr>
            <w:r>
              <w:rPr>
                <w:rFonts w:ascii="Calibri" w:cs="Calibri" w:eastAsia="Calibri" w:hAnsi="Calibri"/>
                <w:b/>
                <w:bCs/>
                <w:i w:val="false"/>
                <w:iCs w:val="false"/>
                <w:color w:val="1F3864"/>
                <w:sz w:val="18"/>
                <w:szCs w:val="18"/>
              </w:rPr>
              <w:t xml:space="preserve">Anchored vs hashed</w:t>
            </w:r>
          </w:p>
        </w:tc>
        <w:tc>
          <w:tcPr>
            <w:tcW w:type="dxa" w:w="2250"/>
            <w:shd w:fill="F4F8EC" w:val="clear"/>
            <w:tcMar>
              <w:top w:type="dxa" w:w="50"/>
              <w:left w:type="dxa" w:w="100"/>
              <w:bottom w:type="dxa" w:w="50"/>
              <w:right w:type="dxa" w:w="100"/>
            </w:tcMar>
            <w:vAlign w:val="top"/>
          </w:tcPr>
          <w:p>
            <w:pPr>
              <w:spacing w:after="0" w:line="256"/>
            </w:pPr>
            <w:r>
              <w:rPr>
                <w:rFonts w:ascii="Calibri" w:cs="Calibri" w:eastAsia="Calibri" w:hAnsi="Calibri"/>
                <w:b w:val="false"/>
                <w:bCs w:val="false"/>
                <w:i w:val="false"/>
                <w:iCs w:val="false"/>
                <w:color w:val="222222"/>
                <w:sz w:val="17"/>
                <w:szCs w:val="17"/>
              </w:rPr>
              <w:t xml:space="preserve">—</w:t>
            </w:r>
          </w:p>
        </w:tc>
        <w:tc>
          <w:tcPr>
            <w:tcW w:type="dxa" w:w="5360"/>
            <w:shd w:fill="F4F8EC" w:val="clear"/>
            <w:tcMar>
              <w:top w:type="dxa" w:w="50"/>
              <w:left w:type="dxa" w:w="100"/>
              <w:bottom w:type="dxa" w:w="50"/>
              <w:right w:type="dxa" w:w="100"/>
            </w:tcMar>
            <w:vAlign w:val="top"/>
          </w:tcPr>
          <w:p>
            <w:pPr>
              <w:spacing w:after="0" w:line="256"/>
            </w:pPr>
            <w:r>
              <w:rPr>
                <w:rFonts w:ascii="Calibri" w:cs="Calibri" w:eastAsia="Calibri" w:hAnsi="Calibri"/>
                <w:b w:val="false"/>
                <w:bCs w:val="false"/>
                <w:i w:val="false"/>
                <w:iCs w:val="false"/>
                <w:color w:val="222222"/>
                <w:sz w:val="17"/>
                <w:szCs w:val="17"/>
              </w:rPr>
              <w:t xml:space="preserve">Two ways to record data on a blockchain: storing a full record (anchored) versus storing only a fingerprint of it (hashed) — a key cost/design choice.</w:t>
            </w:r>
          </w:p>
        </w:tc>
      </w:tr>
      <w:tr>
        <w:tc>
          <w:tcPr>
            <w:tcW w:type="dxa" w:w="1750"/>
            <w:tcMar>
              <w:top w:type="dxa" w:w="50"/>
              <w:left w:type="dxa" w:w="100"/>
              <w:bottom w:type="dxa" w:w="50"/>
              <w:right w:type="dxa" w:w="100"/>
            </w:tcMar>
            <w:vAlign w:val="top"/>
          </w:tcPr>
          <w:p>
            <w:pPr>
              <w:spacing w:after="0" w:line="256"/>
            </w:pPr>
            <w:r>
              <w:rPr>
                <w:rFonts w:ascii="Calibri" w:cs="Calibri" w:eastAsia="Calibri" w:hAnsi="Calibri"/>
                <w:b/>
                <w:bCs/>
                <w:i w:val="false"/>
                <w:iCs w:val="false"/>
                <w:color w:val="1F3864"/>
                <w:sz w:val="18"/>
                <w:szCs w:val="18"/>
              </w:rPr>
              <w:t xml:space="preserve">Rights-clearance checklist</w:t>
            </w:r>
          </w:p>
        </w:tc>
        <w:tc>
          <w:tcPr>
            <w:tcW w:type="dxa" w:w="2250"/>
            <w:tcMar>
              <w:top w:type="dxa" w:w="50"/>
              <w:left w:type="dxa" w:w="100"/>
              <w:bottom w:type="dxa" w:w="50"/>
              <w:right w:type="dxa" w:w="100"/>
            </w:tcMar>
            <w:vAlign w:val="top"/>
          </w:tcPr>
          <w:p>
            <w:pPr>
              <w:spacing w:after="0" w:line="256"/>
            </w:pPr>
            <w:r>
              <w:rPr>
                <w:rFonts w:ascii="Calibri" w:cs="Calibri" w:eastAsia="Calibri" w:hAnsi="Calibri"/>
                <w:b w:val="false"/>
                <w:bCs w:val="false"/>
                <w:i w:val="false"/>
                <w:iCs w:val="false"/>
                <w:color w:val="222222"/>
                <w:sz w:val="17"/>
                <w:szCs w:val="17"/>
              </w:rPr>
              <w:t xml:space="preserve">—</w:t>
            </w:r>
          </w:p>
        </w:tc>
        <w:tc>
          <w:tcPr>
            <w:tcW w:type="dxa" w:w="5360"/>
            <w:tcMar>
              <w:top w:type="dxa" w:w="50"/>
              <w:left w:type="dxa" w:w="100"/>
              <w:bottom w:type="dxa" w:w="50"/>
              <w:right w:type="dxa" w:w="100"/>
            </w:tcMar>
            <w:vAlign w:val="top"/>
          </w:tcPr>
          <w:p>
            <w:pPr>
              <w:spacing w:after="0" w:line="256"/>
            </w:pPr>
            <w:r>
              <w:rPr>
                <w:rFonts w:ascii="Calibri" w:cs="Calibri" w:eastAsia="Calibri" w:hAnsi="Calibri"/>
                <w:b w:val="false"/>
                <w:bCs w:val="false"/>
                <w:i w:val="false"/>
                <w:iCs w:val="false"/>
                <w:color w:val="222222"/>
                <w:sz w:val="17"/>
                <w:szCs w:val="17"/>
              </w:rPr>
              <w:t xml:space="preserve">A prompt at upload confirming the uploader owns the content and its licence — part of the IP protection layer.</w:t>
            </w:r>
          </w:p>
        </w:tc>
      </w:tr>
      <w:tr>
        <w:tc>
          <w:tcPr>
            <w:tcW w:type="dxa" w:w="1750"/>
            <w:shd w:fill="F4F8EC" w:val="clear"/>
            <w:tcMar>
              <w:top w:type="dxa" w:w="50"/>
              <w:left w:type="dxa" w:w="100"/>
              <w:bottom w:type="dxa" w:w="50"/>
              <w:right w:type="dxa" w:w="100"/>
            </w:tcMar>
            <w:vAlign w:val="top"/>
          </w:tcPr>
          <w:p>
            <w:pPr>
              <w:spacing w:after="0" w:line="256"/>
            </w:pPr>
            <w:r>
              <w:rPr>
                <w:rFonts w:ascii="Calibri" w:cs="Calibri" w:eastAsia="Calibri" w:hAnsi="Calibri"/>
                <w:b/>
                <w:bCs/>
                <w:i w:val="false"/>
                <w:iCs w:val="false"/>
                <w:color w:val="1F3864"/>
                <w:sz w:val="18"/>
                <w:szCs w:val="18"/>
              </w:rPr>
              <w:t xml:space="preserve">Confidentiality marking</w:t>
            </w:r>
          </w:p>
        </w:tc>
        <w:tc>
          <w:tcPr>
            <w:tcW w:type="dxa" w:w="2250"/>
            <w:shd w:fill="F4F8EC" w:val="clear"/>
            <w:tcMar>
              <w:top w:type="dxa" w:w="50"/>
              <w:left w:type="dxa" w:w="100"/>
              <w:bottom w:type="dxa" w:w="50"/>
              <w:right w:type="dxa" w:w="100"/>
            </w:tcMar>
            <w:vAlign w:val="top"/>
          </w:tcPr>
          <w:p>
            <w:pPr>
              <w:spacing w:after="0" w:line="256"/>
            </w:pPr>
            <w:r>
              <w:rPr>
                <w:rFonts w:ascii="Calibri" w:cs="Calibri" w:eastAsia="Calibri" w:hAnsi="Calibri"/>
                <w:b w:val="false"/>
                <w:bCs w:val="false"/>
                <w:i w:val="false"/>
                <w:iCs w:val="false"/>
                <w:color w:val="222222"/>
                <w:sz w:val="17"/>
                <w:szCs w:val="17"/>
              </w:rPr>
              <w:t xml:space="preserve">—</w:t>
            </w:r>
          </w:p>
        </w:tc>
        <w:tc>
          <w:tcPr>
            <w:tcW w:type="dxa" w:w="5360"/>
            <w:shd w:fill="F4F8EC" w:val="clear"/>
            <w:tcMar>
              <w:top w:type="dxa" w:w="50"/>
              <w:left w:type="dxa" w:w="100"/>
              <w:bottom w:type="dxa" w:w="50"/>
              <w:right w:type="dxa" w:w="100"/>
            </w:tcMar>
            <w:vAlign w:val="top"/>
          </w:tcPr>
          <w:p>
            <w:pPr>
              <w:spacing w:after="0" w:line="256"/>
            </w:pPr>
            <w:r>
              <w:rPr>
                <w:rFonts w:ascii="Calibri" w:cs="Calibri" w:eastAsia="Calibri" w:hAnsi="Calibri"/>
                <w:b w:val="false"/>
                <w:bCs w:val="false"/>
                <w:i w:val="false"/>
                <w:iCs w:val="false"/>
                <w:color w:val="222222"/>
                <w:sz w:val="17"/>
                <w:szCs w:val="17"/>
              </w:rPr>
              <w:t xml:space="preserve">Labelling content Confidential / Restricted / Internal / Public / Draft with access enforced by the system.</w:t>
            </w:r>
          </w:p>
        </w:tc>
      </w:tr>
      <w:tr>
        <w:tc>
          <w:tcPr>
            <w:tcW w:type="dxa" w:w="1750"/>
            <w:tcMar>
              <w:top w:type="dxa" w:w="50"/>
              <w:left w:type="dxa" w:w="100"/>
              <w:bottom w:type="dxa" w:w="50"/>
              <w:right w:type="dxa" w:w="100"/>
            </w:tcMar>
            <w:vAlign w:val="top"/>
          </w:tcPr>
          <w:p>
            <w:pPr>
              <w:spacing w:after="0" w:line="256"/>
            </w:pPr>
            <w:r>
              <w:rPr>
                <w:rFonts w:ascii="Calibri" w:cs="Calibri" w:eastAsia="Calibri" w:hAnsi="Calibri"/>
                <w:b/>
                <w:bCs/>
                <w:i w:val="false"/>
                <w:iCs w:val="false"/>
                <w:color w:val="1F3864"/>
                <w:sz w:val="18"/>
                <w:szCs w:val="18"/>
              </w:rPr>
              <w:t xml:space="preserve">NLP filters</w:t>
            </w:r>
          </w:p>
        </w:tc>
        <w:tc>
          <w:tcPr>
            <w:tcW w:type="dxa" w:w="2250"/>
            <w:tcMar>
              <w:top w:type="dxa" w:w="50"/>
              <w:left w:type="dxa" w:w="100"/>
              <w:bottom w:type="dxa" w:w="50"/>
              <w:right w:type="dxa" w:w="100"/>
            </w:tcMar>
            <w:vAlign w:val="top"/>
          </w:tcPr>
          <w:p>
            <w:pPr>
              <w:spacing w:after="0" w:line="256"/>
            </w:pPr>
            <w:r>
              <w:rPr>
                <w:rFonts w:ascii="Calibri" w:cs="Calibri" w:eastAsia="Calibri" w:hAnsi="Calibri"/>
                <w:b w:val="false"/>
                <w:bCs w:val="false"/>
                <w:i w:val="false"/>
                <w:iCs w:val="false"/>
                <w:color w:val="222222"/>
                <w:sz w:val="17"/>
                <w:szCs w:val="17"/>
              </w:rPr>
              <w:t xml:space="preserve">Natural Language Processing</w:t>
            </w:r>
          </w:p>
        </w:tc>
        <w:tc>
          <w:tcPr>
            <w:tcW w:type="dxa" w:w="5360"/>
            <w:tcMar>
              <w:top w:type="dxa" w:w="50"/>
              <w:left w:type="dxa" w:w="100"/>
              <w:bottom w:type="dxa" w:w="50"/>
              <w:right w:type="dxa" w:w="100"/>
            </w:tcMar>
            <w:vAlign w:val="top"/>
          </w:tcPr>
          <w:p>
            <w:pPr>
              <w:spacing w:after="0" w:line="256"/>
            </w:pPr>
            <w:r>
              <w:rPr>
                <w:rFonts w:ascii="Calibri" w:cs="Calibri" w:eastAsia="Calibri" w:hAnsi="Calibri"/>
                <w:b w:val="false"/>
                <w:bCs w:val="false"/>
                <w:i w:val="false"/>
                <w:iCs w:val="false"/>
                <w:color w:val="222222"/>
                <w:sz w:val="17"/>
                <w:szCs w:val="17"/>
              </w:rPr>
              <w:t xml:space="preserve">Automated tools that scan text to flag spam or harmful content, rather than relying only on manual reports.</w:t>
            </w:r>
          </w:p>
        </w:tc>
      </w:tr>
      <w:tr>
        <w:tc>
          <w:tcPr>
            <w:tcW w:type="dxa" w:w="1750"/>
            <w:shd w:fill="F4F8EC" w:val="clear"/>
            <w:tcMar>
              <w:top w:type="dxa" w:w="50"/>
              <w:left w:type="dxa" w:w="100"/>
              <w:bottom w:type="dxa" w:w="50"/>
              <w:right w:type="dxa" w:w="100"/>
            </w:tcMar>
            <w:vAlign w:val="top"/>
          </w:tcPr>
          <w:p>
            <w:pPr>
              <w:spacing w:after="0" w:line="256"/>
            </w:pPr>
            <w:r>
              <w:rPr>
                <w:rFonts w:ascii="Calibri" w:cs="Calibri" w:eastAsia="Calibri" w:hAnsi="Calibri"/>
                <w:b/>
                <w:bCs/>
                <w:i w:val="false"/>
                <w:iCs w:val="false"/>
                <w:color w:val="1F3864"/>
                <w:sz w:val="18"/>
                <w:szCs w:val="18"/>
              </w:rPr>
              <w:t xml:space="preserve">Matchmaking engine</w:t>
            </w:r>
          </w:p>
        </w:tc>
        <w:tc>
          <w:tcPr>
            <w:tcW w:type="dxa" w:w="2250"/>
            <w:shd w:fill="F4F8EC" w:val="clear"/>
            <w:tcMar>
              <w:top w:type="dxa" w:w="50"/>
              <w:left w:type="dxa" w:w="100"/>
              <w:bottom w:type="dxa" w:w="50"/>
              <w:right w:type="dxa" w:w="100"/>
            </w:tcMar>
            <w:vAlign w:val="top"/>
          </w:tcPr>
          <w:p>
            <w:pPr>
              <w:spacing w:after="0" w:line="256"/>
            </w:pPr>
            <w:r>
              <w:rPr>
                <w:rFonts w:ascii="Calibri" w:cs="Calibri" w:eastAsia="Calibri" w:hAnsi="Calibri"/>
                <w:b w:val="false"/>
                <w:bCs w:val="false"/>
                <w:i w:val="false"/>
                <w:iCs w:val="false"/>
                <w:color w:val="222222"/>
                <w:sz w:val="17"/>
                <w:szCs w:val="17"/>
              </w:rPr>
              <w:t xml:space="preserve">—</w:t>
            </w:r>
          </w:p>
        </w:tc>
        <w:tc>
          <w:tcPr>
            <w:tcW w:type="dxa" w:w="5360"/>
            <w:shd w:fill="F4F8EC" w:val="clear"/>
            <w:tcMar>
              <w:top w:type="dxa" w:w="50"/>
              <w:left w:type="dxa" w:w="100"/>
              <w:bottom w:type="dxa" w:w="50"/>
              <w:right w:type="dxa" w:w="100"/>
            </w:tcMar>
            <w:vAlign w:val="top"/>
          </w:tcPr>
          <w:p>
            <w:pPr>
              <w:spacing w:after="0" w:line="256"/>
            </w:pPr>
            <w:r>
              <w:rPr>
                <w:rFonts w:ascii="Calibri" w:cs="Calibri" w:eastAsia="Calibri" w:hAnsi="Calibri"/>
                <w:b w:val="false"/>
                <w:bCs w:val="false"/>
                <w:i w:val="false"/>
                <w:iCs w:val="false"/>
                <w:color w:val="222222"/>
                <w:sz w:val="17"/>
                <w:szCs w:val="17"/>
              </w:rPr>
              <w:t xml:space="preserve">The AI feature that recommends relevant projects, people or opportunities to users; a deferred net-new build.</w:t>
            </w:r>
          </w:p>
        </w:tc>
      </w:tr>
      <w:tr>
        <w:tc>
          <w:tcPr>
            <w:tcW w:type="dxa" w:w="1750"/>
            <w:tcMar>
              <w:top w:type="dxa" w:w="50"/>
              <w:left w:type="dxa" w:w="100"/>
              <w:bottom w:type="dxa" w:w="50"/>
              <w:right w:type="dxa" w:w="100"/>
            </w:tcMar>
            <w:vAlign w:val="top"/>
          </w:tcPr>
          <w:p>
            <w:pPr>
              <w:spacing w:after="0" w:line="256"/>
            </w:pPr>
            <w:r>
              <w:rPr>
                <w:rFonts w:ascii="Calibri" w:cs="Calibri" w:eastAsia="Calibri" w:hAnsi="Calibri"/>
                <w:b/>
                <w:bCs/>
                <w:i w:val="false"/>
                <w:iCs w:val="false"/>
                <w:color w:val="1F3864"/>
                <w:sz w:val="18"/>
                <w:szCs w:val="18"/>
              </w:rPr>
              <w:t xml:space="preserve">SolidJS / Tailwind / Supabase</w:t>
            </w:r>
          </w:p>
        </w:tc>
        <w:tc>
          <w:tcPr>
            <w:tcW w:type="dxa" w:w="2250"/>
            <w:tcMar>
              <w:top w:type="dxa" w:w="50"/>
              <w:left w:type="dxa" w:w="100"/>
              <w:bottom w:type="dxa" w:w="50"/>
              <w:right w:type="dxa" w:w="100"/>
            </w:tcMar>
            <w:vAlign w:val="top"/>
          </w:tcPr>
          <w:p>
            <w:pPr>
              <w:spacing w:after="0" w:line="256"/>
            </w:pPr>
            <w:r>
              <w:rPr>
                <w:rFonts w:ascii="Calibri" w:cs="Calibri" w:eastAsia="Calibri" w:hAnsi="Calibri"/>
                <w:b w:val="false"/>
                <w:bCs w:val="false"/>
                <w:i w:val="false"/>
                <w:iCs w:val="false"/>
                <w:color w:val="222222"/>
                <w:sz w:val="17"/>
                <w:szCs w:val="17"/>
              </w:rPr>
              <w:t xml:space="preserve">—</w:t>
            </w:r>
          </w:p>
        </w:tc>
        <w:tc>
          <w:tcPr>
            <w:tcW w:type="dxa" w:w="5360"/>
            <w:tcMar>
              <w:top w:type="dxa" w:w="50"/>
              <w:left w:type="dxa" w:w="100"/>
              <w:bottom w:type="dxa" w:w="50"/>
              <w:right w:type="dxa" w:w="100"/>
            </w:tcMar>
            <w:vAlign w:val="top"/>
          </w:tcPr>
          <w:p>
            <w:pPr>
              <w:spacing w:after="0" w:line="256"/>
            </w:pPr>
            <w:r>
              <w:rPr>
                <w:rFonts w:ascii="Calibri" w:cs="Calibri" w:eastAsia="Calibri" w:hAnsi="Calibri"/>
                <w:b w:val="false"/>
                <w:bCs w:val="false"/>
                <w:i w:val="false"/>
                <w:iCs w:val="false"/>
                <w:color w:val="222222"/>
                <w:sz w:val="17"/>
                <w:szCs w:val="17"/>
              </w:rPr>
              <w:t xml:space="preserve">The technologies KTIP is actually built on (front-end framework, styling, and backend) — the audit corrected the roadmap's description of these.</w:t>
            </w:r>
          </w:p>
        </w:tc>
      </w:tr>
      <w:tr>
        <w:tc>
          <w:tcPr>
            <w:tcW w:type="dxa" w:w="1750"/>
            <w:shd w:fill="F4F8EC" w:val="clear"/>
            <w:tcMar>
              <w:top w:type="dxa" w:w="50"/>
              <w:left w:type="dxa" w:w="100"/>
              <w:bottom w:type="dxa" w:w="50"/>
              <w:right w:type="dxa" w:w="100"/>
            </w:tcMar>
            <w:vAlign w:val="top"/>
          </w:tcPr>
          <w:p>
            <w:pPr>
              <w:spacing w:after="0" w:line="256"/>
            </w:pPr>
            <w:r>
              <w:rPr>
                <w:rFonts w:ascii="Calibri" w:cs="Calibri" w:eastAsia="Calibri" w:hAnsi="Calibri"/>
                <w:b/>
                <w:bCs/>
                <w:i w:val="false"/>
                <w:iCs w:val="false"/>
                <w:color w:val="1F3864"/>
                <w:sz w:val="18"/>
                <w:szCs w:val="18"/>
              </w:rPr>
              <w:t xml:space="preserve">tldraw / TipTap / CodeMirror / Jitsi</w:t>
            </w:r>
          </w:p>
        </w:tc>
        <w:tc>
          <w:tcPr>
            <w:tcW w:type="dxa" w:w="2250"/>
            <w:shd w:fill="F4F8EC" w:val="clear"/>
            <w:tcMar>
              <w:top w:type="dxa" w:w="50"/>
              <w:left w:type="dxa" w:w="100"/>
              <w:bottom w:type="dxa" w:w="50"/>
              <w:right w:type="dxa" w:w="100"/>
            </w:tcMar>
            <w:vAlign w:val="top"/>
          </w:tcPr>
          <w:p>
            <w:pPr>
              <w:spacing w:after="0" w:line="256"/>
            </w:pPr>
            <w:r>
              <w:rPr>
                <w:rFonts w:ascii="Calibri" w:cs="Calibri" w:eastAsia="Calibri" w:hAnsi="Calibri"/>
                <w:b w:val="false"/>
                <w:bCs w:val="false"/>
                <w:i w:val="false"/>
                <w:iCs w:val="false"/>
                <w:color w:val="222222"/>
                <w:sz w:val="17"/>
                <w:szCs w:val="17"/>
              </w:rPr>
              <w:t xml:space="preserve">—</w:t>
            </w:r>
          </w:p>
        </w:tc>
        <w:tc>
          <w:tcPr>
            <w:tcW w:type="dxa" w:w="5360"/>
            <w:shd w:fill="F4F8EC" w:val="clear"/>
            <w:tcMar>
              <w:top w:type="dxa" w:w="50"/>
              <w:left w:type="dxa" w:w="100"/>
              <w:bottom w:type="dxa" w:w="50"/>
              <w:right w:type="dxa" w:w="100"/>
            </w:tcMar>
            <w:vAlign w:val="top"/>
          </w:tcPr>
          <w:p>
            <w:pPr>
              <w:spacing w:after="0" w:line="256"/>
            </w:pPr>
            <w:r>
              <w:rPr>
                <w:rFonts w:ascii="Calibri" w:cs="Calibri" w:eastAsia="Calibri" w:hAnsi="Calibri"/>
                <w:b w:val="false"/>
                <w:bCs w:val="false"/>
                <w:i w:val="false"/>
                <w:iCs w:val="false"/>
                <w:color w:val="222222"/>
                <w:sz w:val="17"/>
                <w:szCs w:val="17"/>
              </w:rPr>
              <w:t xml:space="preserve">The specific tools for whiteboards, document editing, code editing and video in the Collaboration Hub.</w:t>
            </w:r>
          </w:p>
        </w:tc>
      </w:tr>
      <w:tr>
        <w:tc>
          <w:tcPr>
            <w:tcW w:type="dxa" w:w="1750"/>
            <w:tcMar>
              <w:top w:type="dxa" w:w="50"/>
              <w:left w:type="dxa" w:w="100"/>
              <w:bottom w:type="dxa" w:w="50"/>
              <w:right w:type="dxa" w:w="100"/>
            </w:tcMar>
            <w:vAlign w:val="top"/>
          </w:tcPr>
          <w:p>
            <w:pPr>
              <w:spacing w:after="0" w:line="256"/>
            </w:pPr>
            <w:r>
              <w:rPr>
                <w:rFonts w:ascii="Calibri" w:cs="Calibri" w:eastAsia="Calibri" w:hAnsi="Calibri"/>
                <w:b/>
                <w:bCs/>
                <w:i w:val="false"/>
                <w:iCs w:val="false"/>
                <w:color w:val="1F3864"/>
                <w:sz w:val="18"/>
                <w:szCs w:val="18"/>
              </w:rPr>
              <w:t xml:space="preserve">Sanitisation</w:t>
            </w:r>
          </w:p>
        </w:tc>
        <w:tc>
          <w:tcPr>
            <w:tcW w:type="dxa" w:w="2250"/>
            <w:tcMar>
              <w:top w:type="dxa" w:w="50"/>
              <w:left w:type="dxa" w:w="100"/>
              <w:bottom w:type="dxa" w:w="50"/>
              <w:right w:type="dxa" w:w="100"/>
            </w:tcMar>
            <w:vAlign w:val="top"/>
          </w:tcPr>
          <w:p>
            <w:pPr>
              <w:spacing w:after="0" w:line="256"/>
            </w:pPr>
            <w:r>
              <w:rPr>
                <w:rFonts w:ascii="Calibri" w:cs="Calibri" w:eastAsia="Calibri" w:hAnsi="Calibri"/>
                <w:b w:val="false"/>
                <w:bCs w:val="false"/>
                <w:i w:val="false"/>
                <w:iCs w:val="false"/>
                <w:color w:val="222222"/>
                <w:sz w:val="17"/>
                <w:szCs w:val="17"/>
              </w:rPr>
              <w:t xml:space="preserve">—</w:t>
            </w:r>
          </w:p>
        </w:tc>
        <w:tc>
          <w:tcPr>
            <w:tcW w:type="dxa" w:w="5360"/>
            <w:tcMar>
              <w:top w:type="dxa" w:w="50"/>
              <w:left w:type="dxa" w:w="100"/>
              <w:bottom w:type="dxa" w:w="50"/>
              <w:right w:type="dxa" w:w="100"/>
            </w:tcMar>
            <w:vAlign w:val="top"/>
          </w:tcPr>
          <w:p>
            <w:pPr>
              <w:spacing w:after="0" w:line="256"/>
            </w:pPr>
            <w:r>
              <w:rPr>
                <w:rFonts w:ascii="Calibri" w:cs="Calibri" w:eastAsia="Calibri" w:hAnsi="Calibri"/>
                <w:b w:val="false"/>
                <w:bCs w:val="false"/>
                <w:i w:val="false"/>
                <w:iCs w:val="false"/>
                <w:color w:val="222222"/>
                <w:sz w:val="17"/>
                <w:szCs w:val="17"/>
              </w:rPr>
              <w:t xml:space="preserve">Cleaning user-entered content so it cannot carry a security attack (such as cross-site scripting).</w:t>
            </w:r>
          </w:p>
        </w:tc>
      </w:tr>
    </w:tbl>
    <w:p>
      <w:pPr>
        <w:pBdr>
          <w:top w:val="single" w:color="6FA800" w:sz="6" w:space="6"/>
        </w:pBdr>
        <w:spacing w:before="240"/>
        <w:jc w:val="both"/>
      </w:pPr>
      <w:r>
        <w:rPr>
          <w:rFonts w:ascii="Calibri" w:cs="Calibri" w:eastAsia="Calibri" w:hAnsi="Calibri"/>
          <w:b w:val="false"/>
          <w:bCs w:val="false"/>
          <w:i/>
          <w:iCs/>
          <w:color w:val="595959"/>
          <w:sz w:val="18"/>
          <w:szCs w:val="18"/>
        </w:rPr>
        <w:t xml:space="preserve">This agenda is a working plan for the KTIP team and will be adjusted at the Day 1 scope freeze and the Day 3 integration checkpoint against actual progress.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FA800" w:sz="6" w:space="4"/>
      </w:pBdr>
      <w:spacing w:before="0"/>
    </w:pPr>
    <w:r>
      <w:rPr>
        <w:rFonts w:ascii="Calibri" w:cs="Calibri" w:eastAsia="Calibri" w:hAnsi="Calibri"/>
        <w:b w:val="false"/>
        <w:bCs w:val="false"/>
        <w:i w:val="false"/>
        <w:iCs w:val="false"/>
        <w:color w:val="595959"/>
        <w:sz w:val="15"/>
        <w:szCs w:val="15"/>
      </w:rPr>
      <w:t xml:space="preserve">OECS Commission  ·  Official Use Only</w:t>
    </w:r>
    <w:r>
      <w:ptab w:alignment="right" w:relativeTo="margin" w:leader="none"/>
    </w:r>
    <w:r>
      <w:rPr>
        <w:rFonts w:ascii="Calibri" w:cs="Calibri" w:eastAsia="Calibri" w:hAnsi="Calibri"/>
        <w:color w:val="595959"/>
        <w:sz w:val="15"/>
        <w:szCs w:val="15"/>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FA800" w:sz="6" w:space="4"/>
      </w:pBdr>
      <w:spacing w:after="0"/>
    </w:pPr>
    <w:r>
      <w:rPr>
        <w:rFonts w:ascii="Calibri" w:cs="Calibri" w:eastAsia="Calibri" w:hAnsi="Calibri"/>
        <w:b w:val="false"/>
        <w:bCs w:val="false"/>
        <w:i w:val="false"/>
        <w:iCs w:val="false"/>
        <w:color w:val="595959"/>
        <w:sz w:val="15"/>
        <w:szCs w:val="15"/>
      </w:rPr>
      <w:t xml:space="preserve">OECS SKIP  ·  KTIP Team</w:t>
    </w:r>
    <w:r>
      <w:ptab w:alignment="right" w:relativeTo="margin" w:leader="none"/>
    </w:r>
    <w:r>
      <w:rPr>
        <w:rFonts w:ascii="Calibri" w:cs="Calibri" w:eastAsia="Calibri" w:hAnsi="Calibri"/>
        <w:b w:val="false"/>
        <w:bCs w:val="false"/>
        <w:i w:val="false"/>
        <w:iCs w:val="false"/>
        <w:color w:val="595959"/>
        <w:sz w:val="15"/>
        <w:szCs w:val="15"/>
      </w:rPr>
      <w:t xml:space="preserve">Five-Day Launch-Readiness Sprint Agenda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3a1e54cfa8be27030d743709453f898bf630162.undefined"/><Relationship Id="rId10" Type="http://schemas.openxmlformats.org/officeDocument/2006/relationships/image" Target="media/05b3303f75326c850f831354e377eb26acb90e12.undefined"/><Relationship Id="rId11" Type="http://schemas.openxmlformats.org/officeDocument/2006/relationships/image" Target="media/fcf7ca954c0391bce7e0cbe43ca3f57788b050d2.undefined"/><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KTIP Team — Five-Day Launch-Readiness Sprint Agenda</dc:title>
  <dc:creator>OECS Commission</dc:creator>
  <cp:lastModifiedBy>Un-named</cp:lastModifiedBy>
  <cp:revision>1</cp:revision>
  <dcterms:created xsi:type="dcterms:W3CDTF">2026-07-18T21:21:40.947Z</dcterms:created>
  <dcterms:modified xsi:type="dcterms:W3CDTF">2026-07-18T21:21:40.967Z</dcterms:modified>
</cp:coreProperties>
</file>

<file path=docProps/custom.xml><?xml version="1.0" encoding="utf-8"?>
<Properties xmlns="http://schemas.openxmlformats.org/officeDocument/2006/custom-properties" xmlns:vt="http://schemas.openxmlformats.org/officeDocument/2006/docPropsVTypes"/>
</file>