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EA74" w14:textId="77777777" w:rsidR="003472F1" w:rsidRDefault="00000000">
      <w:pPr>
        <w:spacing w:after="40" w:line="276" w:lineRule="auto"/>
      </w:pPr>
      <w:r>
        <w:rPr>
          <w:b/>
          <w:color w:val="1B365D"/>
          <w:sz w:val="28"/>
        </w:rPr>
        <w:t>B. Cuthbert John, PMP</w:t>
      </w:r>
      <w:r>
        <w:rPr>
          <w:b/>
          <w:color w:val="1B365D"/>
          <w:sz w:val="28"/>
        </w:rPr>
        <w:br/>
      </w:r>
    </w:p>
    <w:p w14:paraId="327B4B78" w14:textId="77777777" w:rsidR="003472F1" w:rsidRPr="000C4980" w:rsidRDefault="00000000">
      <w:pPr>
        <w:spacing w:after="240" w:line="276" w:lineRule="auto"/>
        <w:rPr>
          <w:sz w:val="24"/>
          <w:szCs w:val="24"/>
        </w:rPr>
      </w:pPr>
      <w:r w:rsidRPr="000C4980">
        <w:rPr>
          <w:color w:val="555555"/>
          <w:sz w:val="24"/>
          <w:szCs w:val="24"/>
        </w:rPr>
        <w:t>Systems Analyst &amp; AI Business Architect</w:t>
      </w:r>
      <w:r w:rsidRPr="000C4980">
        <w:rPr>
          <w:color w:val="555555"/>
          <w:sz w:val="24"/>
          <w:szCs w:val="24"/>
        </w:rPr>
        <w:br/>
        <w:t>Fulshear, Texas, USA · Caribbean / International Remote</w:t>
      </w:r>
      <w:r w:rsidRPr="000C4980">
        <w:rPr>
          <w:color w:val="555555"/>
          <w:sz w:val="24"/>
          <w:szCs w:val="24"/>
        </w:rPr>
        <w:br/>
        <w:t>cuthbert@oecstrading.com · +1 (954) 478-6113</w:t>
      </w:r>
      <w:r w:rsidRPr="000C4980">
        <w:rPr>
          <w:color w:val="555555"/>
          <w:sz w:val="24"/>
          <w:szCs w:val="24"/>
        </w:rPr>
        <w:br/>
        <w:t>LinkedIn: linkedin.com/in/b-cuthbert-john-pmp-85706014 · Portfolio: oecstrading.com/portfolio</w:t>
      </w:r>
    </w:p>
    <w:p w14:paraId="3B7D9C22" w14:textId="77777777" w:rsidR="000C4980" w:rsidRDefault="000C4980">
      <w:pPr>
        <w:spacing w:after="280"/>
      </w:pPr>
    </w:p>
    <w:p w14:paraId="2421FA45" w14:textId="232E1F90" w:rsidR="003472F1" w:rsidRPr="000C4980" w:rsidRDefault="00000000">
      <w:pPr>
        <w:spacing w:after="280"/>
        <w:rPr>
          <w:sz w:val="24"/>
          <w:szCs w:val="24"/>
        </w:rPr>
      </w:pPr>
      <w:r w:rsidRPr="000C4980">
        <w:rPr>
          <w:sz w:val="24"/>
          <w:szCs w:val="24"/>
        </w:rPr>
        <w:t>October 2, 2026</w:t>
      </w:r>
    </w:p>
    <w:p w14:paraId="468AEE00" w14:textId="77777777" w:rsidR="003472F1" w:rsidRPr="000C4980" w:rsidRDefault="00000000">
      <w:pPr>
        <w:spacing w:after="280" w:line="276" w:lineRule="auto"/>
        <w:rPr>
          <w:sz w:val="24"/>
          <w:szCs w:val="24"/>
        </w:rPr>
      </w:pPr>
      <w:r w:rsidRPr="000C4980">
        <w:rPr>
          <w:b/>
          <w:sz w:val="24"/>
          <w:szCs w:val="24"/>
        </w:rPr>
        <w:t>The Chairman and Board of Directors</w:t>
      </w:r>
      <w:r w:rsidRPr="000C4980">
        <w:rPr>
          <w:b/>
          <w:sz w:val="24"/>
          <w:szCs w:val="24"/>
        </w:rPr>
        <w:br/>
      </w:r>
      <w:r w:rsidRPr="000C4980">
        <w:rPr>
          <w:sz w:val="24"/>
          <w:szCs w:val="24"/>
        </w:rPr>
        <w:t>TDC Group of Companies</w:t>
      </w:r>
      <w:r w:rsidRPr="000C4980">
        <w:rPr>
          <w:sz w:val="24"/>
          <w:szCs w:val="24"/>
        </w:rPr>
        <w:br/>
        <w:t>P.O. Box 142, Fort Street</w:t>
      </w:r>
      <w:r w:rsidRPr="000C4980">
        <w:rPr>
          <w:sz w:val="24"/>
          <w:szCs w:val="24"/>
        </w:rPr>
        <w:br/>
        <w:t>Basseterre, St. Kitts</w:t>
      </w:r>
      <w:r w:rsidRPr="000C4980">
        <w:rPr>
          <w:sz w:val="24"/>
          <w:szCs w:val="24"/>
        </w:rPr>
        <w:br/>
        <w:t>Tel: 1 869 465 2511</w:t>
      </w:r>
    </w:p>
    <w:p w14:paraId="5AD95409" w14:textId="77777777" w:rsidR="003472F1" w:rsidRPr="000C4980" w:rsidRDefault="00000000">
      <w:pPr>
        <w:spacing w:after="280"/>
        <w:rPr>
          <w:sz w:val="24"/>
          <w:szCs w:val="24"/>
        </w:rPr>
      </w:pPr>
      <w:r w:rsidRPr="000C4980">
        <w:rPr>
          <w:b/>
          <w:color w:val="1B365D"/>
          <w:sz w:val="24"/>
          <w:szCs w:val="24"/>
        </w:rPr>
        <w:t>Re: Proposal for Digital Transformation — Hybrid Consulting Engagement</w:t>
      </w:r>
    </w:p>
    <w:p w14:paraId="5E79B589" w14:textId="77777777" w:rsidR="003472F1" w:rsidRPr="000C4980" w:rsidRDefault="00000000">
      <w:pPr>
        <w:rPr>
          <w:sz w:val="24"/>
          <w:szCs w:val="24"/>
        </w:rPr>
      </w:pPr>
      <w:r w:rsidRPr="000C4980">
        <w:rPr>
          <w:sz w:val="24"/>
          <w:szCs w:val="24"/>
        </w:rPr>
        <w:t>Dear Chairman and Members of the Board,</w:t>
      </w:r>
    </w:p>
    <w:p w14:paraId="439EB360" w14:textId="0F7BBA8B" w:rsidR="000C4980" w:rsidRDefault="00000000">
      <w:pPr>
        <w:rPr>
          <w:sz w:val="24"/>
          <w:szCs w:val="24"/>
        </w:rPr>
      </w:pPr>
      <w:r w:rsidRPr="000C4980">
        <w:rPr>
          <w:sz w:val="24"/>
          <w:szCs w:val="24"/>
        </w:rPr>
        <w:t xml:space="preserve">I </w:t>
      </w:r>
      <w:r w:rsidR="000C4980" w:rsidRPr="000C4980">
        <w:rPr>
          <w:sz w:val="24"/>
          <w:szCs w:val="24"/>
        </w:rPr>
        <w:t>am writing</w:t>
      </w:r>
      <w:r w:rsidRPr="000C4980">
        <w:rPr>
          <w:sz w:val="24"/>
          <w:szCs w:val="24"/>
        </w:rPr>
        <w:t xml:space="preserve"> </w:t>
      </w:r>
      <w:r w:rsidR="000C4980">
        <w:rPr>
          <w:sz w:val="24"/>
          <w:szCs w:val="24"/>
        </w:rPr>
        <w:t>in response to an advertisement on the Caribbeanjobs.com website (</w:t>
      </w:r>
      <w:hyperlink r:id="rId6" w:history="1">
        <w:r w:rsidR="000C4980" w:rsidRPr="000C4980">
          <w:rPr>
            <w:rStyle w:val="Hyperlink"/>
            <w:sz w:val="24"/>
            <w:szCs w:val="24"/>
          </w:rPr>
          <w:t>https://www.caribbeanjobs.com/Information-Technology-Business-Analyst-Job-238932.aspx</w:t>
        </w:r>
      </w:hyperlink>
      <w:r w:rsidR="000C4980">
        <w:rPr>
          <w:sz w:val="24"/>
          <w:szCs w:val="24"/>
        </w:rPr>
        <w:t xml:space="preserve">) for the position of </w:t>
      </w:r>
      <w:r w:rsidR="00780077">
        <w:rPr>
          <w:sz w:val="24"/>
          <w:szCs w:val="24"/>
        </w:rPr>
        <w:t xml:space="preserve">Information Technology Business Analyst </w:t>
      </w:r>
      <w:r w:rsidR="000C4980">
        <w:rPr>
          <w:sz w:val="24"/>
          <w:szCs w:val="24"/>
        </w:rPr>
        <w:t xml:space="preserve">and </w:t>
      </w:r>
      <w:r w:rsidR="00780077">
        <w:rPr>
          <w:sz w:val="24"/>
          <w:szCs w:val="24"/>
        </w:rPr>
        <w:t xml:space="preserve">I </w:t>
      </w:r>
      <w:r w:rsidR="000C4980">
        <w:rPr>
          <w:sz w:val="24"/>
          <w:szCs w:val="24"/>
        </w:rPr>
        <w:t>did not want to pass up on the opportunity to apply for this position, not as an applicant for full-time staff employment, but, as a</w:t>
      </w:r>
      <w:r w:rsidRPr="000C4980">
        <w:rPr>
          <w:sz w:val="24"/>
          <w:szCs w:val="24"/>
        </w:rPr>
        <w:t xml:space="preserve"> </w:t>
      </w:r>
      <w:r w:rsidR="000C4980">
        <w:rPr>
          <w:sz w:val="24"/>
          <w:szCs w:val="24"/>
        </w:rPr>
        <w:t xml:space="preserve">consulting </w:t>
      </w:r>
      <w:r w:rsidRPr="000C4980">
        <w:rPr>
          <w:sz w:val="24"/>
          <w:szCs w:val="24"/>
        </w:rPr>
        <w:t xml:space="preserve">proposal </w:t>
      </w:r>
      <w:r w:rsidR="000C4980">
        <w:rPr>
          <w:sz w:val="24"/>
          <w:szCs w:val="24"/>
        </w:rPr>
        <w:t>in support of the</w:t>
      </w:r>
      <w:r w:rsidRPr="000C4980">
        <w:rPr>
          <w:sz w:val="24"/>
          <w:szCs w:val="24"/>
        </w:rPr>
        <w:t xml:space="preserve"> Digital Transformation of </w:t>
      </w:r>
      <w:r w:rsidR="000C4980">
        <w:rPr>
          <w:sz w:val="24"/>
          <w:szCs w:val="24"/>
        </w:rPr>
        <w:t xml:space="preserve">the </w:t>
      </w:r>
      <w:r w:rsidRPr="000C4980">
        <w:rPr>
          <w:sz w:val="24"/>
          <w:szCs w:val="24"/>
        </w:rPr>
        <w:t xml:space="preserve">TDC Group of Companies. </w:t>
      </w:r>
      <w:r w:rsidR="00780077">
        <w:rPr>
          <w:sz w:val="24"/>
          <w:szCs w:val="24"/>
        </w:rPr>
        <w:t xml:space="preserve">I have lived and worked in St. Kitts for many years, </w:t>
      </w:r>
      <w:r w:rsidR="00780077">
        <w:rPr>
          <w:sz w:val="24"/>
          <w:szCs w:val="24"/>
        </w:rPr>
        <w:t xml:space="preserve">made </w:t>
      </w:r>
      <w:r w:rsidR="00780077">
        <w:rPr>
          <w:sz w:val="24"/>
          <w:szCs w:val="24"/>
        </w:rPr>
        <w:t xml:space="preserve">friends, </w:t>
      </w:r>
      <w:r w:rsidR="00780077">
        <w:rPr>
          <w:sz w:val="24"/>
          <w:szCs w:val="24"/>
        </w:rPr>
        <w:t>built great relationships</w:t>
      </w:r>
      <w:r w:rsidR="00780077">
        <w:rPr>
          <w:sz w:val="24"/>
          <w:szCs w:val="24"/>
        </w:rPr>
        <w:t xml:space="preserve"> and very fond memories and it would be my pleasure to support your efforts</w:t>
      </w:r>
    </w:p>
    <w:p w14:paraId="7E36218E" w14:textId="6ABFD1A4" w:rsidR="003472F1" w:rsidRPr="000C4980" w:rsidRDefault="00780077">
      <w:pPr>
        <w:rPr>
          <w:sz w:val="24"/>
          <w:szCs w:val="24"/>
        </w:rPr>
      </w:pPr>
      <w:r>
        <w:rPr>
          <w:sz w:val="24"/>
          <w:szCs w:val="24"/>
        </w:rPr>
        <w:t>T</w:t>
      </w:r>
      <w:r w:rsidR="00000000" w:rsidRPr="000C4980">
        <w:rPr>
          <w:sz w:val="24"/>
          <w:szCs w:val="24"/>
        </w:rPr>
        <w:t>he proposal comprises four documents: this cover letter, an Executive Summary for Board review, a comprehensive Transformation Hub containing detailed analysis and interactive prototypes, and three working prototypes demonstrating the platform vision.</w:t>
      </w:r>
    </w:p>
    <w:p w14:paraId="7DB24E27" w14:textId="77777777" w:rsidR="003472F1" w:rsidRPr="000C4980" w:rsidRDefault="00000000">
      <w:pPr>
        <w:keepNext/>
        <w:spacing w:before="320" w:after="120"/>
        <w:rPr>
          <w:sz w:val="24"/>
          <w:szCs w:val="24"/>
        </w:rPr>
      </w:pPr>
      <w:r w:rsidRPr="000C4980">
        <w:rPr>
          <w:b/>
          <w:color w:val="1B365D"/>
          <w:sz w:val="24"/>
          <w:szCs w:val="24"/>
        </w:rPr>
        <w:t>The Case for Action</w:t>
      </w:r>
    </w:p>
    <w:p w14:paraId="7AB39048" w14:textId="3B276643" w:rsidR="00780077" w:rsidRDefault="00780077">
      <w:pPr>
        <w:rPr>
          <w:sz w:val="24"/>
          <w:szCs w:val="24"/>
        </w:rPr>
      </w:pPr>
      <w:r>
        <w:rPr>
          <w:sz w:val="24"/>
          <w:szCs w:val="24"/>
        </w:rPr>
        <w:t xml:space="preserve">Before deciding on presenting this proposal, my Team of AI Architects and I </w:t>
      </w:r>
      <w:r>
        <w:rPr>
          <w:sz w:val="24"/>
          <w:szCs w:val="24"/>
        </w:rPr>
        <w:t>wanted to assess</w:t>
      </w:r>
      <w:r>
        <w:rPr>
          <w:sz w:val="24"/>
          <w:szCs w:val="24"/>
        </w:rPr>
        <w:t xml:space="preserve"> why you may need a System Analysis at this time and so we conducted an audit of the public facing digital presence of the company and this is what we </w:t>
      </w:r>
      <w:r>
        <w:rPr>
          <w:sz w:val="24"/>
          <w:szCs w:val="24"/>
        </w:rPr>
        <w:t>concluded.</w:t>
      </w:r>
    </w:p>
    <w:p w14:paraId="3C6D1AE4" w14:textId="12AB48E1" w:rsidR="003472F1" w:rsidRPr="000C4980" w:rsidRDefault="00780077">
      <w:pPr>
        <w:rPr>
          <w:sz w:val="24"/>
          <w:szCs w:val="24"/>
        </w:rPr>
      </w:pPr>
      <w:r>
        <w:rPr>
          <w:sz w:val="24"/>
          <w:szCs w:val="24"/>
        </w:rPr>
        <w:lastRenderedPageBreak/>
        <w:t xml:space="preserve">The </w:t>
      </w:r>
      <w:r w:rsidR="00000000" w:rsidRPr="000C4980">
        <w:rPr>
          <w:sz w:val="24"/>
          <w:szCs w:val="24"/>
        </w:rPr>
        <w:t>TDC Group</w:t>
      </w:r>
      <w:r>
        <w:rPr>
          <w:sz w:val="24"/>
          <w:szCs w:val="24"/>
        </w:rPr>
        <w:t xml:space="preserve"> of Companies</w:t>
      </w:r>
      <w:r w:rsidR="00000000" w:rsidRPr="000C4980">
        <w:rPr>
          <w:sz w:val="24"/>
          <w:szCs w:val="24"/>
        </w:rPr>
        <w:t xml:space="preserve"> is one of the most respected and diversified business houses in the Eastern Caribbean. Nine divisions. Over five decades of service. A customer base that spans every community in St. Kitts and Nevis. Yet </w:t>
      </w:r>
      <w:r>
        <w:rPr>
          <w:sz w:val="24"/>
          <w:szCs w:val="24"/>
        </w:rPr>
        <w:t>our</w:t>
      </w:r>
      <w:r w:rsidR="00000000" w:rsidRPr="000C4980">
        <w:rPr>
          <w:sz w:val="24"/>
          <w:szCs w:val="24"/>
        </w:rPr>
        <w:t xml:space="preserve"> independent assessment of the Group's </w:t>
      </w:r>
      <w:r>
        <w:rPr>
          <w:sz w:val="24"/>
          <w:szCs w:val="24"/>
        </w:rPr>
        <w:t xml:space="preserve">public facing </w:t>
      </w:r>
      <w:r w:rsidR="00000000" w:rsidRPr="000C4980">
        <w:rPr>
          <w:sz w:val="24"/>
          <w:szCs w:val="24"/>
        </w:rPr>
        <w:t>digital estate reveals a maturity score of 2.8 out of 10 — well below the 6 to 7 typical of comparable regional conglomerates operating unified platforms.</w:t>
      </w:r>
    </w:p>
    <w:p w14:paraId="40AD65E2" w14:textId="53B544C4" w:rsidR="003472F1" w:rsidRPr="000C4980" w:rsidRDefault="00780077">
      <w:pPr>
        <w:rPr>
          <w:sz w:val="24"/>
          <w:szCs w:val="24"/>
        </w:rPr>
      </w:pPr>
      <w:r>
        <w:rPr>
          <w:sz w:val="24"/>
          <w:szCs w:val="24"/>
        </w:rPr>
        <w:t xml:space="preserve">Without knowing the inner workings of the company, we assessed that only </w:t>
      </w:r>
      <w:r w:rsidR="00000000" w:rsidRPr="000C4980">
        <w:rPr>
          <w:sz w:val="24"/>
          <w:szCs w:val="24"/>
        </w:rPr>
        <w:t xml:space="preserve">two of the Group's </w:t>
      </w:r>
      <w:r>
        <w:rPr>
          <w:sz w:val="24"/>
          <w:szCs w:val="24"/>
        </w:rPr>
        <w:t>ni</w:t>
      </w:r>
      <w:r w:rsidRPr="000C4980">
        <w:rPr>
          <w:sz w:val="24"/>
          <w:szCs w:val="24"/>
        </w:rPr>
        <w:t>ne</w:t>
      </w:r>
      <w:r w:rsidR="00000000" w:rsidRPr="000C4980">
        <w:rPr>
          <w:sz w:val="24"/>
          <w:szCs w:val="24"/>
        </w:rPr>
        <w:t xml:space="preserve"> divisions currently offer any online transactional capability. There is no unified customer identity across divisions, no cross-division bundling, and no shared back-office integration. Customers cannot apply for a loan, obtain an instant insurance quote, book a service, or track a shipment through the Group's digital channels. </w:t>
      </w:r>
      <w:r>
        <w:rPr>
          <w:sz w:val="24"/>
          <w:szCs w:val="24"/>
        </w:rPr>
        <w:t>Our</w:t>
      </w:r>
      <w:r w:rsidR="00000000" w:rsidRPr="000C4980">
        <w:rPr>
          <w:sz w:val="24"/>
          <w:szCs w:val="24"/>
        </w:rPr>
        <w:t xml:space="preserve"> analysis identified 23 weaknesses, 8 security and compliance vulnerabilities, and 14 strategic capability gaps.</w:t>
      </w:r>
    </w:p>
    <w:p w14:paraId="572A6CC3" w14:textId="77777777" w:rsidR="003472F1" w:rsidRPr="000C4980" w:rsidRDefault="00000000">
      <w:pPr>
        <w:rPr>
          <w:sz w:val="24"/>
          <w:szCs w:val="24"/>
        </w:rPr>
      </w:pPr>
      <w:r w:rsidRPr="000C4980">
        <w:rPr>
          <w:sz w:val="24"/>
          <w:szCs w:val="24"/>
        </w:rPr>
        <w:t>These findings are not a criticism of TDC's leadership. They reflect a broader pattern across Caribbean conglomerates — where individual divisions built digital capabilities in isolation, before a unified platform architecture became achievable. The opportunity now is to consolidate and extend those foundations into an integrated platform that serves the entire Group.</w:t>
      </w:r>
    </w:p>
    <w:p w14:paraId="119B50A1" w14:textId="77777777" w:rsidR="003472F1" w:rsidRPr="000C4980" w:rsidRDefault="00000000">
      <w:pPr>
        <w:keepNext/>
        <w:spacing w:before="320" w:after="120"/>
        <w:rPr>
          <w:sz w:val="24"/>
          <w:szCs w:val="24"/>
        </w:rPr>
      </w:pPr>
      <w:r w:rsidRPr="000C4980">
        <w:rPr>
          <w:b/>
          <w:color w:val="1B365D"/>
          <w:sz w:val="24"/>
          <w:szCs w:val="24"/>
        </w:rPr>
        <w:t>What I Propose</w:t>
      </w:r>
    </w:p>
    <w:p w14:paraId="0E70F786" w14:textId="25A01726" w:rsidR="003472F1" w:rsidRPr="000C4980" w:rsidRDefault="00000000">
      <w:pPr>
        <w:rPr>
          <w:sz w:val="24"/>
          <w:szCs w:val="24"/>
        </w:rPr>
      </w:pPr>
      <w:r w:rsidRPr="000C4980">
        <w:rPr>
          <w:sz w:val="24"/>
          <w:szCs w:val="24"/>
        </w:rPr>
        <w:t xml:space="preserve">I propose a hybrid consulting engagement to lead the digital transformation of </w:t>
      </w:r>
      <w:r w:rsidR="00D2178F">
        <w:rPr>
          <w:sz w:val="24"/>
          <w:szCs w:val="24"/>
        </w:rPr>
        <w:t xml:space="preserve"> </w:t>
      </w:r>
      <w:proofErr w:type="spellStart"/>
      <w:r w:rsidR="00D2178F">
        <w:rPr>
          <w:sz w:val="24"/>
          <w:szCs w:val="24"/>
        </w:rPr>
        <w:t>the</w:t>
      </w:r>
      <w:r w:rsidRPr="000C4980">
        <w:rPr>
          <w:sz w:val="24"/>
          <w:szCs w:val="24"/>
        </w:rPr>
        <w:t>TDC</w:t>
      </w:r>
      <w:proofErr w:type="spellEnd"/>
      <w:r w:rsidRPr="000C4980">
        <w:rPr>
          <w:sz w:val="24"/>
          <w:szCs w:val="24"/>
        </w:rPr>
        <w:t xml:space="preserve"> Group over an 18-month period, in four phased stages:</w:t>
      </w:r>
    </w:p>
    <w:p w14:paraId="1ED48AA7" w14:textId="77777777" w:rsidR="003472F1" w:rsidRPr="000C4980" w:rsidRDefault="00000000">
      <w:pPr>
        <w:pStyle w:val="ListBullet"/>
        <w:spacing w:after="80" w:line="288" w:lineRule="auto"/>
        <w:rPr>
          <w:sz w:val="24"/>
          <w:szCs w:val="24"/>
        </w:rPr>
      </w:pPr>
      <w:r w:rsidRPr="000C4980">
        <w:rPr>
          <w:b/>
          <w:sz w:val="24"/>
          <w:szCs w:val="24"/>
        </w:rPr>
        <w:t xml:space="preserve">Phase 1 (Months 1–3): Foundation &amp; Security. </w:t>
      </w:r>
      <w:r w:rsidRPr="000C4980">
        <w:rPr>
          <w:sz w:val="24"/>
          <w:szCs w:val="24"/>
        </w:rPr>
        <w:t>Security audit and remediation, unified single sign-on across all TDC digital properties, multi-factor authentication, and resolution of the reported payment crediting delay.</w:t>
      </w:r>
    </w:p>
    <w:p w14:paraId="5AD7DA45" w14:textId="77777777" w:rsidR="003472F1" w:rsidRPr="000C4980" w:rsidRDefault="00000000">
      <w:pPr>
        <w:pStyle w:val="ListBullet"/>
        <w:spacing w:after="80" w:line="288" w:lineRule="auto"/>
        <w:rPr>
          <w:sz w:val="24"/>
          <w:szCs w:val="24"/>
        </w:rPr>
      </w:pPr>
      <w:r w:rsidRPr="000C4980">
        <w:rPr>
          <w:b/>
          <w:sz w:val="24"/>
          <w:szCs w:val="24"/>
        </w:rPr>
        <w:t xml:space="preserve">Phase 2 (Months 3–6): Quick Wins &amp; Revenue. </w:t>
      </w:r>
      <w:r w:rsidRPr="000C4980">
        <w:rPr>
          <w:sz w:val="24"/>
          <w:szCs w:val="24"/>
        </w:rPr>
        <w:t>Unified customer dashboard, instant online insurance quoting, online loan pre-qualification, cross-division bundling, and AI-assisted live chat.</w:t>
      </w:r>
    </w:p>
    <w:p w14:paraId="25DD6C59" w14:textId="77777777" w:rsidR="003472F1" w:rsidRPr="000C4980" w:rsidRDefault="00000000">
      <w:pPr>
        <w:pStyle w:val="ListBullet"/>
        <w:spacing w:after="80" w:line="288" w:lineRule="auto"/>
        <w:rPr>
          <w:sz w:val="24"/>
          <w:szCs w:val="24"/>
        </w:rPr>
      </w:pPr>
      <w:r w:rsidRPr="000C4980">
        <w:rPr>
          <w:b/>
          <w:sz w:val="24"/>
          <w:szCs w:val="24"/>
        </w:rPr>
        <w:t xml:space="preserve">Phase 3 (Months 6–12): Integration &amp; Expansion. </w:t>
      </w:r>
      <w:r w:rsidRPr="000C4980">
        <w:rPr>
          <w:sz w:val="24"/>
          <w:szCs w:val="24"/>
        </w:rPr>
        <w:t>API gateway, unified inventory across St. Kitts and Nevis, mobile Progressive Web App, and transactional portals for Automotive, Shipping, and Real Estate.</w:t>
      </w:r>
    </w:p>
    <w:p w14:paraId="3A925FA9" w14:textId="77777777" w:rsidR="003472F1" w:rsidRPr="000C4980" w:rsidRDefault="00000000">
      <w:pPr>
        <w:pStyle w:val="ListBullet"/>
        <w:spacing w:after="80" w:line="288" w:lineRule="auto"/>
        <w:rPr>
          <w:sz w:val="24"/>
          <w:szCs w:val="24"/>
        </w:rPr>
      </w:pPr>
      <w:r w:rsidRPr="000C4980">
        <w:rPr>
          <w:b/>
          <w:sz w:val="24"/>
          <w:szCs w:val="24"/>
        </w:rPr>
        <w:t xml:space="preserve">Phase 4 (Months 12–18): Optimisation &amp; Intelligence. </w:t>
      </w:r>
      <w:r w:rsidRPr="000C4980">
        <w:rPr>
          <w:sz w:val="24"/>
          <w:szCs w:val="24"/>
        </w:rPr>
        <w:t>Full back-office integration, AI-driven personalisation, predictive analytics, and omnichannel orchestration.</w:t>
      </w:r>
    </w:p>
    <w:p w14:paraId="1C6C9B42" w14:textId="77777777" w:rsidR="003472F1" w:rsidRPr="000C4980" w:rsidRDefault="003472F1">
      <w:pPr>
        <w:rPr>
          <w:sz w:val="24"/>
          <w:szCs w:val="24"/>
        </w:rPr>
      </w:pPr>
    </w:p>
    <w:p w14:paraId="0D8CE3AF" w14:textId="2DCFBFE1" w:rsidR="003472F1" w:rsidRPr="000C4980" w:rsidRDefault="00000000">
      <w:pPr>
        <w:rPr>
          <w:sz w:val="24"/>
          <w:szCs w:val="24"/>
        </w:rPr>
      </w:pPr>
      <w:r w:rsidRPr="000C4980">
        <w:rPr>
          <w:sz w:val="24"/>
          <w:szCs w:val="24"/>
        </w:rPr>
        <w:lastRenderedPageBreak/>
        <w:t xml:space="preserve">Total </w:t>
      </w:r>
      <w:r w:rsidR="00D2178F">
        <w:rPr>
          <w:sz w:val="24"/>
          <w:szCs w:val="24"/>
        </w:rPr>
        <w:t xml:space="preserve">very </w:t>
      </w:r>
      <w:proofErr w:type="gramStart"/>
      <w:r w:rsidR="00D2178F">
        <w:rPr>
          <w:sz w:val="24"/>
          <w:szCs w:val="24"/>
        </w:rPr>
        <w:t>high level</w:t>
      </w:r>
      <w:proofErr w:type="gramEnd"/>
      <w:r w:rsidR="00D2178F">
        <w:rPr>
          <w:sz w:val="24"/>
          <w:szCs w:val="24"/>
        </w:rPr>
        <w:t xml:space="preserve"> rough </w:t>
      </w:r>
      <w:r w:rsidRPr="000C4980">
        <w:rPr>
          <w:sz w:val="24"/>
          <w:szCs w:val="24"/>
        </w:rPr>
        <w:t>build investment is estimated at EC$1.26M to EC$1.64M over 18 months, with ongoing annual costs of EC$440K to EC$620K. Estimated annual benefit — from revenue uplift and cost reduction — is EC$9.7M to EC$15M, delivering a payback period of 12 to 18 months and a three-year return on investment exceeding 350%.</w:t>
      </w:r>
    </w:p>
    <w:p w14:paraId="71076698" w14:textId="77777777" w:rsidR="003472F1" w:rsidRPr="000C4980" w:rsidRDefault="00000000">
      <w:pPr>
        <w:keepNext/>
        <w:spacing w:before="320" w:after="120"/>
        <w:rPr>
          <w:sz w:val="24"/>
          <w:szCs w:val="24"/>
        </w:rPr>
      </w:pPr>
      <w:r w:rsidRPr="000C4980">
        <w:rPr>
          <w:b/>
          <w:color w:val="1B365D"/>
          <w:sz w:val="24"/>
          <w:szCs w:val="24"/>
        </w:rPr>
        <w:t>The Engagement Model</w:t>
      </w:r>
    </w:p>
    <w:p w14:paraId="43F7D3FF" w14:textId="77777777" w:rsidR="003472F1" w:rsidRPr="000C4980" w:rsidRDefault="00000000">
      <w:pPr>
        <w:rPr>
          <w:sz w:val="24"/>
          <w:szCs w:val="24"/>
        </w:rPr>
      </w:pPr>
      <w:r w:rsidRPr="000C4980">
        <w:rPr>
          <w:sz w:val="24"/>
          <w:szCs w:val="24"/>
        </w:rPr>
        <w:t>Rather than seeking a traditional employee role, I propose a hybrid consulting model specifically designed for the TDC context:</w:t>
      </w:r>
    </w:p>
    <w:p w14:paraId="158CC45E" w14:textId="77777777" w:rsidR="003472F1" w:rsidRPr="000C4980" w:rsidRDefault="00000000">
      <w:pPr>
        <w:pStyle w:val="ListBullet"/>
        <w:spacing w:after="80" w:line="288" w:lineRule="auto"/>
        <w:rPr>
          <w:sz w:val="24"/>
          <w:szCs w:val="24"/>
        </w:rPr>
      </w:pPr>
      <w:r w:rsidRPr="000C4980">
        <w:rPr>
          <w:b/>
          <w:sz w:val="24"/>
          <w:szCs w:val="24"/>
        </w:rPr>
        <w:t xml:space="preserve">Remote leadership: </w:t>
      </w:r>
      <w:r w:rsidRPr="000C4980">
        <w:rPr>
          <w:sz w:val="24"/>
          <w:szCs w:val="24"/>
        </w:rPr>
        <w:t>I lead analysis, requirements, solution design, and project coordination remotely from Texas — providing senior-level expertise at consulting rates.</w:t>
      </w:r>
    </w:p>
    <w:p w14:paraId="5455FEBF" w14:textId="2F5BD590" w:rsidR="003472F1" w:rsidRPr="000C4980" w:rsidRDefault="00000000">
      <w:pPr>
        <w:pStyle w:val="ListBullet"/>
        <w:spacing w:after="80" w:line="288" w:lineRule="auto"/>
        <w:rPr>
          <w:sz w:val="24"/>
          <w:szCs w:val="24"/>
        </w:rPr>
      </w:pPr>
      <w:r w:rsidRPr="000C4980">
        <w:rPr>
          <w:b/>
          <w:sz w:val="24"/>
          <w:szCs w:val="24"/>
        </w:rPr>
        <w:t xml:space="preserve">Onsite visits: </w:t>
      </w:r>
      <w:r w:rsidRPr="000C4980">
        <w:rPr>
          <w:sz w:val="24"/>
          <w:szCs w:val="24"/>
        </w:rPr>
        <w:t>I will travel to St. Kitts for milestone visits</w:t>
      </w:r>
      <w:r w:rsidR="00D2178F">
        <w:rPr>
          <w:sz w:val="24"/>
          <w:szCs w:val="24"/>
        </w:rPr>
        <w:t xml:space="preserve"> (as deemed necessary)</w:t>
      </w:r>
      <w:r w:rsidRPr="000C4980">
        <w:rPr>
          <w:sz w:val="24"/>
          <w:szCs w:val="24"/>
        </w:rPr>
        <w:t xml:space="preserve"> over the engagement — discovery workshops, stakeholder reviews, user acceptance testing, and implementation support.</w:t>
      </w:r>
    </w:p>
    <w:p w14:paraId="021AD2DC" w14:textId="7F09BBFC" w:rsidR="003472F1" w:rsidRPr="000C4980" w:rsidRDefault="00000000">
      <w:pPr>
        <w:pStyle w:val="ListBullet"/>
        <w:spacing w:after="80" w:line="288" w:lineRule="auto"/>
        <w:rPr>
          <w:sz w:val="24"/>
          <w:szCs w:val="24"/>
        </w:rPr>
      </w:pPr>
      <w:r w:rsidRPr="000C4980">
        <w:rPr>
          <w:b/>
          <w:sz w:val="24"/>
          <w:szCs w:val="24"/>
        </w:rPr>
        <w:t xml:space="preserve">In-country backstopping: </w:t>
      </w:r>
      <w:r w:rsidRPr="000C4980">
        <w:rPr>
          <w:sz w:val="24"/>
          <w:szCs w:val="24"/>
        </w:rPr>
        <w:t xml:space="preserve">I will identify and onboard a vetted </w:t>
      </w:r>
      <w:r w:rsidR="00D2178F">
        <w:rPr>
          <w:sz w:val="24"/>
          <w:szCs w:val="24"/>
        </w:rPr>
        <w:t>Assistant</w:t>
      </w:r>
      <w:r w:rsidRPr="000C4980">
        <w:rPr>
          <w:sz w:val="24"/>
          <w:szCs w:val="24"/>
        </w:rPr>
        <w:t xml:space="preserve"> based in St. Kitts to provide day-to-day coordination, attend local meetings, support end users, and ensure continuity between my visits.</w:t>
      </w:r>
    </w:p>
    <w:p w14:paraId="7A084D01" w14:textId="77777777" w:rsidR="00D2178F" w:rsidRDefault="00D2178F">
      <w:pPr>
        <w:rPr>
          <w:sz w:val="24"/>
          <w:szCs w:val="24"/>
        </w:rPr>
      </w:pPr>
    </w:p>
    <w:p w14:paraId="6658E2C4" w14:textId="7EB4D036" w:rsidR="003472F1" w:rsidRPr="000C4980" w:rsidRDefault="00000000">
      <w:pPr>
        <w:rPr>
          <w:sz w:val="24"/>
          <w:szCs w:val="24"/>
        </w:rPr>
      </w:pPr>
      <w:r w:rsidRPr="000C4980">
        <w:rPr>
          <w:sz w:val="24"/>
          <w:szCs w:val="24"/>
        </w:rPr>
        <w:t>This model gives TDC the expertise of an international practitioner</w:t>
      </w:r>
      <w:r w:rsidR="00D2178F">
        <w:rPr>
          <w:sz w:val="24"/>
          <w:szCs w:val="24"/>
        </w:rPr>
        <w:t xml:space="preserve">, supported by today’s </w:t>
      </w:r>
      <w:proofErr w:type="gramStart"/>
      <w:r w:rsidR="00D2178F">
        <w:rPr>
          <w:sz w:val="24"/>
          <w:szCs w:val="24"/>
        </w:rPr>
        <w:t>cutting edge</w:t>
      </w:r>
      <w:proofErr w:type="gramEnd"/>
      <w:r w:rsidR="00D2178F">
        <w:rPr>
          <w:sz w:val="24"/>
          <w:szCs w:val="24"/>
        </w:rPr>
        <w:t xml:space="preserve"> AI echo system, </w:t>
      </w:r>
      <w:r w:rsidRPr="000C4980">
        <w:rPr>
          <w:sz w:val="24"/>
          <w:szCs w:val="24"/>
        </w:rPr>
        <w:t>without the overhead of a full-time senior hire, while guaranteeing local presence, cultural fit, and responsiveness.</w:t>
      </w:r>
    </w:p>
    <w:p w14:paraId="7B0073DC" w14:textId="77777777" w:rsidR="003472F1" w:rsidRPr="000C4980" w:rsidRDefault="00000000">
      <w:pPr>
        <w:keepNext/>
        <w:spacing w:before="320" w:after="120"/>
        <w:rPr>
          <w:sz w:val="24"/>
          <w:szCs w:val="24"/>
        </w:rPr>
      </w:pPr>
      <w:r w:rsidRPr="000C4980">
        <w:rPr>
          <w:b/>
          <w:color w:val="1B365D"/>
          <w:sz w:val="24"/>
          <w:szCs w:val="24"/>
        </w:rPr>
        <w:t>Why Me</w:t>
      </w:r>
    </w:p>
    <w:p w14:paraId="3E9B8008" w14:textId="77777777" w:rsidR="00D2178F" w:rsidRDefault="00000000">
      <w:pPr>
        <w:rPr>
          <w:sz w:val="24"/>
          <w:szCs w:val="24"/>
        </w:rPr>
      </w:pPr>
      <w:r w:rsidRPr="000C4980">
        <w:rPr>
          <w:sz w:val="24"/>
          <w:szCs w:val="24"/>
        </w:rPr>
        <w:t xml:space="preserve">My credentials align with this engagement. I hold a </w:t>
      </w:r>
      <w:proofErr w:type="gramStart"/>
      <w:r w:rsidRPr="000C4980">
        <w:rPr>
          <w:sz w:val="24"/>
          <w:szCs w:val="24"/>
        </w:rPr>
        <w:t>Bachelor's Degree in Accounting</w:t>
      </w:r>
      <w:proofErr w:type="gramEnd"/>
      <w:r w:rsidRPr="000C4980">
        <w:rPr>
          <w:sz w:val="24"/>
          <w:szCs w:val="24"/>
        </w:rPr>
        <w:t xml:space="preserve"> (1986) and have been PMP-certified since 2010. I am a QuickBooks Advanced ProAdvisor with 20 years of practical experience. </w:t>
      </w:r>
    </w:p>
    <w:p w14:paraId="69F44395" w14:textId="77777777" w:rsidR="00D2178F" w:rsidRDefault="00000000">
      <w:pPr>
        <w:rPr>
          <w:sz w:val="24"/>
          <w:szCs w:val="24"/>
        </w:rPr>
      </w:pPr>
      <w:r w:rsidRPr="000C4980">
        <w:rPr>
          <w:sz w:val="24"/>
          <w:szCs w:val="24"/>
        </w:rPr>
        <w:t xml:space="preserve">My systems design journey began in 1986 with a thesis on the Analysis and Design of an Accounting System for the </w:t>
      </w:r>
      <w:r w:rsidR="00D2178F">
        <w:rPr>
          <w:sz w:val="24"/>
          <w:szCs w:val="24"/>
        </w:rPr>
        <w:t xml:space="preserve">Computer </w:t>
      </w:r>
      <w:r w:rsidRPr="000C4980">
        <w:rPr>
          <w:sz w:val="24"/>
          <w:szCs w:val="24"/>
        </w:rPr>
        <w:t xml:space="preserve">Department of </w:t>
      </w:r>
      <w:r w:rsidR="00D2178F">
        <w:rPr>
          <w:sz w:val="24"/>
          <w:szCs w:val="24"/>
        </w:rPr>
        <w:t>my University in</w:t>
      </w:r>
      <w:r w:rsidRPr="000C4980">
        <w:rPr>
          <w:sz w:val="24"/>
          <w:szCs w:val="24"/>
        </w:rPr>
        <w:t xml:space="preserve"> Camagüey — work conducted in COBOL</w:t>
      </w:r>
      <w:r w:rsidR="00D2178F">
        <w:rPr>
          <w:sz w:val="24"/>
          <w:szCs w:val="24"/>
        </w:rPr>
        <w:t xml:space="preserve">, </w:t>
      </w:r>
      <w:r w:rsidRPr="000C4980">
        <w:rPr>
          <w:sz w:val="24"/>
          <w:szCs w:val="24"/>
        </w:rPr>
        <w:t>Fortran</w:t>
      </w:r>
      <w:r w:rsidR="00D2178F">
        <w:rPr>
          <w:sz w:val="24"/>
          <w:szCs w:val="24"/>
        </w:rPr>
        <w:t xml:space="preserve"> and DBase4</w:t>
      </w:r>
      <w:r w:rsidRPr="000C4980">
        <w:rPr>
          <w:sz w:val="24"/>
          <w:szCs w:val="24"/>
        </w:rPr>
        <w:t xml:space="preserve">, with hand-drawn system flowcharts. </w:t>
      </w:r>
      <w:r w:rsidR="00D2178F">
        <w:rPr>
          <w:sz w:val="24"/>
          <w:szCs w:val="24"/>
        </w:rPr>
        <w:t>Along the way, I attained CISCO CCNA and Microsoft MCSA Certifications, attended dozens of Information Technology related training and most importantly, worked in the trenches of business operations of small and large companies in the OECS.</w:t>
      </w:r>
    </w:p>
    <w:p w14:paraId="131160C4" w14:textId="77777777" w:rsidR="00771AD3" w:rsidRDefault="00000000">
      <w:pPr>
        <w:rPr>
          <w:sz w:val="24"/>
          <w:szCs w:val="24"/>
        </w:rPr>
      </w:pPr>
      <w:r w:rsidRPr="000C4980">
        <w:rPr>
          <w:sz w:val="24"/>
          <w:szCs w:val="24"/>
        </w:rPr>
        <w:lastRenderedPageBreak/>
        <w:t>From 1989 to 2004, I delivered client solutions through my company, Computer Solutions</w:t>
      </w:r>
      <w:r w:rsidR="00D2178F">
        <w:rPr>
          <w:sz w:val="24"/>
          <w:szCs w:val="24"/>
        </w:rPr>
        <w:t xml:space="preserve"> in Grenada</w:t>
      </w:r>
      <w:r w:rsidRPr="000C4980">
        <w:rPr>
          <w:sz w:val="24"/>
          <w:szCs w:val="24"/>
        </w:rPr>
        <w:t>. Since 2004, I have consulted on digital transformation across four countries.</w:t>
      </w:r>
      <w:r w:rsidR="00771AD3">
        <w:rPr>
          <w:sz w:val="24"/>
          <w:szCs w:val="24"/>
        </w:rPr>
        <w:t xml:space="preserve"> </w:t>
      </w:r>
      <w:r w:rsidRPr="000C4980">
        <w:rPr>
          <w:sz w:val="24"/>
          <w:szCs w:val="24"/>
        </w:rPr>
        <w:t>Today, I use AI-assisted development tools — Lovable, Manus, DeepSeek,</w:t>
      </w:r>
      <w:r w:rsidR="00771AD3">
        <w:rPr>
          <w:sz w:val="24"/>
          <w:szCs w:val="24"/>
        </w:rPr>
        <w:t xml:space="preserve"> Google AI</w:t>
      </w:r>
      <w:r w:rsidRPr="000C4980">
        <w:rPr>
          <w:sz w:val="24"/>
          <w:szCs w:val="24"/>
        </w:rPr>
        <w:t xml:space="preserve"> and Claude — to accelerate discovery, prototype solutions rapidly, and iterate with stakeholders in real time. </w:t>
      </w:r>
    </w:p>
    <w:p w14:paraId="7F130B9E" w14:textId="2A367497" w:rsidR="003472F1" w:rsidRPr="000C4980" w:rsidRDefault="00000000">
      <w:pPr>
        <w:rPr>
          <w:sz w:val="24"/>
          <w:szCs w:val="24"/>
        </w:rPr>
      </w:pPr>
      <w:r w:rsidRPr="000C4980">
        <w:rPr>
          <w:sz w:val="24"/>
          <w:szCs w:val="24"/>
        </w:rPr>
        <w:t>My recent portfolio presents 27+ applications developed over 15 months across 12+ sectors, including FinTech, GovTech, ClimateTech, Enterprise SaaS, and Property Intelligence</w:t>
      </w:r>
      <w:r w:rsidR="00771AD3">
        <w:rPr>
          <w:sz w:val="24"/>
          <w:szCs w:val="24"/>
        </w:rPr>
        <w:t xml:space="preserve"> (</w:t>
      </w:r>
      <w:r w:rsidRPr="000C4980">
        <w:rPr>
          <w:sz w:val="24"/>
          <w:szCs w:val="24"/>
        </w:rPr>
        <w:t>.</w:t>
      </w:r>
      <w:hyperlink r:id="rId7" w:history="1">
        <w:r w:rsidR="00771AD3" w:rsidRPr="00771AD3">
          <w:rPr>
            <w:rStyle w:val="Hyperlink"/>
            <w:sz w:val="24"/>
            <w:szCs w:val="24"/>
          </w:rPr>
          <w:t>https://oecstrading.com/portfolio</w:t>
        </w:r>
      </w:hyperlink>
      <w:r w:rsidR="00771AD3">
        <w:rPr>
          <w:sz w:val="24"/>
          <w:szCs w:val="24"/>
        </w:rPr>
        <w:t>).</w:t>
      </w:r>
      <w:r w:rsidRPr="000C4980">
        <w:rPr>
          <w:sz w:val="24"/>
          <w:szCs w:val="24"/>
        </w:rPr>
        <w:t xml:space="preserve"> My work has been recognised with selection as a Halcyon Accelerator Finalist 2026.</w:t>
      </w:r>
    </w:p>
    <w:p w14:paraId="18B1ABA1" w14:textId="067304C3" w:rsidR="003472F1" w:rsidRPr="000C4980" w:rsidRDefault="00000000">
      <w:pPr>
        <w:rPr>
          <w:sz w:val="24"/>
          <w:szCs w:val="24"/>
        </w:rPr>
      </w:pPr>
      <w:r w:rsidRPr="000C4980">
        <w:rPr>
          <w:sz w:val="24"/>
          <w:szCs w:val="24"/>
        </w:rPr>
        <w:t xml:space="preserve">I am not a vendor who will disappear after delivering a report. I am a </w:t>
      </w:r>
      <w:r w:rsidR="00771AD3">
        <w:rPr>
          <w:sz w:val="24"/>
          <w:szCs w:val="24"/>
        </w:rPr>
        <w:t>S</w:t>
      </w:r>
      <w:r w:rsidRPr="000C4980">
        <w:rPr>
          <w:sz w:val="24"/>
          <w:szCs w:val="24"/>
        </w:rPr>
        <w:t xml:space="preserve">ystems </w:t>
      </w:r>
      <w:r w:rsidR="00771AD3">
        <w:rPr>
          <w:sz w:val="24"/>
          <w:szCs w:val="24"/>
        </w:rPr>
        <w:t>A</w:t>
      </w:r>
      <w:r w:rsidRPr="000C4980">
        <w:rPr>
          <w:sz w:val="24"/>
          <w:szCs w:val="24"/>
        </w:rPr>
        <w:t xml:space="preserve">nalyst and </w:t>
      </w:r>
      <w:r w:rsidR="00771AD3">
        <w:rPr>
          <w:sz w:val="24"/>
          <w:szCs w:val="24"/>
        </w:rPr>
        <w:t>S</w:t>
      </w:r>
      <w:r w:rsidRPr="000C4980">
        <w:rPr>
          <w:sz w:val="24"/>
          <w:szCs w:val="24"/>
        </w:rPr>
        <w:t xml:space="preserve">olution </w:t>
      </w:r>
      <w:r w:rsidR="00771AD3">
        <w:rPr>
          <w:sz w:val="24"/>
          <w:szCs w:val="24"/>
        </w:rPr>
        <w:t>A</w:t>
      </w:r>
      <w:r w:rsidRPr="000C4980">
        <w:rPr>
          <w:sz w:val="24"/>
          <w:szCs w:val="24"/>
        </w:rPr>
        <w:t>rchitect who builds working prototypes, documents requirements with rigour, and remains accountable for outcomes through implementation.</w:t>
      </w:r>
      <w:r w:rsidR="00771AD3">
        <w:rPr>
          <w:sz w:val="24"/>
          <w:szCs w:val="24"/>
        </w:rPr>
        <w:t xml:space="preserve"> My final products can be handed over to your development team for final review and hardening of backend functions where necessary.</w:t>
      </w:r>
    </w:p>
    <w:p w14:paraId="73120372" w14:textId="77777777" w:rsidR="003472F1" w:rsidRPr="000C4980" w:rsidRDefault="00000000">
      <w:pPr>
        <w:keepNext/>
        <w:spacing w:before="320" w:after="120"/>
        <w:rPr>
          <w:sz w:val="24"/>
          <w:szCs w:val="24"/>
        </w:rPr>
      </w:pPr>
      <w:r w:rsidRPr="000C4980">
        <w:rPr>
          <w:b/>
          <w:color w:val="1B365D"/>
          <w:sz w:val="24"/>
          <w:szCs w:val="24"/>
        </w:rPr>
        <w:t>What I am Submitting</w:t>
      </w:r>
    </w:p>
    <w:p w14:paraId="151B22F4" w14:textId="77777777" w:rsidR="003472F1" w:rsidRPr="000C4980" w:rsidRDefault="00000000">
      <w:pPr>
        <w:rPr>
          <w:sz w:val="24"/>
          <w:szCs w:val="24"/>
        </w:rPr>
      </w:pPr>
      <w:r w:rsidRPr="000C4980">
        <w:rPr>
          <w:sz w:val="24"/>
          <w:szCs w:val="24"/>
        </w:rPr>
        <w:t>Enclosed with this letter, please find:</w:t>
      </w:r>
    </w:p>
    <w:p w14:paraId="4D18ABE7" w14:textId="77777777" w:rsidR="003472F1" w:rsidRPr="000C4980" w:rsidRDefault="00000000">
      <w:pPr>
        <w:pStyle w:val="ListBullet"/>
        <w:spacing w:after="80" w:line="288" w:lineRule="auto"/>
        <w:rPr>
          <w:sz w:val="24"/>
          <w:szCs w:val="24"/>
        </w:rPr>
      </w:pPr>
      <w:r w:rsidRPr="000C4980">
        <w:rPr>
          <w:b/>
          <w:sz w:val="24"/>
          <w:szCs w:val="24"/>
        </w:rPr>
        <w:t xml:space="preserve">Executive Summary (4 </w:t>
      </w:r>
      <w:proofErr w:type="gramStart"/>
      <w:r w:rsidRPr="000C4980">
        <w:rPr>
          <w:b/>
          <w:sz w:val="24"/>
          <w:szCs w:val="24"/>
        </w:rPr>
        <w:t xml:space="preserve">pages) </w:t>
      </w:r>
      <w:r w:rsidRPr="000C4980">
        <w:rPr>
          <w:sz w:val="24"/>
          <w:szCs w:val="24"/>
        </w:rPr>
        <w:t>—</w:t>
      </w:r>
      <w:proofErr w:type="gramEnd"/>
      <w:r w:rsidRPr="000C4980">
        <w:rPr>
          <w:sz w:val="24"/>
          <w:szCs w:val="24"/>
        </w:rPr>
        <w:t xml:space="preserve"> a board-ready briefing on findings, roadmap, and investment.</w:t>
      </w:r>
    </w:p>
    <w:p w14:paraId="46879EC6" w14:textId="77777777" w:rsidR="003472F1" w:rsidRPr="000C4980" w:rsidRDefault="00000000">
      <w:pPr>
        <w:pStyle w:val="ListBullet"/>
        <w:spacing w:after="80" w:line="288" w:lineRule="auto"/>
        <w:rPr>
          <w:sz w:val="24"/>
          <w:szCs w:val="24"/>
        </w:rPr>
      </w:pPr>
      <w:r w:rsidRPr="000C4980">
        <w:rPr>
          <w:b/>
          <w:sz w:val="24"/>
          <w:szCs w:val="24"/>
        </w:rPr>
        <w:t>TDC Transformation Hub (</w:t>
      </w:r>
      <w:proofErr w:type="gramStart"/>
      <w:r w:rsidRPr="000C4980">
        <w:rPr>
          <w:b/>
          <w:sz w:val="24"/>
          <w:szCs w:val="24"/>
        </w:rPr>
        <w:t xml:space="preserve">interactive) </w:t>
      </w:r>
      <w:r w:rsidRPr="000C4980">
        <w:rPr>
          <w:sz w:val="24"/>
          <w:szCs w:val="24"/>
        </w:rPr>
        <w:t>—</w:t>
      </w:r>
      <w:proofErr w:type="gramEnd"/>
      <w:r w:rsidRPr="000C4980">
        <w:rPr>
          <w:sz w:val="24"/>
          <w:szCs w:val="24"/>
        </w:rPr>
        <w:t xml:space="preserve"> a complete digital document containing the full website analysis (23 weaknesses, 8 vulnerabilities, 14 gaps, 24 prioritised recommendations), the systems analysis methodology, and the solution prototypes.</w:t>
      </w:r>
    </w:p>
    <w:p w14:paraId="5BE2F44F" w14:textId="77777777" w:rsidR="003472F1" w:rsidRPr="000C4980" w:rsidRDefault="00000000">
      <w:pPr>
        <w:pStyle w:val="ListBullet"/>
        <w:spacing w:after="80" w:line="288" w:lineRule="auto"/>
        <w:rPr>
          <w:sz w:val="24"/>
          <w:szCs w:val="24"/>
        </w:rPr>
      </w:pPr>
      <w:r w:rsidRPr="000C4980">
        <w:rPr>
          <w:b/>
          <w:sz w:val="24"/>
          <w:szCs w:val="24"/>
        </w:rPr>
        <w:t xml:space="preserve">TDC Group Integrated Platform Prototype </w:t>
      </w:r>
      <w:r w:rsidRPr="000C4980">
        <w:rPr>
          <w:sz w:val="24"/>
          <w:szCs w:val="24"/>
        </w:rPr>
        <w:t>— a working HTML demonstration of the unified customer portal, back-office suite, and executive analytics.</w:t>
      </w:r>
    </w:p>
    <w:p w14:paraId="2CC3677F" w14:textId="77777777" w:rsidR="003472F1" w:rsidRPr="000C4980" w:rsidRDefault="00000000">
      <w:pPr>
        <w:pStyle w:val="ListBullet"/>
        <w:spacing w:after="80" w:line="288" w:lineRule="auto"/>
        <w:rPr>
          <w:sz w:val="24"/>
          <w:szCs w:val="24"/>
        </w:rPr>
      </w:pPr>
      <w:r w:rsidRPr="000C4980">
        <w:rPr>
          <w:b/>
          <w:sz w:val="24"/>
          <w:szCs w:val="24"/>
        </w:rPr>
        <w:t xml:space="preserve">TDC Home &amp; Building Depot Prototype </w:t>
      </w:r>
      <w:r w:rsidRPr="000C4980">
        <w:rPr>
          <w:sz w:val="24"/>
          <w:szCs w:val="24"/>
        </w:rPr>
        <w:t>— a division-specific demonstration featuring e-commerce, contractor accounts, and project planning.</w:t>
      </w:r>
    </w:p>
    <w:p w14:paraId="5F664315" w14:textId="77777777" w:rsidR="003472F1" w:rsidRPr="000C4980" w:rsidRDefault="00000000">
      <w:pPr>
        <w:pStyle w:val="ListBullet"/>
        <w:spacing w:after="80" w:line="288" w:lineRule="auto"/>
        <w:rPr>
          <w:sz w:val="24"/>
          <w:szCs w:val="24"/>
        </w:rPr>
      </w:pPr>
      <w:r w:rsidRPr="000C4980">
        <w:rPr>
          <w:b/>
          <w:sz w:val="24"/>
          <w:szCs w:val="24"/>
        </w:rPr>
        <w:t xml:space="preserve">TDC Financial Services Prototype </w:t>
      </w:r>
      <w:r w:rsidRPr="000C4980">
        <w:rPr>
          <w:sz w:val="24"/>
          <w:szCs w:val="24"/>
        </w:rPr>
        <w:t>— a division-specific demonstration featuring loan products, calculator, and online application.</w:t>
      </w:r>
    </w:p>
    <w:p w14:paraId="7128758F" w14:textId="77777777" w:rsidR="003472F1" w:rsidRPr="000C4980" w:rsidRDefault="00000000">
      <w:pPr>
        <w:pStyle w:val="ListBullet"/>
        <w:spacing w:after="80" w:line="288" w:lineRule="auto"/>
        <w:rPr>
          <w:sz w:val="24"/>
          <w:szCs w:val="24"/>
        </w:rPr>
      </w:pPr>
      <w:r w:rsidRPr="000C4980">
        <w:rPr>
          <w:b/>
          <w:sz w:val="24"/>
          <w:szCs w:val="24"/>
        </w:rPr>
        <w:t xml:space="preserve">TDC Insurance Prototype </w:t>
      </w:r>
      <w:r w:rsidRPr="000C4980">
        <w:rPr>
          <w:sz w:val="24"/>
          <w:szCs w:val="24"/>
        </w:rPr>
        <w:t>— a division-specific demonstration featuring instant quoting, claims workflow, and policy dashboard.</w:t>
      </w:r>
    </w:p>
    <w:p w14:paraId="1604B1CC" w14:textId="77777777" w:rsidR="003472F1" w:rsidRPr="000C4980" w:rsidRDefault="00000000">
      <w:pPr>
        <w:rPr>
          <w:sz w:val="24"/>
          <w:szCs w:val="24"/>
        </w:rPr>
      </w:pPr>
      <w:r w:rsidRPr="000C4980">
        <w:rPr>
          <w:sz w:val="24"/>
          <w:szCs w:val="24"/>
        </w:rPr>
        <w:t>Each prototype is fully interactive and can be viewed in any web browser.</w:t>
      </w:r>
    </w:p>
    <w:p w14:paraId="4D258FF6" w14:textId="77777777" w:rsidR="003472F1" w:rsidRPr="000C4980" w:rsidRDefault="00000000">
      <w:pPr>
        <w:keepNext/>
        <w:spacing w:before="320" w:after="120"/>
        <w:rPr>
          <w:sz w:val="24"/>
          <w:szCs w:val="24"/>
        </w:rPr>
      </w:pPr>
      <w:r w:rsidRPr="000C4980">
        <w:rPr>
          <w:b/>
          <w:color w:val="1B365D"/>
          <w:sz w:val="24"/>
          <w:szCs w:val="24"/>
        </w:rPr>
        <w:lastRenderedPageBreak/>
        <w:t>A Request</w:t>
      </w:r>
    </w:p>
    <w:p w14:paraId="3510BAB1" w14:textId="77777777" w:rsidR="003472F1" w:rsidRPr="000C4980" w:rsidRDefault="00000000">
      <w:pPr>
        <w:rPr>
          <w:sz w:val="24"/>
          <w:szCs w:val="24"/>
        </w:rPr>
      </w:pPr>
      <w:r w:rsidRPr="000C4980">
        <w:rPr>
          <w:sz w:val="24"/>
          <w:szCs w:val="24"/>
        </w:rPr>
        <w:t>I respectfully request the opportunity to present this proposal to the Board or its designated sub-committee at your convenience. I am available for a virtual presentation within two weeks of your receipt, or I can travel to St. Kitts for an in-person session should that be preferred.</w:t>
      </w:r>
    </w:p>
    <w:p w14:paraId="5DD6E879" w14:textId="77777777" w:rsidR="003472F1" w:rsidRPr="000C4980" w:rsidRDefault="00000000">
      <w:pPr>
        <w:rPr>
          <w:sz w:val="24"/>
          <w:szCs w:val="24"/>
        </w:rPr>
      </w:pPr>
      <w:r w:rsidRPr="000C4980">
        <w:rPr>
          <w:sz w:val="24"/>
          <w:szCs w:val="24"/>
        </w:rPr>
        <w:t>I am prepared to begin Phase 1 within 30 days of engagement agreement.</w:t>
      </w:r>
    </w:p>
    <w:p w14:paraId="18A15170" w14:textId="77777777" w:rsidR="003472F1" w:rsidRPr="000C4980" w:rsidRDefault="00000000">
      <w:pPr>
        <w:rPr>
          <w:sz w:val="24"/>
          <w:szCs w:val="24"/>
        </w:rPr>
      </w:pPr>
      <w:r w:rsidRPr="000C4980">
        <w:rPr>
          <w:sz w:val="24"/>
          <w:szCs w:val="24"/>
        </w:rPr>
        <w:t>TDC Group stands at a pivotal moment. The businesses are strong, the brand is respected, and the customer base is loyal. But the digital landscape is shifting quickly, and the gap between TDC and its digital competitors is widening. This proposal offers a pragmatic, phased path to close that gap — and to establish TDC as the digital leader in the Eastern Caribbean.</w:t>
      </w:r>
    </w:p>
    <w:p w14:paraId="7FBDE33E" w14:textId="77777777" w:rsidR="003472F1" w:rsidRPr="000C4980" w:rsidRDefault="00000000">
      <w:pPr>
        <w:rPr>
          <w:sz w:val="24"/>
          <w:szCs w:val="24"/>
        </w:rPr>
      </w:pPr>
      <w:r w:rsidRPr="000C4980">
        <w:rPr>
          <w:sz w:val="24"/>
          <w:szCs w:val="24"/>
        </w:rPr>
        <w:t>Thank you for considering this proposal. I look forward to your response.</w:t>
      </w:r>
    </w:p>
    <w:p w14:paraId="17AFF391" w14:textId="3DF025F2" w:rsidR="003472F1" w:rsidRPr="000C4980" w:rsidRDefault="00000000" w:rsidP="00771AD3">
      <w:pPr>
        <w:spacing w:before="280" w:after="480"/>
        <w:rPr>
          <w:sz w:val="24"/>
          <w:szCs w:val="24"/>
        </w:rPr>
      </w:pPr>
      <w:r w:rsidRPr="000C4980">
        <w:rPr>
          <w:sz w:val="24"/>
          <w:szCs w:val="24"/>
        </w:rPr>
        <w:t>Respectfully submitted,</w:t>
      </w:r>
      <w:r w:rsidRPr="000C4980">
        <w:rPr>
          <w:sz w:val="24"/>
          <w:szCs w:val="24"/>
        </w:rPr>
        <w:br/>
      </w:r>
      <w:r w:rsidRPr="000C4980">
        <w:rPr>
          <w:sz w:val="24"/>
          <w:szCs w:val="24"/>
        </w:rPr>
        <w:br/>
      </w:r>
      <w:r w:rsidR="00771AD3">
        <w:rPr>
          <w:b/>
          <w:sz w:val="24"/>
          <w:szCs w:val="24"/>
        </w:rPr>
        <w:t>B</w:t>
      </w:r>
      <w:r w:rsidRPr="000C4980">
        <w:rPr>
          <w:b/>
          <w:sz w:val="24"/>
          <w:szCs w:val="24"/>
        </w:rPr>
        <w:t>. Cuthbert John, PMP</w:t>
      </w:r>
      <w:r w:rsidRPr="000C4980">
        <w:rPr>
          <w:b/>
          <w:sz w:val="24"/>
          <w:szCs w:val="24"/>
        </w:rPr>
        <w:br/>
      </w:r>
      <w:r w:rsidRPr="000C4980">
        <w:rPr>
          <w:sz w:val="24"/>
          <w:szCs w:val="24"/>
        </w:rPr>
        <w:t>Systems Analyst &amp; AI Business Architect</w:t>
      </w:r>
      <w:r w:rsidRPr="000C4980">
        <w:rPr>
          <w:sz w:val="24"/>
          <w:szCs w:val="24"/>
        </w:rPr>
        <w:br/>
        <w:t>cuthbert@oecstrading.com · +1 (954) 478-6113</w:t>
      </w:r>
      <w:r w:rsidRPr="000C4980">
        <w:rPr>
          <w:sz w:val="24"/>
          <w:szCs w:val="24"/>
        </w:rPr>
        <w:br/>
        <w:t>Portfolio: oecstrading.com/portfolio</w:t>
      </w:r>
    </w:p>
    <w:p w14:paraId="541FB946" w14:textId="77777777" w:rsidR="003472F1" w:rsidRPr="000C4980" w:rsidRDefault="00000000">
      <w:pPr>
        <w:spacing w:after="120" w:line="276" w:lineRule="auto"/>
        <w:rPr>
          <w:sz w:val="24"/>
          <w:szCs w:val="24"/>
        </w:rPr>
      </w:pPr>
      <w:r w:rsidRPr="000C4980">
        <w:rPr>
          <w:b/>
          <w:sz w:val="24"/>
          <w:szCs w:val="24"/>
        </w:rPr>
        <w:t>Enclosures:</w:t>
      </w:r>
      <w:r w:rsidRPr="000C4980">
        <w:rPr>
          <w:b/>
          <w:sz w:val="24"/>
          <w:szCs w:val="24"/>
        </w:rPr>
        <w:br/>
      </w:r>
      <w:r w:rsidRPr="000C4980">
        <w:rPr>
          <w:color w:val="555555"/>
          <w:sz w:val="24"/>
          <w:szCs w:val="24"/>
        </w:rPr>
        <w:t>Executive Summary (PDF-ready HTML)</w:t>
      </w:r>
      <w:r w:rsidRPr="000C4980">
        <w:rPr>
          <w:color w:val="555555"/>
          <w:sz w:val="24"/>
          <w:szCs w:val="24"/>
        </w:rPr>
        <w:br/>
        <w:t>TDC Transformation Hub (interactive HTML)</w:t>
      </w:r>
      <w:r w:rsidRPr="000C4980">
        <w:rPr>
          <w:color w:val="555555"/>
          <w:sz w:val="24"/>
          <w:szCs w:val="24"/>
        </w:rPr>
        <w:br/>
        <w:t>TDC Group Integrated Platform Prototype (HTML)</w:t>
      </w:r>
      <w:r w:rsidRPr="000C4980">
        <w:rPr>
          <w:color w:val="555555"/>
          <w:sz w:val="24"/>
          <w:szCs w:val="24"/>
        </w:rPr>
        <w:br/>
        <w:t>TDC Home &amp; Building Depot Prototype (HTML)</w:t>
      </w:r>
      <w:r w:rsidRPr="000C4980">
        <w:rPr>
          <w:color w:val="555555"/>
          <w:sz w:val="24"/>
          <w:szCs w:val="24"/>
        </w:rPr>
        <w:br/>
        <w:t>TDC Financial Services Prototype (HTML)</w:t>
      </w:r>
      <w:r w:rsidRPr="000C4980">
        <w:rPr>
          <w:color w:val="555555"/>
          <w:sz w:val="24"/>
          <w:szCs w:val="24"/>
        </w:rPr>
        <w:br/>
        <w:t>TDC Insurance Prototype (HTML)</w:t>
      </w:r>
    </w:p>
    <w:p w14:paraId="601383BA" w14:textId="77777777" w:rsidR="003472F1" w:rsidRPr="000C4980" w:rsidRDefault="00000000">
      <w:pPr>
        <w:spacing w:before="160"/>
        <w:rPr>
          <w:sz w:val="24"/>
          <w:szCs w:val="24"/>
        </w:rPr>
      </w:pPr>
      <w:r w:rsidRPr="000C4980">
        <w:rPr>
          <w:b/>
          <w:sz w:val="24"/>
          <w:szCs w:val="24"/>
        </w:rPr>
        <w:t xml:space="preserve">cc: </w:t>
      </w:r>
      <w:r w:rsidRPr="000C4980">
        <w:rPr>
          <w:sz w:val="24"/>
          <w:szCs w:val="24"/>
        </w:rPr>
        <w:t>Chief Executive Officer, TDC Group · Chief Information Officer, TDC Group</w:t>
      </w:r>
    </w:p>
    <w:sectPr w:rsidR="003472F1" w:rsidRPr="000C49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043344">
    <w:abstractNumId w:val="8"/>
  </w:num>
  <w:num w:numId="2" w16cid:durableId="1115052937">
    <w:abstractNumId w:val="6"/>
  </w:num>
  <w:num w:numId="3" w16cid:durableId="436371123">
    <w:abstractNumId w:val="5"/>
  </w:num>
  <w:num w:numId="4" w16cid:durableId="248929712">
    <w:abstractNumId w:val="4"/>
  </w:num>
  <w:num w:numId="5" w16cid:durableId="63845476">
    <w:abstractNumId w:val="7"/>
  </w:num>
  <w:num w:numId="6" w16cid:durableId="2137674523">
    <w:abstractNumId w:val="3"/>
  </w:num>
  <w:num w:numId="7" w16cid:durableId="1092167377">
    <w:abstractNumId w:val="2"/>
  </w:num>
  <w:num w:numId="8" w16cid:durableId="1150440611">
    <w:abstractNumId w:val="1"/>
  </w:num>
  <w:num w:numId="9" w16cid:durableId="536699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980"/>
    <w:rsid w:val="0015074B"/>
    <w:rsid w:val="0029639D"/>
    <w:rsid w:val="002B268F"/>
    <w:rsid w:val="00326F90"/>
    <w:rsid w:val="003472F1"/>
    <w:rsid w:val="00771AD3"/>
    <w:rsid w:val="00780077"/>
    <w:rsid w:val="00AA1D8D"/>
    <w:rsid w:val="00B47730"/>
    <w:rsid w:val="00CB0664"/>
    <w:rsid w:val="00D217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F395F"/>
  <w14:defaultImageDpi w14:val="300"/>
  <w15:docId w15:val="{5EA6E23F-9805-42C1-9364-794F71EDC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pPr>
    <w:rPr>
      <w:rFonts w:ascii="Arial" w:hAnsi="Arial"/>
      <w:color w:val="2A2A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4980"/>
    <w:rPr>
      <w:color w:val="0000FF" w:themeColor="hyperlink"/>
      <w:u w:val="single"/>
    </w:rPr>
  </w:style>
  <w:style w:type="character" w:styleId="UnresolvedMention">
    <w:name w:val="Unresolved Mention"/>
    <w:basedOn w:val="DefaultParagraphFont"/>
    <w:uiPriority w:val="99"/>
    <w:semiHidden/>
    <w:unhideWhenUsed/>
    <w:rsid w:val="000C4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ecstrading.com/portfol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ribbeanjobs.com/Information-Technology-Business-Analyst-Job-238932.asp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1399</Words>
  <Characters>8062</Characters>
  <Application>Microsoft Office Word</Application>
  <DocSecurity>0</DocSecurity>
  <Lines>164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cuthbert john</cp:lastModifiedBy>
  <cp:revision>2</cp:revision>
  <dcterms:created xsi:type="dcterms:W3CDTF">2026-10-03T11:14:00Z</dcterms:created>
  <dcterms:modified xsi:type="dcterms:W3CDTF">2026-10-03T11:14:00Z</dcterms:modified>
  <cp:category/>
</cp:coreProperties>
</file>