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78BE" w14:textId="77777777" w:rsidR="008379DB" w:rsidRPr="00935D19" w:rsidRDefault="00000000">
      <w:pPr>
        <w:jc w:val="both"/>
        <w:rPr>
          <w:sz w:val="24"/>
          <w:szCs w:val="24"/>
          <w:lang w:val="en-US"/>
        </w:rPr>
      </w:pPr>
      <w:r w:rsidRPr="00935D19">
        <w:rPr>
          <w:sz w:val="24"/>
          <w:szCs w:val="24"/>
          <w:lang w:val="en-US"/>
        </w:rPr>
        <w:t xml:space="preserve">When starting to define a governance framework, it is important to establish a documentation baseline of the context in which the model will be developed, and to identify the needs that will guide its establishment. </w:t>
      </w:r>
    </w:p>
    <w:p w14:paraId="592EE4F1" w14:textId="77777777" w:rsidR="008379DB" w:rsidRPr="00935D19" w:rsidRDefault="008379DB">
      <w:pPr>
        <w:jc w:val="both"/>
        <w:rPr>
          <w:sz w:val="24"/>
          <w:szCs w:val="24"/>
          <w:lang w:val="en-US"/>
        </w:rPr>
      </w:pPr>
    </w:p>
    <w:p w14:paraId="7711DC2C" w14:textId="77777777" w:rsidR="008379DB" w:rsidRPr="00935D19" w:rsidRDefault="00000000">
      <w:pPr>
        <w:jc w:val="both"/>
        <w:rPr>
          <w:sz w:val="24"/>
          <w:szCs w:val="24"/>
          <w:lang w:val="en-US"/>
        </w:rPr>
      </w:pPr>
      <w:r w:rsidRPr="00935D19">
        <w:rPr>
          <w:sz w:val="24"/>
          <w:szCs w:val="24"/>
          <w:lang w:val="en-US"/>
        </w:rPr>
        <w:t>To facilitate this first step, the following list of questions is provided to guide the user:</w:t>
      </w:r>
    </w:p>
    <w:p w14:paraId="03387009" w14:textId="77777777" w:rsidR="008379DB" w:rsidRPr="00935D19" w:rsidRDefault="008379DB">
      <w:pPr>
        <w:jc w:val="both"/>
        <w:rPr>
          <w:sz w:val="24"/>
          <w:szCs w:val="24"/>
          <w:lang w:val="en-US"/>
        </w:rPr>
      </w:pPr>
    </w:p>
    <w:p w14:paraId="272EBA0D" w14:textId="77777777" w:rsidR="008379DB" w:rsidRPr="00935D19" w:rsidRDefault="00000000">
      <w:pPr>
        <w:jc w:val="both"/>
        <w:rPr>
          <w:i/>
          <w:sz w:val="24"/>
          <w:szCs w:val="24"/>
          <w:lang w:val="en-US"/>
        </w:rPr>
      </w:pPr>
      <w:r w:rsidRPr="00935D19">
        <w:rPr>
          <w:i/>
          <w:sz w:val="24"/>
          <w:szCs w:val="24"/>
          <w:lang w:val="en-US"/>
        </w:rPr>
        <w:t xml:space="preserve">* Note 1: In the questionnaire, the term “user” refers to the entities that employ the governance framework. Whenever ontology users are mentioned, it will be explicitly specified. </w:t>
      </w:r>
    </w:p>
    <w:p w14:paraId="46A441B7" w14:textId="77777777" w:rsidR="008379DB" w:rsidRPr="00935D19" w:rsidRDefault="008379DB">
      <w:pPr>
        <w:jc w:val="both"/>
        <w:rPr>
          <w:i/>
          <w:sz w:val="24"/>
          <w:szCs w:val="24"/>
          <w:lang w:val="en-US"/>
        </w:rPr>
      </w:pPr>
    </w:p>
    <w:p w14:paraId="2679F4C8" w14:textId="77777777" w:rsidR="008379DB" w:rsidRPr="00935D19" w:rsidRDefault="00000000">
      <w:pPr>
        <w:jc w:val="both"/>
        <w:rPr>
          <w:i/>
          <w:sz w:val="24"/>
          <w:szCs w:val="24"/>
          <w:lang w:val="en-US"/>
        </w:rPr>
      </w:pPr>
      <w:r w:rsidRPr="00935D19">
        <w:rPr>
          <w:i/>
          <w:sz w:val="24"/>
          <w:szCs w:val="24"/>
          <w:lang w:val="en-US"/>
        </w:rPr>
        <w:t xml:space="preserve">* Note 2: These questions are designed to guide the starting point of the design of the governance, but they are not compulsory. If there are any questions for which you do not yet know the answer, you can leave them blank. </w:t>
      </w:r>
    </w:p>
    <w:p w14:paraId="2FB05454" w14:textId="77777777" w:rsidR="008379DB" w:rsidRPr="00935D19" w:rsidRDefault="008379DB">
      <w:pPr>
        <w:jc w:val="both"/>
        <w:rPr>
          <w:b/>
          <w:sz w:val="28"/>
          <w:szCs w:val="28"/>
          <w:lang w:val="en-US"/>
        </w:rPr>
      </w:pPr>
    </w:p>
    <w:p w14:paraId="1A9FF2C9" w14:textId="77777777" w:rsidR="008379DB" w:rsidRDefault="00000000">
      <w:pPr>
        <w:jc w:val="both"/>
        <w:rPr>
          <w:b/>
          <w:sz w:val="28"/>
          <w:szCs w:val="28"/>
        </w:rPr>
      </w:pPr>
      <w:proofErr w:type="spellStart"/>
      <w:r>
        <w:rPr>
          <w:b/>
          <w:sz w:val="28"/>
          <w:szCs w:val="28"/>
        </w:rPr>
        <w:t>Questionnaire</w:t>
      </w:r>
      <w:proofErr w:type="spellEnd"/>
    </w:p>
    <w:p w14:paraId="0531BB73" w14:textId="77777777" w:rsidR="008379DB" w:rsidRDefault="008379DB">
      <w:pPr>
        <w:jc w:val="both"/>
        <w:rPr>
          <w:sz w:val="24"/>
          <w:szCs w:val="24"/>
        </w:rPr>
      </w:pPr>
    </w:p>
    <w:p w14:paraId="5FF0E79E" w14:textId="77777777" w:rsidR="008379DB" w:rsidRPr="00935D19" w:rsidRDefault="00000000">
      <w:pPr>
        <w:numPr>
          <w:ilvl w:val="0"/>
          <w:numId w:val="1"/>
        </w:numPr>
        <w:jc w:val="both"/>
        <w:rPr>
          <w:b/>
          <w:sz w:val="24"/>
          <w:szCs w:val="24"/>
          <w:lang w:val="en-US"/>
        </w:rPr>
      </w:pPr>
      <w:r w:rsidRPr="00935D19">
        <w:rPr>
          <w:b/>
          <w:sz w:val="24"/>
          <w:szCs w:val="24"/>
          <w:lang w:val="en-US"/>
        </w:rPr>
        <w:t>Context of the governance framework user</w:t>
      </w:r>
    </w:p>
    <w:p w14:paraId="37F2851F" w14:textId="77777777" w:rsidR="008379DB" w:rsidRPr="00935D19" w:rsidRDefault="008379DB">
      <w:pPr>
        <w:jc w:val="both"/>
        <w:rPr>
          <w:sz w:val="24"/>
          <w:szCs w:val="24"/>
          <w:lang w:val="en-US"/>
        </w:rPr>
      </w:pPr>
    </w:p>
    <w:p w14:paraId="6DE9BF3D" w14:textId="6F6FF6ED" w:rsidR="008379DB" w:rsidRPr="001A4411" w:rsidRDefault="00000000" w:rsidP="001A4411">
      <w:pPr>
        <w:pStyle w:val="ListParagraph"/>
        <w:numPr>
          <w:ilvl w:val="1"/>
          <w:numId w:val="2"/>
        </w:numPr>
        <w:jc w:val="both"/>
        <w:rPr>
          <w:sz w:val="24"/>
          <w:szCs w:val="24"/>
          <w:lang w:val="en-US"/>
        </w:rPr>
      </w:pPr>
      <w:r w:rsidRPr="001A4411">
        <w:rPr>
          <w:b/>
          <w:i/>
          <w:sz w:val="24"/>
          <w:szCs w:val="24"/>
          <w:lang w:val="en-US"/>
        </w:rPr>
        <w:t>Type of the organization</w:t>
      </w:r>
      <w:r w:rsidRPr="001A4411">
        <w:rPr>
          <w:sz w:val="24"/>
          <w:szCs w:val="24"/>
          <w:lang w:val="en-US"/>
        </w:rPr>
        <w:t>: Indicate the type of organization (e.g., public research body, private company, consortium, academic group, etc.)</w:t>
      </w:r>
    </w:p>
    <w:p w14:paraId="7703FF8F" w14:textId="0CE19692" w:rsidR="001A4411" w:rsidRDefault="001A4411" w:rsidP="001A4411">
      <w:pPr>
        <w:pStyle w:val="ListParagraph"/>
        <w:jc w:val="both"/>
        <w:rPr>
          <w:bCs/>
          <w:iCs/>
          <w:color w:val="548DD4" w:themeColor="text2" w:themeTint="99"/>
          <w:sz w:val="24"/>
          <w:szCs w:val="24"/>
          <w:lang w:val="en-US"/>
        </w:rPr>
      </w:pPr>
    </w:p>
    <w:p w14:paraId="2BA7A213" w14:textId="34F9C369" w:rsidR="001A4411" w:rsidRPr="001A4411" w:rsidRDefault="00C432AB" w:rsidP="001A4411">
      <w:pPr>
        <w:pStyle w:val="ListParagraph"/>
        <w:jc w:val="both"/>
        <w:rPr>
          <w:bCs/>
          <w:iCs/>
          <w:color w:val="548DD4" w:themeColor="text2" w:themeTint="99"/>
          <w:sz w:val="24"/>
          <w:szCs w:val="24"/>
          <w:lang w:val="en-US"/>
        </w:rPr>
      </w:pPr>
      <w:r>
        <w:rPr>
          <w:bCs/>
          <w:iCs/>
          <w:color w:val="548DD4" w:themeColor="text2" w:themeTint="99"/>
          <w:sz w:val="24"/>
          <w:szCs w:val="24"/>
          <w:lang w:val="en-US"/>
        </w:rPr>
        <w:t xml:space="preserve">Public cultural and research institution (museum), the British Music Experience (BME) in collaboration with an academic research group focused on digital heritage and semantic web technologies. </w:t>
      </w:r>
    </w:p>
    <w:p w14:paraId="3B5A8437" w14:textId="77777777" w:rsidR="008379DB" w:rsidRPr="00935D19" w:rsidRDefault="008379DB">
      <w:pPr>
        <w:jc w:val="both"/>
        <w:rPr>
          <w:sz w:val="24"/>
          <w:szCs w:val="24"/>
          <w:lang w:val="en-US"/>
        </w:rPr>
      </w:pPr>
    </w:p>
    <w:p w14:paraId="1A8F11F7" w14:textId="77777777" w:rsidR="008379DB" w:rsidRPr="00935D19" w:rsidRDefault="00000000">
      <w:pPr>
        <w:jc w:val="both"/>
        <w:rPr>
          <w:sz w:val="24"/>
          <w:szCs w:val="24"/>
          <w:lang w:val="en-US"/>
        </w:rPr>
      </w:pPr>
      <w:r w:rsidRPr="00935D19">
        <w:rPr>
          <w:b/>
          <w:i/>
          <w:sz w:val="24"/>
          <w:szCs w:val="24"/>
          <w:lang w:val="en-US"/>
        </w:rPr>
        <w:t>1.2. Profiles and capacity:</w:t>
      </w:r>
      <w:r w:rsidRPr="00935D19">
        <w:rPr>
          <w:sz w:val="24"/>
          <w:szCs w:val="24"/>
          <w:lang w:val="en-US"/>
        </w:rPr>
        <w:t xml:space="preserve"> Specify the profiles that will be involved (domain expert, ontology engineer, IT, legal expert, stakeholders, etc.) and, if possible, the number of people per profile. In the table below you can add the roles and the number of the people involved:</w:t>
      </w:r>
    </w:p>
    <w:p w14:paraId="7DB0FE5A" w14:textId="77777777" w:rsidR="008379DB" w:rsidRPr="00935D19" w:rsidRDefault="008379DB">
      <w:pPr>
        <w:jc w:val="both"/>
        <w:rPr>
          <w:sz w:val="24"/>
          <w:szCs w:val="24"/>
          <w:lang w:val="en-US"/>
        </w:rPr>
      </w:pPr>
    </w:p>
    <w:p w14:paraId="0A1AC9CB" w14:textId="77777777" w:rsidR="008379DB" w:rsidRPr="00935D19" w:rsidRDefault="008379DB">
      <w:pPr>
        <w:jc w:val="both"/>
        <w:rPr>
          <w:sz w:val="24"/>
          <w:szCs w:val="24"/>
          <w:lang w:val="en-US"/>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379DB" w:rsidRPr="00935D19" w14:paraId="7A3BF6A2" w14:textId="77777777">
        <w:tc>
          <w:tcPr>
            <w:tcW w:w="4514" w:type="dxa"/>
            <w:tcMar>
              <w:top w:w="100" w:type="dxa"/>
              <w:left w:w="100" w:type="dxa"/>
              <w:bottom w:w="100" w:type="dxa"/>
              <w:right w:w="100" w:type="dxa"/>
            </w:tcMar>
          </w:tcPr>
          <w:p w14:paraId="40BC3767" w14:textId="77777777" w:rsidR="008379DB" w:rsidRDefault="00000000">
            <w:pPr>
              <w:widowControl w:val="0"/>
              <w:pBdr>
                <w:top w:val="nil"/>
                <w:left w:val="nil"/>
                <w:bottom w:val="nil"/>
                <w:right w:val="nil"/>
                <w:between w:val="nil"/>
              </w:pBdr>
              <w:spacing w:line="240" w:lineRule="auto"/>
              <w:jc w:val="center"/>
              <w:rPr>
                <w:b/>
                <w:sz w:val="24"/>
                <w:szCs w:val="24"/>
              </w:rPr>
            </w:pPr>
            <w:r w:rsidRPr="00935D19">
              <w:rPr>
                <w:b/>
                <w:sz w:val="24"/>
                <w:szCs w:val="24"/>
                <w:lang w:val="en-US"/>
              </w:rPr>
              <w:t xml:space="preserve"> </w:t>
            </w:r>
            <w:r>
              <w:rPr>
                <w:b/>
                <w:sz w:val="24"/>
                <w:szCs w:val="24"/>
              </w:rPr>
              <w:t>Role</w:t>
            </w:r>
          </w:p>
        </w:tc>
        <w:tc>
          <w:tcPr>
            <w:tcW w:w="4514" w:type="dxa"/>
            <w:tcMar>
              <w:top w:w="100" w:type="dxa"/>
              <w:left w:w="100" w:type="dxa"/>
              <w:bottom w:w="100" w:type="dxa"/>
              <w:right w:w="100" w:type="dxa"/>
            </w:tcMar>
          </w:tcPr>
          <w:p w14:paraId="0FA64F46" w14:textId="77777777" w:rsidR="008379DB" w:rsidRPr="00935D19" w:rsidRDefault="00000000">
            <w:pPr>
              <w:widowControl w:val="0"/>
              <w:pBdr>
                <w:top w:val="nil"/>
                <w:left w:val="nil"/>
                <w:bottom w:val="nil"/>
                <w:right w:val="nil"/>
                <w:between w:val="nil"/>
              </w:pBdr>
              <w:spacing w:line="240" w:lineRule="auto"/>
              <w:jc w:val="center"/>
              <w:rPr>
                <w:b/>
                <w:sz w:val="24"/>
                <w:szCs w:val="24"/>
                <w:lang w:val="en-US"/>
              </w:rPr>
            </w:pPr>
            <w:r w:rsidRPr="00935D19">
              <w:rPr>
                <w:b/>
                <w:sz w:val="24"/>
                <w:szCs w:val="24"/>
                <w:lang w:val="en-US"/>
              </w:rPr>
              <w:t>Number of people with the role</w:t>
            </w:r>
          </w:p>
        </w:tc>
      </w:tr>
      <w:tr w:rsidR="008379DB" w14:paraId="742441D2" w14:textId="77777777">
        <w:tc>
          <w:tcPr>
            <w:tcW w:w="4514" w:type="dxa"/>
            <w:tcMar>
              <w:top w:w="100" w:type="dxa"/>
              <w:left w:w="100" w:type="dxa"/>
              <w:bottom w:w="100" w:type="dxa"/>
              <w:right w:w="100" w:type="dxa"/>
            </w:tcMar>
          </w:tcPr>
          <w:p w14:paraId="6971AC9F" w14:textId="366F4AE1" w:rsidR="008379DB" w:rsidRPr="009117DB" w:rsidRDefault="00C432AB" w:rsidP="00C432AB">
            <w:pPr>
              <w:widowControl w:val="0"/>
              <w:pBdr>
                <w:top w:val="nil"/>
                <w:left w:val="nil"/>
                <w:bottom w:val="nil"/>
                <w:right w:val="nil"/>
                <w:between w:val="nil"/>
              </w:pBdr>
              <w:spacing w:line="240" w:lineRule="auto"/>
              <w:rPr>
                <w:color w:val="548DD4" w:themeColor="text2" w:themeTint="99"/>
                <w:sz w:val="24"/>
                <w:szCs w:val="24"/>
                <w:lang w:val="en-GB"/>
              </w:rPr>
            </w:pPr>
            <w:proofErr w:type="spellStart"/>
            <w:r w:rsidRPr="009117DB">
              <w:rPr>
                <w:color w:val="548DD4" w:themeColor="text2" w:themeTint="99"/>
                <w:sz w:val="24"/>
                <w:szCs w:val="24"/>
              </w:rPr>
              <w:t>Stakeholder</w:t>
            </w:r>
            <w:proofErr w:type="spellEnd"/>
            <w:r w:rsidRPr="009117DB">
              <w:rPr>
                <w:color w:val="548DD4" w:themeColor="text2" w:themeTint="99"/>
                <w:sz w:val="24"/>
                <w:szCs w:val="24"/>
              </w:rPr>
              <w:t xml:space="preserve"> liaison (</w:t>
            </w:r>
            <w:proofErr w:type="spellStart"/>
            <w:r w:rsidRPr="009117DB">
              <w:rPr>
                <w:color w:val="548DD4" w:themeColor="text2" w:themeTint="99"/>
                <w:sz w:val="24"/>
                <w:szCs w:val="24"/>
              </w:rPr>
              <w:t>museum</w:t>
            </w:r>
            <w:proofErr w:type="spellEnd"/>
            <w:r w:rsidRPr="009117DB">
              <w:rPr>
                <w:color w:val="548DD4" w:themeColor="text2" w:themeTint="99"/>
                <w:sz w:val="24"/>
                <w:szCs w:val="24"/>
              </w:rPr>
              <w:t xml:space="preserve"> </w:t>
            </w:r>
            <w:r w:rsidRPr="009117DB">
              <w:rPr>
                <w:color w:val="548DD4" w:themeColor="text2" w:themeTint="99"/>
                <w:sz w:val="24"/>
                <w:szCs w:val="24"/>
                <w:lang w:val="en-GB"/>
              </w:rPr>
              <w:t>management</w:t>
            </w:r>
            <w:r w:rsidRPr="009117DB">
              <w:rPr>
                <w:color w:val="548DD4" w:themeColor="text2" w:themeTint="99"/>
                <w:sz w:val="24"/>
                <w:szCs w:val="24"/>
              </w:rPr>
              <w:t>)</w:t>
            </w:r>
          </w:p>
        </w:tc>
        <w:tc>
          <w:tcPr>
            <w:tcW w:w="4514" w:type="dxa"/>
            <w:tcMar>
              <w:top w:w="100" w:type="dxa"/>
              <w:left w:w="100" w:type="dxa"/>
              <w:bottom w:w="100" w:type="dxa"/>
              <w:right w:w="100" w:type="dxa"/>
            </w:tcMar>
          </w:tcPr>
          <w:p w14:paraId="48F82EB2" w14:textId="40F5E388" w:rsidR="008379DB" w:rsidRPr="009117DB" w:rsidRDefault="00C432AB">
            <w:pPr>
              <w:widowControl w:val="0"/>
              <w:pBdr>
                <w:top w:val="nil"/>
                <w:left w:val="nil"/>
                <w:bottom w:val="nil"/>
                <w:right w:val="nil"/>
                <w:between w:val="nil"/>
              </w:pBdr>
              <w:spacing w:line="240" w:lineRule="auto"/>
              <w:jc w:val="center"/>
              <w:rPr>
                <w:color w:val="548DD4" w:themeColor="text2" w:themeTint="99"/>
                <w:sz w:val="24"/>
                <w:szCs w:val="24"/>
              </w:rPr>
            </w:pPr>
            <w:r w:rsidRPr="009117DB">
              <w:rPr>
                <w:color w:val="548DD4" w:themeColor="text2" w:themeTint="99"/>
                <w:sz w:val="24"/>
                <w:szCs w:val="24"/>
              </w:rPr>
              <w:t>2</w:t>
            </w:r>
            <w:r w:rsidR="00000000" w:rsidRPr="009117DB">
              <w:rPr>
                <w:color w:val="548DD4" w:themeColor="text2" w:themeTint="99"/>
                <w:sz w:val="24"/>
                <w:szCs w:val="24"/>
              </w:rPr>
              <w:t xml:space="preserve"> </w:t>
            </w:r>
          </w:p>
        </w:tc>
      </w:tr>
      <w:tr w:rsidR="008379DB" w14:paraId="3EA75063" w14:textId="77777777">
        <w:tc>
          <w:tcPr>
            <w:tcW w:w="4514" w:type="dxa"/>
            <w:tcMar>
              <w:top w:w="100" w:type="dxa"/>
              <w:left w:w="100" w:type="dxa"/>
              <w:bottom w:w="100" w:type="dxa"/>
              <w:right w:w="100" w:type="dxa"/>
            </w:tcMar>
          </w:tcPr>
          <w:p w14:paraId="2DFE095B" w14:textId="6AE33966" w:rsidR="008379DB" w:rsidRPr="009117DB" w:rsidRDefault="00C432AB" w:rsidP="00C432AB">
            <w:pPr>
              <w:widowControl w:val="0"/>
              <w:pBdr>
                <w:top w:val="nil"/>
                <w:left w:val="nil"/>
                <w:bottom w:val="nil"/>
                <w:right w:val="nil"/>
                <w:between w:val="nil"/>
              </w:pBdr>
              <w:spacing w:line="240" w:lineRule="auto"/>
              <w:rPr>
                <w:color w:val="548DD4" w:themeColor="text2" w:themeTint="99"/>
                <w:sz w:val="24"/>
                <w:szCs w:val="24"/>
              </w:rPr>
            </w:pPr>
            <w:proofErr w:type="spellStart"/>
            <w:r w:rsidRPr="009117DB">
              <w:rPr>
                <w:color w:val="548DD4" w:themeColor="text2" w:themeTint="99"/>
                <w:sz w:val="24"/>
                <w:szCs w:val="24"/>
              </w:rPr>
              <w:t>Ontology</w:t>
            </w:r>
            <w:proofErr w:type="spellEnd"/>
            <w:r w:rsidRPr="009117DB">
              <w:rPr>
                <w:color w:val="548DD4" w:themeColor="text2" w:themeTint="99"/>
                <w:sz w:val="24"/>
                <w:szCs w:val="24"/>
              </w:rPr>
              <w:t xml:space="preserve"> </w:t>
            </w:r>
            <w:proofErr w:type="spellStart"/>
            <w:r w:rsidRPr="009117DB">
              <w:rPr>
                <w:color w:val="548DD4" w:themeColor="text2" w:themeTint="99"/>
                <w:sz w:val="24"/>
                <w:szCs w:val="24"/>
              </w:rPr>
              <w:t>engineer</w:t>
            </w:r>
            <w:proofErr w:type="spellEnd"/>
          </w:p>
        </w:tc>
        <w:tc>
          <w:tcPr>
            <w:tcW w:w="4514" w:type="dxa"/>
            <w:tcMar>
              <w:top w:w="100" w:type="dxa"/>
              <w:left w:w="100" w:type="dxa"/>
              <w:bottom w:w="100" w:type="dxa"/>
              <w:right w:w="100" w:type="dxa"/>
            </w:tcMar>
          </w:tcPr>
          <w:p w14:paraId="05B9A97A" w14:textId="2A1DE070" w:rsidR="008379DB" w:rsidRPr="009117DB" w:rsidRDefault="00C432AB">
            <w:pPr>
              <w:widowControl w:val="0"/>
              <w:pBdr>
                <w:top w:val="nil"/>
                <w:left w:val="nil"/>
                <w:bottom w:val="nil"/>
                <w:right w:val="nil"/>
                <w:between w:val="nil"/>
              </w:pBdr>
              <w:spacing w:line="240" w:lineRule="auto"/>
              <w:jc w:val="center"/>
              <w:rPr>
                <w:color w:val="548DD4" w:themeColor="text2" w:themeTint="99"/>
                <w:sz w:val="24"/>
                <w:szCs w:val="24"/>
              </w:rPr>
            </w:pPr>
            <w:r w:rsidRPr="009117DB">
              <w:rPr>
                <w:color w:val="548DD4" w:themeColor="text2" w:themeTint="99"/>
                <w:sz w:val="24"/>
                <w:szCs w:val="24"/>
              </w:rPr>
              <w:t>3</w:t>
            </w:r>
          </w:p>
        </w:tc>
      </w:tr>
      <w:tr w:rsidR="008379DB" w14:paraId="58ECE32D" w14:textId="77777777">
        <w:tc>
          <w:tcPr>
            <w:tcW w:w="4514" w:type="dxa"/>
            <w:tcMar>
              <w:top w:w="100" w:type="dxa"/>
              <w:left w:w="100" w:type="dxa"/>
              <w:bottom w:w="100" w:type="dxa"/>
              <w:right w:w="100" w:type="dxa"/>
            </w:tcMar>
          </w:tcPr>
          <w:p w14:paraId="33C3C01B" w14:textId="372C5215" w:rsidR="008379DB" w:rsidRPr="009117DB" w:rsidRDefault="00C432AB" w:rsidP="00C432AB">
            <w:pPr>
              <w:widowControl w:val="0"/>
              <w:pBdr>
                <w:top w:val="nil"/>
                <w:left w:val="nil"/>
                <w:bottom w:val="nil"/>
                <w:right w:val="nil"/>
                <w:between w:val="nil"/>
              </w:pBdr>
              <w:spacing w:line="240" w:lineRule="auto"/>
              <w:rPr>
                <w:color w:val="548DD4" w:themeColor="text2" w:themeTint="99"/>
                <w:sz w:val="24"/>
                <w:szCs w:val="24"/>
              </w:rPr>
            </w:pPr>
            <w:r w:rsidRPr="009117DB">
              <w:rPr>
                <w:color w:val="548DD4" w:themeColor="text2" w:themeTint="99"/>
                <w:sz w:val="24"/>
                <w:szCs w:val="24"/>
              </w:rPr>
              <w:t xml:space="preserve">Data </w:t>
            </w:r>
            <w:proofErr w:type="spellStart"/>
            <w:r w:rsidRPr="009117DB">
              <w:rPr>
                <w:color w:val="548DD4" w:themeColor="text2" w:themeTint="99"/>
                <w:sz w:val="24"/>
                <w:szCs w:val="24"/>
              </w:rPr>
              <w:t>analyst</w:t>
            </w:r>
            <w:proofErr w:type="spellEnd"/>
          </w:p>
        </w:tc>
        <w:tc>
          <w:tcPr>
            <w:tcW w:w="4514" w:type="dxa"/>
            <w:tcMar>
              <w:top w:w="100" w:type="dxa"/>
              <w:left w:w="100" w:type="dxa"/>
              <w:bottom w:w="100" w:type="dxa"/>
              <w:right w:w="100" w:type="dxa"/>
            </w:tcMar>
          </w:tcPr>
          <w:p w14:paraId="77AD92FD" w14:textId="143BB609" w:rsidR="008379DB" w:rsidRPr="009117DB" w:rsidRDefault="009117DB">
            <w:pPr>
              <w:widowControl w:val="0"/>
              <w:pBdr>
                <w:top w:val="nil"/>
                <w:left w:val="nil"/>
                <w:bottom w:val="nil"/>
                <w:right w:val="nil"/>
                <w:between w:val="nil"/>
              </w:pBdr>
              <w:spacing w:line="240" w:lineRule="auto"/>
              <w:jc w:val="center"/>
              <w:rPr>
                <w:color w:val="548DD4" w:themeColor="text2" w:themeTint="99"/>
                <w:sz w:val="24"/>
                <w:szCs w:val="24"/>
              </w:rPr>
            </w:pPr>
            <w:r w:rsidRPr="009117DB">
              <w:rPr>
                <w:color w:val="548DD4" w:themeColor="text2" w:themeTint="99"/>
                <w:sz w:val="24"/>
                <w:szCs w:val="24"/>
              </w:rPr>
              <w:t>5</w:t>
            </w:r>
          </w:p>
        </w:tc>
      </w:tr>
      <w:tr w:rsidR="008379DB" w14:paraId="4653443B" w14:textId="77777777">
        <w:tc>
          <w:tcPr>
            <w:tcW w:w="4514" w:type="dxa"/>
            <w:tcMar>
              <w:top w:w="100" w:type="dxa"/>
              <w:left w:w="100" w:type="dxa"/>
              <w:bottom w:w="100" w:type="dxa"/>
              <w:right w:w="100" w:type="dxa"/>
            </w:tcMar>
          </w:tcPr>
          <w:p w14:paraId="12D42B83" w14:textId="204C6CEF" w:rsidR="008379DB" w:rsidRPr="009117DB" w:rsidRDefault="009117DB" w:rsidP="00C432AB">
            <w:pPr>
              <w:widowControl w:val="0"/>
              <w:pBdr>
                <w:top w:val="nil"/>
                <w:left w:val="nil"/>
                <w:bottom w:val="nil"/>
                <w:right w:val="nil"/>
                <w:between w:val="nil"/>
              </w:pBdr>
              <w:spacing w:line="240" w:lineRule="auto"/>
              <w:rPr>
                <w:color w:val="548DD4" w:themeColor="text2" w:themeTint="99"/>
                <w:sz w:val="24"/>
                <w:szCs w:val="24"/>
              </w:rPr>
            </w:pPr>
            <w:proofErr w:type="spellStart"/>
            <w:r w:rsidRPr="009117DB">
              <w:rPr>
                <w:color w:val="548DD4" w:themeColor="text2" w:themeTint="99"/>
                <w:sz w:val="24"/>
                <w:szCs w:val="24"/>
              </w:rPr>
              <w:t>System</w:t>
            </w:r>
            <w:proofErr w:type="spellEnd"/>
            <w:r w:rsidRPr="009117DB">
              <w:rPr>
                <w:color w:val="548DD4" w:themeColor="text2" w:themeTint="99"/>
                <w:sz w:val="24"/>
                <w:szCs w:val="24"/>
              </w:rPr>
              <w:t xml:space="preserve"> </w:t>
            </w:r>
            <w:proofErr w:type="spellStart"/>
            <w:r w:rsidRPr="009117DB">
              <w:rPr>
                <w:color w:val="548DD4" w:themeColor="text2" w:themeTint="99"/>
                <w:sz w:val="24"/>
                <w:szCs w:val="24"/>
              </w:rPr>
              <w:t>designer</w:t>
            </w:r>
            <w:proofErr w:type="spellEnd"/>
            <w:r w:rsidRPr="009117DB">
              <w:rPr>
                <w:color w:val="548DD4" w:themeColor="text2" w:themeTint="99"/>
                <w:sz w:val="24"/>
                <w:szCs w:val="24"/>
              </w:rPr>
              <w:t xml:space="preserve"> </w:t>
            </w:r>
          </w:p>
        </w:tc>
        <w:tc>
          <w:tcPr>
            <w:tcW w:w="4514" w:type="dxa"/>
            <w:tcMar>
              <w:top w:w="100" w:type="dxa"/>
              <w:left w:w="100" w:type="dxa"/>
              <w:bottom w:w="100" w:type="dxa"/>
              <w:right w:w="100" w:type="dxa"/>
            </w:tcMar>
          </w:tcPr>
          <w:p w14:paraId="70960539" w14:textId="2EFBD92D" w:rsidR="008379DB" w:rsidRPr="009117DB" w:rsidRDefault="009117DB">
            <w:pPr>
              <w:widowControl w:val="0"/>
              <w:pBdr>
                <w:top w:val="nil"/>
                <w:left w:val="nil"/>
                <w:bottom w:val="nil"/>
                <w:right w:val="nil"/>
                <w:between w:val="nil"/>
              </w:pBdr>
              <w:spacing w:line="240" w:lineRule="auto"/>
              <w:jc w:val="center"/>
              <w:rPr>
                <w:color w:val="548DD4" w:themeColor="text2" w:themeTint="99"/>
                <w:sz w:val="24"/>
                <w:szCs w:val="24"/>
              </w:rPr>
            </w:pPr>
            <w:r w:rsidRPr="009117DB">
              <w:rPr>
                <w:color w:val="548DD4" w:themeColor="text2" w:themeTint="99"/>
                <w:sz w:val="24"/>
                <w:szCs w:val="24"/>
              </w:rPr>
              <w:t>8</w:t>
            </w:r>
          </w:p>
        </w:tc>
      </w:tr>
    </w:tbl>
    <w:p w14:paraId="036D7443" w14:textId="77777777" w:rsidR="008379DB" w:rsidRDefault="008379DB">
      <w:pPr>
        <w:jc w:val="both"/>
        <w:rPr>
          <w:sz w:val="24"/>
          <w:szCs w:val="24"/>
        </w:rPr>
      </w:pPr>
    </w:p>
    <w:p w14:paraId="1911E63D" w14:textId="77777777" w:rsidR="008379DB" w:rsidRDefault="008379DB">
      <w:pPr>
        <w:jc w:val="both"/>
        <w:rPr>
          <w:sz w:val="24"/>
          <w:szCs w:val="24"/>
        </w:rPr>
      </w:pPr>
    </w:p>
    <w:p w14:paraId="5EBA78F7" w14:textId="639A4D3A" w:rsidR="008379DB" w:rsidRPr="009117DB" w:rsidRDefault="00000000" w:rsidP="009117DB">
      <w:pPr>
        <w:pStyle w:val="ListParagraph"/>
        <w:numPr>
          <w:ilvl w:val="1"/>
          <w:numId w:val="2"/>
        </w:numPr>
        <w:jc w:val="both"/>
        <w:rPr>
          <w:sz w:val="24"/>
          <w:szCs w:val="24"/>
          <w:lang w:val="en-US"/>
        </w:rPr>
      </w:pPr>
      <w:r w:rsidRPr="009117DB">
        <w:rPr>
          <w:b/>
          <w:i/>
          <w:sz w:val="24"/>
          <w:szCs w:val="24"/>
          <w:lang w:val="en-US"/>
        </w:rPr>
        <w:lastRenderedPageBreak/>
        <w:t>Governance Knowledge:</w:t>
      </w:r>
      <w:r w:rsidRPr="009117DB">
        <w:rPr>
          <w:sz w:val="24"/>
          <w:szCs w:val="24"/>
          <w:lang w:val="en-US"/>
        </w:rPr>
        <w:t xml:space="preserve"> Indicate whether the people involved in the design and use of the governance framework have prior knowledge of the concept of semantic artefact governance.</w:t>
      </w:r>
    </w:p>
    <w:p w14:paraId="46F29711" w14:textId="77777777" w:rsidR="009117DB" w:rsidRPr="009117DB" w:rsidRDefault="009117DB" w:rsidP="009117DB">
      <w:pPr>
        <w:pStyle w:val="ListParagraph"/>
        <w:jc w:val="both"/>
        <w:rPr>
          <w:sz w:val="24"/>
          <w:szCs w:val="24"/>
          <w:lang w:val="en-US"/>
        </w:rPr>
      </w:pPr>
    </w:p>
    <w:p w14:paraId="32BF8E86" w14:textId="4A2BE95E" w:rsidR="008379DB" w:rsidRDefault="009117DB">
      <w:pPr>
        <w:jc w:val="both"/>
        <w:rPr>
          <w:bCs/>
          <w:iCs/>
          <w:color w:val="548DD4" w:themeColor="text2" w:themeTint="99"/>
          <w:sz w:val="24"/>
          <w:szCs w:val="24"/>
          <w:lang w:val="en-US"/>
        </w:rPr>
      </w:pPr>
      <w:r>
        <w:rPr>
          <w:bCs/>
          <w:iCs/>
          <w:color w:val="548DD4" w:themeColor="text2" w:themeTint="99"/>
          <w:sz w:val="24"/>
          <w:szCs w:val="24"/>
          <w:lang w:val="en-US"/>
        </w:rPr>
        <w:t>Moderate. Some team members (ontology designer and data analyst) are familiar with semantic artefact govern</w:t>
      </w:r>
      <w:r w:rsidR="00E56A87">
        <w:rPr>
          <w:bCs/>
          <w:iCs/>
          <w:color w:val="548DD4" w:themeColor="text2" w:themeTint="99"/>
          <w:sz w:val="24"/>
          <w:szCs w:val="24"/>
          <w:lang w:val="en-US"/>
        </w:rPr>
        <w:t xml:space="preserve">ance principles (version control, documentation standards, and FAIR data principles), while stakeholders have limited exposure. </w:t>
      </w:r>
    </w:p>
    <w:p w14:paraId="000C0899" w14:textId="77777777" w:rsidR="00C10E76" w:rsidRPr="009117DB" w:rsidRDefault="00C10E76">
      <w:pPr>
        <w:jc w:val="both"/>
        <w:rPr>
          <w:bCs/>
          <w:iCs/>
          <w:color w:val="548DD4" w:themeColor="text2" w:themeTint="99"/>
          <w:sz w:val="24"/>
          <w:szCs w:val="24"/>
          <w:lang w:val="en-US"/>
        </w:rPr>
      </w:pPr>
    </w:p>
    <w:p w14:paraId="79CB68A4" w14:textId="77777777" w:rsidR="008379DB" w:rsidRPr="00935D19" w:rsidRDefault="00000000">
      <w:pPr>
        <w:jc w:val="both"/>
        <w:rPr>
          <w:sz w:val="24"/>
          <w:szCs w:val="24"/>
          <w:lang w:val="en-US"/>
        </w:rPr>
      </w:pPr>
      <w:r w:rsidRPr="00935D19">
        <w:rPr>
          <w:b/>
          <w:i/>
          <w:sz w:val="24"/>
          <w:szCs w:val="24"/>
          <w:lang w:val="en-US"/>
        </w:rPr>
        <w:t xml:space="preserve">1.4. Previous experience: </w:t>
      </w:r>
      <w:r w:rsidRPr="00935D19">
        <w:rPr>
          <w:sz w:val="24"/>
          <w:szCs w:val="24"/>
          <w:lang w:val="en-US"/>
        </w:rPr>
        <w:t xml:space="preserve">Indicate whether the organization or responsible group has experience in the development and/or maintenance of semantic artefacts. </w:t>
      </w:r>
    </w:p>
    <w:p w14:paraId="0B7A641A" w14:textId="77777777" w:rsidR="008379DB" w:rsidRDefault="008379DB">
      <w:pPr>
        <w:jc w:val="both"/>
        <w:rPr>
          <w:sz w:val="24"/>
          <w:szCs w:val="24"/>
          <w:lang w:val="en-US"/>
        </w:rPr>
      </w:pPr>
    </w:p>
    <w:p w14:paraId="229D2902" w14:textId="7B2ED008" w:rsidR="00C10E76" w:rsidRPr="00C10E76" w:rsidRDefault="00C10E76" w:rsidP="004141ED">
      <w:pPr>
        <w:jc w:val="both"/>
        <w:rPr>
          <w:color w:val="548DD4" w:themeColor="text2" w:themeTint="99"/>
          <w:sz w:val="24"/>
          <w:szCs w:val="24"/>
          <w:lang w:val="en-US"/>
        </w:rPr>
      </w:pPr>
      <w:r w:rsidRPr="00C10E76">
        <w:rPr>
          <w:color w:val="548DD4" w:themeColor="text2" w:themeTint="99"/>
          <w:sz w:val="24"/>
          <w:szCs w:val="24"/>
          <w:lang w:val="en-US"/>
        </w:rPr>
        <w:t xml:space="preserve">Yes. </w:t>
      </w:r>
      <w:r>
        <w:rPr>
          <w:color w:val="548DD4" w:themeColor="text2" w:themeTint="99"/>
          <w:sz w:val="24"/>
          <w:szCs w:val="24"/>
          <w:lang w:val="en-US"/>
        </w:rPr>
        <w:t xml:space="preserve">The academic research group has prior experience with digital </w:t>
      </w:r>
      <w:r w:rsidR="004141ED">
        <w:rPr>
          <w:color w:val="548DD4" w:themeColor="text2" w:themeTint="99"/>
          <w:sz w:val="24"/>
          <w:szCs w:val="24"/>
          <w:lang w:val="en-US"/>
        </w:rPr>
        <w:t>cataloguing, and</w:t>
      </w:r>
      <w:r w:rsidR="00107FBB">
        <w:rPr>
          <w:color w:val="548DD4" w:themeColor="text2" w:themeTint="99"/>
          <w:sz w:val="24"/>
          <w:szCs w:val="24"/>
          <w:lang w:val="en-US"/>
        </w:rPr>
        <w:t xml:space="preserve"> metadata standards (</w:t>
      </w:r>
      <w:proofErr w:type="spellStart"/>
      <w:r w:rsidR="00107FBB">
        <w:rPr>
          <w:color w:val="548DD4" w:themeColor="text2" w:themeTint="99"/>
          <w:sz w:val="24"/>
          <w:szCs w:val="24"/>
          <w:lang w:val="en-US"/>
        </w:rPr>
        <w:t>e.g</w:t>
      </w:r>
      <w:proofErr w:type="spellEnd"/>
      <w:r w:rsidR="00107FBB">
        <w:rPr>
          <w:color w:val="548DD4" w:themeColor="text2" w:themeTint="99"/>
          <w:sz w:val="24"/>
          <w:szCs w:val="24"/>
          <w:lang w:val="en-US"/>
        </w:rPr>
        <w:t xml:space="preserve">, </w:t>
      </w:r>
      <w:r w:rsidR="004141ED">
        <w:rPr>
          <w:color w:val="548DD4" w:themeColor="text2" w:themeTint="99"/>
          <w:sz w:val="24"/>
          <w:szCs w:val="24"/>
          <w:lang w:val="en-US"/>
        </w:rPr>
        <w:t xml:space="preserve">CIDOC CRM, Linked art, and </w:t>
      </w:r>
      <w:proofErr w:type="spellStart"/>
      <w:r w:rsidR="004141ED">
        <w:rPr>
          <w:color w:val="548DD4" w:themeColor="text2" w:themeTint="99"/>
          <w:sz w:val="24"/>
          <w:szCs w:val="24"/>
          <w:lang w:val="en-US"/>
        </w:rPr>
        <w:t>Polifonia</w:t>
      </w:r>
      <w:proofErr w:type="spellEnd"/>
      <w:r w:rsidR="004141ED">
        <w:rPr>
          <w:color w:val="548DD4" w:themeColor="text2" w:themeTint="99"/>
          <w:sz w:val="24"/>
          <w:szCs w:val="24"/>
          <w:lang w:val="en-US"/>
        </w:rPr>
        <w:t>).</w:t>
      </w:r>
    </w:p>
    <w:p w14:paraId="71785ABC" w14:textId="77777777" w:rsidR="00C10E76" w:rsidRDefault="00C10E76">
      <w:pPr>
        <w:jc w:val="both"/>
        <w:rPr>
          <w:sz w:val="24"/>
          <w:szCs w:val="24"/>
          <w:lang w:val="en-US"/>
        </w:rPr>
      </w:pPr>
    </w:p>
    <w:p w14:paraId="294397A7" w14:textId="77777777" w:rsidR="00C10E76" w:rsidRPr="00935D19" w:rsidRDefault="00C10E76">
      <w:pPr>
        <w:jc w:val="both"/>
        <w:rPr>
          <w:sz w:val="24"/>
          <w:szCs w:val="24"/>
          <w:lang w:val="en-US"/>
        </w:rPr>
      </w:pPr>
    </w:p>
    <w:p w14:paraId="715EEB1F" w14:textId="77777777" w:rsidR="008379DB" w:rsidRPr="00935D19" w:rsidRDefault="00000000">
      <w:pPr>
        <w:jc w:val="both"/>
        <w:rPr>
          <w:sz w:val="24"/>
          <w:szCs w:val="24"/>
          <w:lang w:val="en-US"/>
        </w:rPr>
      </w:pPr>
      <w:r w:rsidRPr="00935D19">
        <w:rPr>
          <w:b/>
          <w:i/>
          <w:sz w:val="24"/>
          <w:szCs w:val="24"/>
          <w:lang w:val="en-US"/>
        </w:rPr>
        <w:t xml:space="preserve">1.5. Methodology and processes: </w:t>
      </w:r>
      <w:r w:rsidRPr="00935D19">
        <w:rPr>
          <w:sz w:val="24"/>
          <w:szCs w:val="24"/>
          <w:lang w:val="en-US"/>
        </w:rPr>
        <w:t xml:space="preserve">If the answer of question 1.4. is yes, briefly describe the methodology and processes followed for the development and maintenance of the artefact(s). </w:t>
      </w:r>
    </w:p>
    <w:p w14:paraId="616EEE82" w14:textId="77777777" w:rsidR="008379DB" w:rsidRDefault="008379DB">
      <w:pPr>
        <w:jc w:val="both"/>
        <w:rPr>
          <w:sz w:val="24"/>
          <w:szCs w:val="24"/>
          <w:lang w:val="en-US"/>
        </w:rPr>
      </w:pPr>
    </w:p>
    <w:p w14:paraId="027E9687" w14:textId="0597D3B2" w:rsidR="004141ED" w:rsidRDefault="004141ED">
      <w:pPr>
        <w:jc w:val="both"/>
        <w:rPr>
          <w:color w:val="548DD4" w:themeColor="text2" w:themeTint="99"/>
          <w:sz w:val="24"/>
          <w:szCs w:val="24"/>
          <w:lang w:val="en-US"/>
        </w:rPr>
      </w:pPr>
      <w:r>
        <w:rPr>
          <w:color w:val="548DD4" w:themeColor="text2" w:themeTint="99"/>
          <w:sz w:val="24"/>
          <w:szCs w:val="24"/>
          <w:lang w:val="en-US"/>
        </w:rPr>
        <w:t>The development process followed a data-driven and iterative ontology engineering approach:</w:t>
      </w:r>
    </w:p>
    <w:p w14:paraId="37796ED0" w14:textId="77777777" w:rsidR="004141ED" w:rsidRPr="004141ED" w:rsidRDefault="004141ED">
      <w:pPr>
        <w:jc w:val="both"/>
        <w:rPr>
          <w:color w:val="548DD4" w:themeColor="text2" w:themeTint="99"/>
          <w:sz w:val="24"/>
          <w:szCs w:val="24"/>
          <w:lang w:val="en-US"/>
        </w:rPr>
      </w:pPr>
    </w:p>
    <w:p w14:paraId="2AC6FBF0" w14:textId="66945964" w:rsidR="004141ED" w:rsidRDefault="004141ED" w:rsidP="004141ED">
      <w:pPr>
        <w:pStyle w:val="ListParagraph"/>
        <w:numPr>
          <w:ilvl w:val="0"/>
          <w:numId w:val="3"/>
        </w:numPr>
        <w:jc w:val="both"/>
        <w:rPr>
          <w:color w:val="548DD4" w:themeColor="text2" w:themeTint="99"/>
          <w:sz w:val="24"/>
          <w:szCs w:val="24"/>
          <w:lang w:val="en-US"/>
        </w:rPr>
      </w:pPr>
      <w:r w:rsidRPr="004141ED">
        <w:rPr>
          <w:color w:val="548DD4" w:themeColor="text2" w:themeTint="99"/>
          <w:sz w:val="24"/>
          <w:szCs w:val="24"/>
          <w:lang w:val="en-US"/>
        </w:rPr>
        <w:t xml:space="preserve">Data </w:t>
      </w:r>
      <w:r>
        <w:rPr>
          <w:color w:val="548DD4" w:themeColor="text2" w:themeTint="99"/>
          <w:sz w:val="24"/>
          <w:szCs w:val="24"/>
          <w:lang w:val="en-US"/>
        </w:rPr>
        <w:t xml:space="preserve">source analysis: examination of the museum’s data item Excel sheets to identify entities, attributes and relations. </w:t>
      </w:r>
    </w:p>
    <w:p w14:paraId="10F43653" w14:textId="47C8D6A9" w:rsidR="004141ED" w:rsidRDefault="004141ED" w:rsidP="004141ED">
      <w:pPr>
        <w:pStyle w:val="ListParagraph"/>
        <w:numPr>
          <w:ilvl w:val="0"/>
          <w:numId w:val="3"/>
        </w:numPr>
        <w:jc w:val="both"/>
        <w:rPr>
          <w:color w:val="548DD4" w:themeColor="text2" w:themeTint="99"/>
          <w:sz w:val="24"/>
          <w:szCs w:val="24"/>
          <w:lang w:val="en-US"/>
        </w:rPr>
      </w:pPr>
      <w:r>
        <w:rPr>
          <w:color w:val="548DD4" w:themeColor="text2" w:themeTint="99"/>
          <w:sz w:val="24"/>
          <w:szCs w:val="24"/>
          <w:lang w:val="en-US"/>
        </w:rPr>
        <w:t xml:space="preserve">Taxonomy extraction: clustering of related items and identification of hierarchical structures (genres, instruments, artists, </w:t>
      </w:r>
      <w:r w:rsidR="008A6271">
        <w:rPr>
          <w:color w:val="548DD4" w:themeColor="text2" w:themeTint="99"/>
          <w:sz w:val="24"/>
          <w:szCs w:val="24"/>
          <w:lang w:val="en-US"/>
        </w:rPr>
        <w:t>events, etc.</w:t>
      </w:r>
      <w:r>
        <w:rPr>
          <w:color w:val="548DD4" w:themeColor="text2" w:themeTint="99"/>
          <w:sz w:val="24"/>
          <w:szCs w:val="24"/>
          <w:lang w:val="en-US"/>
        </w:rPr>
        <w:t>)</w:t>
      </w:r>
    </w:p>
    <w:p w14:paraId="39C49923" w14:textId="3C44A5BB" w:rsidR="004141ED" w:rsidRDefault="008A6271" w:rsidP="004141ED">
      <w:pPr>
        <w:pStyle w:val="ListParagraph"/>
        <w:numPr>
          <w:ilvl w:val="0"/>
          <w:numId w:val="3"/>
        </w:numPr>
        <w:jc w:val="both"/>
        <w:rPr>
          <w:color w:val="548DD4" w:themeColor="text2" w:themeTint="99"/>
          <w:sz w:val="24"/>
          <w:szCs w:val="24"/>
          <w:lang w:val="en-US"/>
        </w:rPr>
      </w:pPr>
      <w:r>
        <w:rPr>
          <w:color w:val="548DD4" w:themeColor="text2" w:themeTint="99"/>
          <w:sz w:val="24"/>
          <w:szCs w:val="24"/>
          <w:lang w:val="en-US"/>
        </w:rPr>
        <w:t>Semantic enrichment: integration of information from caption files to define relationships and context.</w:t>
      </w:r>
    </w:p>
    <w:p w14:paraId="21DD2FBF" w14:textId="2F865556" w:rsidR="008A6271" w:rsidRDefault="008A6271" w:rsidP="004141ED">
      <w:pPr>
        <w:pStyle w:val="ListParagraph"/>
        <w:numPr>
          <w:ilvl w:val="0"/>
          <w:numId w:val="3"/>
        </w:numPr>
        <w:jc w:val="both"/>
        <w:rPr>
          <w:color w:val="548DD4" w:themeColor="text2" w:themeTint="99"/>
          <w:sz w:val="24"/>
          <w:szCs w:val="24"/>
          <w:lang w:val="en-US"/>
        </w:rPr>
      </w:pPr>
      <w:r>
        <w:rPr>
          <w:color w:val="548DD4" w:themeColor="text2" w:themeTint="99"/>
          <w:sz w:val="24"/>
          <w:szCs w:val="24"/>
          <w:lang w:val="en-US"/>
        </w:rPr>
        <w:t xml:space="preserve">Ontology modelling: use of OWL and Protégé to formalize the ontology. </w:t>
      </w:r>
    </w:p>
    <w:p w14:paraId="2C5B4CB1" w14:textId="5AC56CF8" w:rsidR="008A6271" w:rsidRDefault="008A6271" w:rsidP="004141ED">
      <w:pPr>
        <w:pStyle w:val="ListParagraph"/>
        <w:numPr>
          <w:ilvl w:val="0"/>
          <w:numId w:val="3"/>
        </w:numPr>
        <w:jc w:val="both"/>
        <w:rPr>
          <w:color w:val="548DD4" w:themeColor="text2" w:themeTint="99"/>
          <w:sz w:val="24"/>
          <w:szCs w:val="24"/>
          <w:lang w:val="en-US"/>
        </w:rPr>
      </w:pPr>
      <w:r>
        <w:rPr>
          <w:color w:val="548DD4" w:themeColor="text2" w:themeTint="99"/>
          <w:sz w:val="24"/>
          <w:szCs w:val="24"/>
          <w:lang w:val="en-US"/>
        </w:rPr>
        <w:t>Validation and refinement: iterative review with curators and museum staff.</w:t>
      </w:r>
    </w:p>
    <w:p w14:paraId="031E1EE8" w14:textId="3FF10E83" w:rsidR="008A6271" w:rsidRPr="004141ED" w:rsidRDefault="008A6271" w:rsidP="004141ED">
      <w:pPr>
        <w:pStyle w:val="ListParagraph"/>
        <w:numPr>
          <w:ilvl w:val="0"/>
          <w:numId w:val="3"/>
        </w:numPr>
        <w:jc w:val="both"/>
        <w:rPr>
          <w:color w:val="548DD4" w:themeColor="text2" w:themeTint="99"/>
          <w:sz w:val="24"/>
          <w:szCs w:val="24"/>
          <w:lang w:val="en-US"/>
        </w:rPr>
      </w:pPr>
      <w:r>
        <w:rPr>
          <w:color w:val="548DD4" w:themeColor="text2" w:themeTint="99"/>
          <w:sz w:val="24"/>
          <w:szCs w:val="24"/>
          <w:lang w:val="en-US"/>
        </w:rPr>
        <w:t xml:space="preserve">Versioning and documentation: managed using Git and internal documentation templates. </w:t>
      </w:r>
    </w:p>
    <w:p w14:paraId="784C5869" w14:textId="77777777" w:rsidR="004141ED" w:rsidRPr="00935D19" w:rsidRDefault="004141ED">
      <w:pPr>
        <w:jc w:val="both"/>
        <w:rPr>
          <w:sz w:val="24"/>
          <w:szCs w:val="24"/>
          <w:lang w:val="en-US"/>
        </w:rPr>
      </w:pPr>
    </w:p>
    <w:p w14:paraId="77C0E0F1" w14:textId="77777777" w:rsidR="008379DB" w:rsidRPr="00935D19" w:rsidRDefault="00000000">
      <w:pPr>
        <w:jc w:val="both"/>
        <w:rPr>
          <w:sz w:val="24"/>
          <w:szCs w:val="24"/>
          <w:lang w:val="en-US"/>
        </w:rPr>
      </w:pPr>
      <w:r w:rsidRPr="00935D19">
        <w:rPr>
          <w:b/>
          <w:i/>
          <w:sz w:val="24"/>
          <w:szCs w:val="24"/>
          <w:lang w:val="en-US"/>
        </w:rPr>
        <w:t xml:space="preserve">1.6. Artefact users: </w:t>
      </w:r>
      <w:r w:rsidRPr="00935D19">
        <w:rPr>
          <w:sz w:val="24"/>
          <w:szCs w:val="24"/>
          <w:lang w:val="en-US"/>
        </w:rPr>
        <w:t xml:space="preserve">Identify the profiles of the end users who will employ the artefact(s). </w:t>
      </w:r>
    </w:p>
    <w:p w14:paraId="3D827716" w14:textId="0D466A6F" w:rsidR="008379DB" w:rsidRDefault="00593AFF">
      <w:pPr>
        <w:jc w:val="both"/>
        <w:rPr>
          <w:color w:val="548DD4" w:themeColor="text2" w:themeTint="99"/>
          <w:sz w:val="24"/>
          <w:szCs w:val="24"/>
          <w:lang w:val="en-US"/>
        </w:rPr>
      </w:pPr>
      <w:r>
        <w:rPr>
          <w:color w:val="548DD4" w:themeColor="text2" w:themeTint="99"/>
          <w:sz w:val="24"/>
          <w:szCs w:val="24"/>
          <w:lang w:val="en-US"/>
        </w:rPr>
        <w:t>End users include:</w:t>
      </w:r>
    </w:p>
    <w:p w14:paraId="4F8F130A" w14:textId="6FC4A8F3" w:rsidR="00593AFF" w:rsidRDefault="00593AFF" w:rsidP="00593AFF">
      <w:pPr>
        <w:pStyle w:val="ListParagraph"/>
        <w:numPr>
          <w:ilvl w:val="0"/>
          <w:numId w:val="4"/>
        </w:numPr>
        <w:jc w:val="both"/>
        <w:rPr>
          <w:color w:val="548DD4" w:themeColor="text2" w:themeTint="99"/>
          <w:sz w:val="24"/>
          <w:szCs w:val="24"/>
          <w:lang w:val="en-US"/>
        </w:rPr>
      </w:pPr>
      <w:r>
        <w:rPr>
          <w:color w:val="548DD4" w:themeColor="text2" w:themeTint="99"/>
          <w:sz w:val="24"/>
          <w:szCs w:val="24"/>
          <w:lang w:val="en-US"/>
        </w:rPr>
        <w:t>Museum staff (curators and collection managers)</w:t>
      </w:r>
    </w:p>
    <w:p w14:paraId="18648B48" w14:textId="1F5CF144" w:rsidR="00593AFF" w:rsidRDefault="00593AFF" w:rsidP="00593AFF">
      <w:pPr>
        <w:pStyle w:val="ListParagraph"/>
        <w:numPr>
          <w:ilvl w:val="0"/>
          <w:numId w:val="4"/>
        </w:numPr>
        <w:jc w:val="both"/>
        <w:rPr>
          <w:color w:val="548DD4" w:themeColor="text2" w:themeTint="99"/>
          <w:sz w:val="24"/>
          <w:szCs w:val="24"/>
          <w:lang w:val="en-US"/>
        </w:rPr>
      </w:pPr>
      <w:r>
        <w:rPr>
          <w:color w:val="548DD4" w:themeColor="text2" w:themeTint="99"/>
          <w:sz w:val="24"/>
          <w:szCs w:val="24"/>
          <w:lang w:val="en-US"/>
        </w:rPr>
        <w:t>Researchers in digital heritage and semantic web</w:t>
      </w:r>
    </w:p>
    <w:p w14:paraId="6528831F" w14:textId="663DD9F6" w:rsidR="00593AFF" w:rsidRDefault="00593AFF" w:rsidP="00593AFF">
      <w:pPr>
        <w:pStyle w:val="ListParagraph"/>
        <w:numPr>
          <w:ilvl w:val="0"/>
          <w:numId w:val="4"/>
        </w:numPr>
        <w:jc w:val="both"/>
        <w:rPr>
          <w:color w:val="548DD4" w:themeColor="text2" w:themeTint="99"/>
          <w:sz w:val="24"/>
          <w:szCs w:val="24"/>
          <w:lang w:val="en-US"/>
        </w:rPr>
      </w:pPr>
      <w:r>
        <w:rPr>
          <w:color w:val="548DD4" w:themeColor="text2" w:themeTint="99"/>
          <w:sz w:val="24"/>
          <w:szCs w:val="24"/>
          <w:lang w:val="en-US"/>
        </w:rPr>
        <w:t>IT staff managing the collection database</w:t>
      </w:r>
    </w:p>
    <w:p w14:paraId="34F5B4B6" w14:textId="1DC95487" w:rsidR="00593AFF" w:rsidRDefault="00593AFF" w:rsidP="00593AFF">
      <w:pPr>
        <w:pStyle w:val="ListParagraph"/>
        <w:numPr>
          <w:ilvl w:val="0"/>
          <w:numId w:val="4"/>
        </w:numPr>
        <w:jc w:val="both"/>
        <w:rPr>
          <w:color w:val="548DD4" w:themeColor="text2" w:themeTint="99"/>
          <w:sz w:val="24"/>
          <w:szCs w:val="24"/>
          <w:lang w:val="en-US"/>
        </w:rPr>
      </w:pPr>
      <w:r>
        <w:rPr>
          <w:color w:val="548DD4" w:themeColor="text2" w:themeTint="99"/>
          <w:sz w:val="24"/>
          <w:szCs w:val="24"/>
          <w:lang w:val="en-US"/>
        </w:rPr>
        <w:t>External cultural heritage data aggregators (</w:t>
      </w:r>
      <w:proofErr w:type="spellStart"/>
      <w:r>
        <w:rPr>
          <w:color w:val="548DD4" w:themeColor="text2" w:themeTint="99"/>
          <w:sz w:val="24"/>
          <w:szCs w:val="24"/>
          <w:lang w:val="en-US"/>
        </w:rPr>
        <w:t>e.g</w:t>
      </w:r>
      <w:proofErr w:type="spellEnd"/>
      <w:r>
        <w:rPr>
          <w:color w:val="548DD4" w:themeColor="text2" w:themeTint="99"/>
          <w:sz w:val="24"/>
          <w:szCs w:val="24"/>
          <w:lang w:val="en-US"/>
        </w:rPr>
        <w:t xml:space="preserve">, </w:t>
      </w:r>
      <w:proofErr w:type="spellStart"/>
      <w:r>
        <w:rPr>
          <w:color w:val="548DD4" w:themeColor="text2" w:themeTint="99"/>
          <w:sz w:val="24"/>
          <w:szCs w:val="24"/>
          <w:lang w:val="en-US"/>
        </w:rPr>
        <w:t>Europeana</w:t>
      </w:r>
      <w:proofErr w:type="spellEnd"/>
      <w:r>
        <w:rPr>
          <w:color w:val="548DD4" w:themeColor="text2" w:themeTint="99"/>
          <w:sz w:val="24"/>
          <w:szCs w:val="24"/>
          <w:lang w:val="en-US"/>
        </w:rPr>
        <w:t xml:space="preserve"> and other museums in the UK)</w:t>
      </w:r>
    </w:p>
    <w:p w14:paraId="38C32008" w14:textId="77777777" w:rsidR="007B236E" w:rsidRDefault="007B236E" w:rsidP="007B236E">
      <w:pPr>
        <w:jc w:val="both"/>
        <w:rPr>
          <w:color w:val="548DD4" w:themeColor="text2" w:themeTint="99"/>
          <w:sz w:val="24"/>
          <w:szCs w:val="24"/>
          <w:lang w:val="en-US"/>
        </w:rPr>
      </w:pPr>
    </w:p>
    <w:p w14:paraId="7D3A701E" w14:textId="77777777" w:rsidR="007B236E" w:rsidRPr="007B236E" w:rsidRDefault="007B236E" w:rsidP="007B236E">
      <w:pPr>
        <w:jc w:val="both"/>
        <w:rPr>
          <w:color w:val="548DD4" w:themeColor="text2" w:themeTint="99"/>
          <w:sz w:val="24"/>
          <w:szCs w:val="24"/>
          <w:lang w:val="en-US"/>
        </w:rPr>
      </w:pPr>
    </w:p>
    <w:p w14:paraId="511F5272" w14:textId="77777777" w:rsidR="008379DB" w:rsidRDefault="00000000">
      <w:pPr>
        <w:numPr>
          <w:ilvl w:val="0"/>
          <w:numId w:val="1"/>
        </w:numPr>
        <w:jc w:val="both"/>
        <w:rPr>
          <w:b/>
          <w:sz w:val="24"/>
          <w:szCs w:val="24"/>
        </w:rPr>
      </w:pPr>
      <w:r>
        <w:rPr>
          <w:b/>
          <w:sz w:val="24"/>
          <w:szCs w:val="24"/>
        </w:rPr>
        <w:lastRenderedPageBreak/>
        <w:t xml:space="preserve">Project </w:t>
      </w:r>
      <w:proofErr w:type="spellStart"/>
      <w:r>
        <w:rPr>
          <w:b/>
          <w:sz w:val="24"/>
          <w:szCs w:val="24"/>
        </w:rPr>
        <w:t>context</w:t>
      </w:r>
      <w:proofErr w:type="spellEnd"/>
    </w:p>
    <w:p w14:paraId="39AAB5E2" w14:textId="77777777" w:rsidR="008379DB" w:rsidRDefault="008379DB">
      <w:pPr>
        <w:jc w:val="both"/>
        <w:rPr>
          <w:sz w:val="24"/>
          <w:szCs w:val="24"/>
        </w:rPr>
      </w:pPr>
    </w:p>
    <w:p w14:paraId="65106A1A" w14:textId="77777777" w:rsidR="008379DB" w:rsidRPr="00935D19" w:rsidRDefault="00000000">
      <w:pPr>
        <w:jc w:val="both"/>
        <w:rPr>
          <w:b/>
          <w:i/>
          <w:sz w:val="24"/>
          <w:szCs w:val="24"/>
          <w:lang w:val="en-US"/>
        </w:rPr>
      </w:pPr>
      <w:r w:rsidRPr="00935D19">
        <w:rPr>
          <w:b/>
          <w:i/>
          <w:sz w:val="24"/>
          <w:szCs w:val="24"/>
          <w:lang w:val="en-US"/>
        </w:rPr>
        <w:t xml:space="preserve">2.1. Role of the artefact(s): </w:t>
      </w:r>
      <w:r w:rsidRPr="00935D19">
        <w:rPr>
          <w:sz w:val="24"/>
          <w:szCs w:val="24"/>
          <w:lang w:val="en-US"/>
        </w:rPr>
        <w:t>What is the function of the artefact within the project? (e.g. core outcome, supporting resource, internal tool)?</w:t>
      </w:r>
      <w:r w:rsidRPr="00935D19">
        <w:rPr>
          <w:b/>
          <w:i/>
          <w:sz w:val="24"/>
          <w:szCs w:val="24"/>
          <w:lang w:val="en-US"/>
        </w:rPr>
        <w:t xml:space="preserve"> </w:t>
      </w:r>
    </w:p>
    <w:p w14:paraId="41C360D4" w14:textId="77777777" w:rsidR="008379DB" w:rsidRDefault="008379DB">
      <w:pPr>
        <w:jc w:val="both"/>
        <w:rPr>
          <w:bCs/>
          <w:iCs/>
          <w:color w:val="548DD4" w:themeColor="text2" w:themeTint="99"/>
          <w:sz w:val="24"/>
          <w:szCs w:val="24"/>
          <w:lang w:val="en-US"/>
        </w:rPr>
      </w:pPr>
    </w:p>
    <w:p w14:paraId="6F15048C" w14:textId="40B76463" w:rsidR="007B236E" w:rsidRDefault="007B236E">
      <w:pPr>
        <w:jc w:val="both"/>
        <w:rPr>
          <w:bCs/>
          <w:iCs/>
          <w:color w:val="548DD4" w:themeColor="text2" w:themeTint="99"/>
          <w:sz w:val="24"/>
          <w:szCs w:val="24"/>
          <w:lang w:val="en-US"/>
        </w:rPr>
      </w:pPr>
      <w:r>
        <w:rPr>
          <w:bCs/>
          <w:iCs/>
          <w:color w:val="548DD4" w:themeColor="text2" w:themeTint="99"/>
          <w:sz w:val="24"/>
          <w:szCs w:val="24"/>
          <w:lang w:val="en-US"/>
        </w:rPr>
        <w:t>Core outcome: the ontology that serves as the semantic backbone for representing and querying the museum’s collection.</w:t>
      </w:r>
    </w:p>
    <w:p w14:paraId="5962B3A4" w14:textId="77777777" w:rsidR="007B236E" w:rsidRPr="007B236E" w:rsidRDefault="007B236E">
      <w:pPr>
        <w:jc w:val="both"/>
        <w:rPr>
          <w:bCs/>
          <w:iCs/>
          <w:color w:val="548DD4" w:themeColor="text2" w:themeTint="99"/>
          <w:sz w:val="24"/>
          <w:szCs w:val="24"/>
          <w:lang w:val="en-US"/>
        </w:rPr>
      </w:pPr>
    </w:p>
    <w:p w14:paraId="7F6688BE" w14:textId="77777777" w:rsidR="008379DB" w:rsidRPr="00935D19" w:rsidRDefault="00000000">
      <w:pPr>
        <w:jc w:val="both"/>
        <w:rPr>
          <w:sz w:val="24"/>
          <w:szCs w:val="24"/>
          <w:lang w:val="en-US"/>
        </w:rPr>
      </w:pPr>
      <w:r w:rsidRPr="00935D19">
        <w:rPr>
          <w:b/>
          <w:i/>
          <w:sz w:val="24"/>
          <w:szCs w:val="24"/>
          <w:lang w:val="en-US"/>
        </w:rPr>
        <w:t xml:space="preserve">2.2. Stakeholder involvement: </w:t>
      </w:r>
      <w:r w:rsidRPr="00935D19">
        <w:rPr>
          <w:sz w:val="24"/>
          <w:szCs w:val="24"/>
          <w:lang w:val="en-US"/>
        </w:rPr>
        <w:t>(If applies)</w:t>
      </w:r>
      <w:r w:rsidRPr="00935D19">
        <w:rPr>
          <w:b/>
          <w:i/>
          <w:sz w:val="24"/>
          <w:szCs w:val="24"/>
          <w:lang w:val="en-US"/>
        </w:rPr>
        <w:t xml:space="preserve"> </w:t>
      </w:r>
      <w:r w:rsidRPr="00935D19">
        <w:rPr>
          <w:sz w:val="24"/>
          <w:szCs w:val="24"/>
          <w:lang w:val="en-US"/>
        </w:rPr>
        <w:t>Are stakeholders expected to interact with or depend on the semantic artefact during the project?</w:t>
      </w:r>
    </w:p>
    <w:p w14:paraId="1B98D829" w14:textId="77777777" w:rsidR="008379DB" w:rsidRPr="00A03E38" w:rsidRDefault="008379DB">
      <w:pPr>
        <w:jc w:val="both"/>
        <w:rPr>
          <w:bCs/>
          <w:iCs/>
          <w:color w:val="548DD4" w:themeColor="text2" w:themeTint="99"/>
          <w:sz w:val="24"/>
          <w:szCs w:val="24"/>
          <w:lang w:val="en-US"/>
        </w:rPr>
      </w:pPr>
    </w:p>
    <w:p w14:paraId="0BEF9A5C" w14:textId="588628FA" w:rsidR="007B236E" w:rsidRPr="00A03E38" w:rsidRDefault="00A03E38">
      <w:pPr>
        <w:jc w:val="both"/>
        <w:rPr>
          <w:bCs/>
          <w:iCs/>
          <w:color w:val="548DD4" w:themeColor="text2" w:themeTint="99"/>
          <w:sz w:val="24"/>
          <w:szCs w:val="24"/>
          <w:lang w:val="en-US"/>
        </w:rPr>
      </w:pPr>
      <w:r w:rsidRPr="00843F6B">
        <w:rPr>
          <w:bCs/>
          <w:iCs/>
          <w:color w:val="548DD4" w:themeColor="text2" w:themeTint="99"/>
          <w:sz w:val="24"/>
          <w:szCs w:val="24"/>
          <w:lang w:val="en-US"/>
        </w:rPr>
        <w:t>Yes. Collection managers provide feedback during artefact analysis and the creation of requirements (user stor</w:t>
      </w:r>
      <w:r w:rsidR="00843F6B" w:rsidRPr="00843F6B">
        <w:rPr>
          <w:bCs/>
          <w:iCs/>
          <w:color w:val="548DD4" w:themeColor="text2" w:themeTint="99"/>
          <w:sz w:val="24"/>
          <w:szCs w:val="24"/>
          <w:lang w:val="en-US"/>
        </w:rPr>
        <w:t>ies and personas</w:t>
      </w:r>
      <w:r w:rsidRPr="00843F6B">
        <w:rPr>
          <w:bCs/>
          <w:iCs/>
          <w:color w:val="548DD4" w:themeColor="text2" w:themeTint="99"/>
          <w:sz w:val="24"/>
          <w:szCs w:val="24"/>
          <w:lang w:val="en-US"/>
        </w:rPr>
        <w:t>)</w:t>
      </w:r>
    </w:p>
    <w:p w14:paraId="2C41E741" w14:textId="77777777" w:rsidR="007B236E" w:rsidRPr="007B236E" w:rsidRDefault="007B236E">
      <w:pPr>
        <w:jc w:val="both"/>
        <w:rPr>
          <w:bCs/>
          <w:iCs/>
          <w:sz w:val="24"/>
          <w:szCs w:val="24"/>
          <w:lang w:val="en-US"/>
        </w:rPr>
      </w:pPr>
    </w:p>
    <w:p w14:paraId="51A96F8A" w14:textId="77777777" w:rsidR="008379DB" w:rsidRPr="00935D19" w:rsidRDefault="00000000">
      <w:pPr>
        <w:jc w:val="both"/>
        <w:rPr>
          <w:sz w:val="24"/>
          <w:szCs w:val="24"/>
          <w:lang w:val="en-US"/>
        </w:rPr>
      </w:pPr>
      <w:r w:rsidRPr="00935D19">
        <w:rPr>
          <w:b/>
          <w:i/>
          <w:sz w:val="24"/>
          <w:szCs w:val="24"/>
          <w:lang w:val="en-US"/>
        </w:rPr>
        <w:t>2.3. Integration:</w:t>
      </w:r>
      <w:r w:rsidRPr="00935D19">
        <w:rPr>
          <w:sz w:val="24"/>
          <w:szCs w:val="24"/>
          <w:lang w:val="en-US"/>
        </w:rPr>
        <w:t xml:space="preserve"> Will the artefact need to be integrated with other project components? If yes, please specify which ones.</w:t>
      </w:r>
    </w:p>
    <w:p w14:paraId="6C28E862" w14:textId="77777777" w:rsidR="008379DB" w:rsidRDefault="008379DB">
      <w:pPr>
        <w:jc w:val="both"/>
        <w:rPr>
          <w:color w:val="548DD4" w:themeColor="text2" w:themeTint="99"/>
          <w:sz w:val="24"/>
          <w:szCs w:val="24"/>
          <w:lang w:val="en-US"/>
        </w:rPr>
      </w:pPr>
    </w:p>
    <w:p w14:paraId="63938E85" w14:textId="7B0EE030" w:rsidR="00A03E38" w:rsidRDefault="00A03E38">
      <w:pPr>
        <w:jc w:val="both"/>
        <w:rPr>
          <w:color w:val="548DD4" w:themeColor="text2" w:themeTint="99"/>
          <w:sz w:val="24"/>
          <w:szCs w:val="24"/>
          <w:lang w:val="en-US"/>
        </w:rPr>
      </w:pPr>
      <w:r>
        <w:rPr>
          <w:color w:val="548DD4" w:themeColor="text2" w:themeTint="99"/>
          <w:sz w:val="24"/>
          <w:szCs w:val="24"/>
          <w:lang w:val="en-US"/>
        </w:rPr>
        <w:t>Yes. The ontology integrates with:</w:t>
      </w:r>
    </w:p>
    <w:p w14:paraId="29AF9F42" w14:textId="1BA2E166" w:rsidR="00A03E38" w:rsidRDefault="00A03E38" w:rsidP="00A03E38">
      <w:pPr>
        <w:pStyle w:val="ListParagraph"/>
        <w:numPr>
          <w:ilvl w:val="0"/>
          <w:numId w:val="5"/>
        </w:numPr>
        <w:jc w:val="both"/>
        <w:rPr>
          <w:color w:val="548DD4" w:themeColor="text2" w:themeTint="99"/>
          <w:sz w:val="24"/>
          <w:szCs w:val="24"/>
          <w:lang w:val="en-US"/>
        </w:rPr>
      </w:pPr>
      <w:r>
        <w:rPr>
          <w:color w:val="548DD4" w:themeColor="text2" w:themeTint="99"/>
          <w:sz w:val="24"/>
          <w:szCs w:val="24"/>
          <w:lang w:val="en-US"/>
        </w:rPr>
        <w:t>The museum’s collection management system</w:t>
      </w:r>
    </w:p>
    <w:p w14:paraId="19A842BC" w14:textId="0610A1F9" w:rsidR="00FD63AE" w:rsidRPr="005872B1" w:rsidRDefault="00A03E38" w:rsidP="00FD63AE">
      <w:pPr>
        <w:pStyle w:val="ListParagraph"/>
        <w:numPr>
          <w:ilvl w:val="0"/>
          <w:numId w:val="5"/>
        </w:numPr>
        <w:jc w:val="both"/>
        <w:rPr>
          <w:color w:val="548DD4" w:themeColor="text2" w:themeTint="99"/>
          <w:sz w:val="24"/>
          <w:szCs w:val="24"/>
          <w:lang w:val="en-US"/>
        </w:rPr>
      </w:pPr>
      <w:r w:rsidRPr="005872B1">
        <w:rPr>
          <w:color w:val="548DD4" w:themeColor="text2" w:themeTint="99"/>
          <w:sz w:val="24"/>
          <w:szCs w:val="24"/>
          <w:lang w:val="en-US"/>
        </w:rPr>
        <w:t xml:space="preserve">External heritage vocabularies such as CIDOC CRM and </w:t>
      </w:r>
      <w:r w:rsidR="00FD63AE" w:rsidRPr="005872B1">
        <w:rPr>
          <w:color w:val="548DD4" w:themeColor="text2" w:themeTint="99"/>
          <w:sz w:val="24"/>
          <w:szCs w:val="24"/>
          <w:lang w:val="en-US"/>
        </w:rPr>
        <w:t>Linked art</w:t>
      </w:r>
      <w:r w:rsidR="00843F6B">
        <w:rPr>
          <w:color w:val="548DD4" w:themeColor="text2" w:themeTint="99"/>
          <w:sz w:val="24"/>
          <w:szCs w:val="24"/>
          <w:lang w:val="en-US"/>
        </w:rPr>
        <w:t xml:space="preserve">, as well as </w:t>
      </w:r>
      <w:r w:rsidR="00FD63AE" w:rsidRPr="005872B1">
        <w:rPr>
          <w:color w:val="548DD4" w:themeColor="text2" w:themeTint="99"/>
          <w:sz w:val="24"/>
          <w:szCs w:val="24"/>
          <w:lang w:val="en-US"/>
        </w:rPr>
        <w:t>structured data schemas such as Schema.org</w:t>
      </w:r>
    </w:p>
    <w:p w14:paraId="64BDB1CE" w14:textId="77777777" w:rsidR="00A03E38" w:rsidRPr="00A03E38" w:rsidRDefault="00A03E38">
      <w:pPr>
        <w:jc w:val="both"/>
        <w:rPr>
          <w:color w:val="548DD4" w:themeColor="text2" w:themeTint="99"/>
          <w:sz w:val="24"/>
          <w:szCs w:val="24"/>
          <w:lang w:val="en-US"/>
        </w:rPr>
      </w:pPr>
    </w:p>
    <w:p w14:paraId="7867DCFA" w14:textId="77777777" w:rsidR="008379DB" w:rsidRPr="00935D19" w:rsidRDefault="00000000">
      <w:pPr>
        <w:jc w:val="both"/>
        <w:rPr>
          <w:sz w:val="24"/>
          <w:szCs w:val="24"/>
          <w:lang w:val="en-US"/>
        </w:rPr>
      </w:pPr>
      <w:r w:rsidRPr="00935D19">
        <w:rPr>
          <w:b/>
          <w:i/>
          <w:sz w:val="24"/>
          <w:szCs w:val="24"/>
          <w:lang w:val="en-US"/>
        </w:rPr>
        <w:t>2.4. Collaboration:</w:t>
      </w:r>
      <w:r w:rsidRPr="00935D19">
        <w:rPr>
          <w:sz w:val="24"/>
          <w:szCs w:val="24"/>
          <w:lang w:val="en-US"/>
        </w:rPr>
        <w:t xml:space="preserve"> Will the artefact be developed and/or used by a single team or by multiple partners?</w:t>
      </w:r>
    </w:p>
    <w:p w14:paraId="439559E2" w14:textId="0F853DCB" w:rsidR="008379DB" w:rsidRPr="00424C29" w:rsidRDefault="00424C29">
      <w:pPr>
        <w:jc w:val="both"/>
        <w:rPr>
          <w:color w:val="548DD4" w:themeColor="text2" w:themeTint="99"/>
          <w:sz w:val="24"/>
          <w:szCs w:val="24"/>
          <w:lang w:val="en-US"/>
        </w:rPr>
      </w:pPr>
      <w:r>
        <w:rPr>
          <w:color w:val="548DD4" w:themeColor="text2" w:themeTint="99"/>
          <w:sz w:val="24"/>
          <w:szCs w:val="24"/>
          <w:lang w:val="en-US"/>
        </w:rPr>
        <w:t xml:space="preserve">Developed by a single team with input and validation from </w:t>
      </w:r>
      <w:r w:rsidR="00B6119C">
        <w:rPr>
          <w:color w:val="548DD4" w:themeColor="text2" w:themeTint="99"/>
          <w:sz w:val="24"/>
          <w:szCs w:val="24"/>
          <w:lang w:val="en-US"/>
        </w:rPr>
        <w:t xml:space="preserve">museum staff and academic advisors. </w:t>
      </w:r>
    </w:p>
    <w:p w14:paraId="63CAED51" w14:textId="77777777" w:rsidR="00424C29" w:rsidRPr="00935D19" w:rsidRDefault="00424C29">
      <w:pPr>
        <w:jc w:val="both"/>
        <w:rPr>
          <w:sz w:val="24"/>
          <w:szCs w:val="24"/>
          <w:lang w:val="en-US"/>
        </w:rPr>
      </w:pPr>
    </w:p>
    <w:p w14:paraId="53A5FEB4" w14:textId="77777777" w:rsidR="008379DB" w:rsidRDefault="00000000">
      <w:pPr>
        <w:numPr>
          <w:ilvl w:val="0"/>
          <w:numId w:val="1"/>
        </w:numPr>
        <w:jc w:val="both"/>
        <w:rPr>
          <w:b/>
          <w:sz w:val="24"/>
          <w:szCs w:val="24"/>
        </w:rPr>
      </w:pPr>
      <w:proofErr w:type="spellStart"/>
      <w:r>
        <w:rPr>
          <w:b/>
          <w:sz w:val="24"/>
          <w:szCs w:val="24"/>
        </w:rPr>
        <w:t>Artefact</w:t>
      </w:r>
      <w:proofErr w:type="spellEnd"/>
      <w:r>
        <w:rPr>
          <w:b/>
          <w:sz w:val="24"/>
          <w:szCs w:val="24"/>
        </w:rPr>
        <w:t xml:space="preserve">(s) </w:t>
      </w:r>
      <w:proofErr w:type="spellStart"/>
      <w:r>
        <w:rPr>
          <w:b/>
          <w:sz w:val="24"/>
          <w:szCs w:val="24"/>
        </w:rPr>
        <w:t>context</w:t>
      </w:r>
      <w:proofErr w:type="spellEnd"/>
    </w:p>
    <w:p w14:paraId="222923CC" w14:textId="77777777" w:rsidR="008379DB" w:rsidRDefault="008379DB">
      <w:pPr>
        <w:jc w:val="both"/>
        <w:rPr>
          <w:sz w:val="24"/>
          <w:szCs w:val="24"/>
        </w:rPr>
      </w:pPr>
    </w:p>
    <w:p w14:paraId="1F4F0BDF" w14:textId="77777777" w:rsidR="008379DB" w:rsidRPr="00935D19" w:rsidRDefault="00000000">
      <w:pPr>
        <w:jc w:val="both"/>
        <w:rPr>
          <w:sz w:val="24"/>
          <w:szCs w:val="24"/>
          <w:lang w:val="en-US"/>
        </w:rPr>
      </w:pPr>
      <w:r w:rsidRPr="00935D19">
        <w:rPr>
          <w:b/>
          <w:i/>
          <w:sz w:val="24"/>
          <w:szCs w:val="24"/>
          <w:lang w:val="en-US"/>
        </w:rPr>
        <w:t>3.1. Number of artefacts:</w:t>
      </w:r>
      <w:r w:rsidRPr="00935D19">
        <w:rPr>
          <w:sz w:val="24"/>
          <w:szCs w:val="24"/>
          <w:lang w:val="en-US"/>
        </w:rPr>
        <w:t xml:space="preserve"> Specify whether the governance model will apply to a single artefact or to a network of artefacts. </w:t>
      </w:r>
    </w:p>
    <w:p w14:paraId="36873DC8" w14:textId="643EC055" w:rsidR="008379DB" w:rsidRDefault="00B6119C">
      <w:pPr>
        <w:jc w:val="both"/>
        <w:rPr>
          <w:color w:val="548DD4" w:themeColor="text2" w:themeTint="99"/>
          <w:sz w:val="24"/>
          <w:szCs w:val="24"/>
          <w:lang w:val="en-US"/>
        </w:rPr>
      </w:pPr>
      <w:r>
        <w:rPr>
          <w:color w:val="548DD4" w:themeColor="text2" w:themeTint="99"/>
          <w:sz w:val="24"/>
          <w:szCs w:val="24"/>
          <w:lang w:val="en-US"/>
        </w:rPr>
        <w:t>Single artefact- The British Music Experience Ontology</w:t>
      </w:r>
    </w:p>
    <w:p w14:paraId="71922948" w14:textId="77777777" w:rsidR="00B6119C" w:rsidRPr="00B6119C" w:rsidRDefault="00B6119C">
      <w:pPr>
        <w:jc w:val="both"/>
        <w:rPr>
          <w:color w:val="548DD4" w:themeColor="text2" w:themeTint="99"/>
          <w:sz w:val="24"/>
          <w:szCs w:val="24"/>
          <w:lang w:val="en-US"/>
        </w:rPr>
      </w:pPr>
    </w:p>
    <w:p w14:paraId="7D59FE57" w14:textId="77777777" w:rsidR="008379DB" w:rsidRPr="00935D19" w:rsidRDefault="00000000">
      <w:pPr>
        <w:jc w:val="both"/>
        <w:rPr>
          <w:sz w:val="24"/>
          <w:szCs w:val="24"/>
          <w:lang w:val="en-US"/>
        </w:rPr>
      </w:pPr>
      <w:r w:rsidRPr="00935D19">
        <w:rPr>
          <w:b/>
          <w:i/>
          <w:sz w:val="24"/>
          <w:szCs w:val="24"/>
          <w:lang w:val="en-US"/>
        </w:rPr>
        <w:t xml:space="preserve">3.2. Current status of the artefact: </w:t>
      </w:r>
      <w:r w:rsidRPr="00935D19">
        <w:rPr>
          <w:sz w:val="24"/>
          <w:szCs w:val="24"/>
          <w:lang w:val="en-US"/>
        </w:rPr>
        <w:t xml:space="preserve">Indicated whether the artefact(s) already exist, will be developed during the project, or both. </w:t>
      </w:r>
    </w:p>
    <w:p w14:paraId="007F43E6" w14:textId="3DB5C745" w:rsidR="008379DB" w:rsidRPr="00B6119C" w:rsidRDefault="00B6119C">
      <w:pPr>
        <w:jc w:val="both"/>
        <w:rPr>
          <w:bCs/>
          <w:iCs/>
          <w:color w:val="548DD4" w:themeColor="text2" w:themeTint="99"/>
          <w:sz w:val="24"/>
          <w:szCs w:val="24"/>
          <w:lang w:val="en-US"/>
        </w:rPr>
      </w:pPr>
      <w:r>
        <w:rPr>
          <w:bCs/>
          <w:iCs/>
          <w:color w:val="548DD4" w:themeColor="text2" w:themeTint="99"/>
          <w:sz w:val="24"/>
          <w:szCs w:val="24"/>
          <w:lang w:val="en-US"/>
        </w:rPr>
        <w:t xml:space="preserve">In active development. Initial taxonomy and </w:t>
      </w:r>
      <w:proofErr w:type="spellStart"/>
      <w:r>
        <w:rPr>
          <w:bCs/>
          <w:iCs/>
          <w:color w:val="548DD4" w:themeColor="text2" w:themeTint="99"/>
          <w:sz w:val="24"/>
          <w:szCs w:val="24"/>
          <w:lang w:val="en-US"/>
        </w:rPr>
        <w:t>and</w:t>
      </w:r>
      <w:proofErr w:type="spellEnd"/>
      <w:r>
        <w:rPr>
          <w:bCs/>
          <w:iCs/>
          <w:color w:val="548DD4" w:themeColor="text2" w:themeTint="99"/>
          <w:sz w:val="24"/>
          <w:szCs w:val="24"/>
          <w:lang w:val="en-US"/>
        </w:rPr>
        <w:t xml:space="preserve"> conceptual model have been created</w:t>
      </w:r>
      <w:r w:rsidR="00477CAE">
        <w:rPr>
          <w:bCs/>
          <w:iCs/>
          <w:color w:val="548DD4" w:themeColor="text2" w:themeTint="99"/>
          <w:sz w:val="24"/>
          <w:szCs w:val="24"/>
          <w:lang w:val="en-US"/>
        </w:rPr>
        <w:t xml:space="preserve"> and iterative refinement ongoing based on new data and curatorial feedback. </w:t>
      </w:r>
    </w:p>
    <w:p w14:paraId="423C43A1" w14:textId="77777777" w:rsidR="00477CAE" w:rsidRDefault="00477CAE">
      <w:pPr>
        <w:jc w:val="both"/>
        <w:rPr>
          <w:b/>
          <w:i/>
          <w:sz w:val="24"/>
          <w:szCs w:val="24"/>
          <w:lang w:val="en-US"/>
        </w:rPr>
      </w:pPr>
    </w:p>
    <w:p w14:paraId="726E5E09" w14:textId="77777777" w:rsidR="00477CAE" w:rsidRDefault="00477CAE">
      <w:pPr>
        <w:jc w:val="both"/>
        <w:rPr>
          <w:b/>
          <w:i/>
          <w:sz w:val="24"/>
          <w:szCs w:val="24"/>
          <w:lang w:val="en-US"/>
        </w:rPr>
      </w:pPr>
    </w:p>
    <w:p w14:paraId="0537868A" w14:textId="77777777" w:rsidR="00477CAE" w:rsidRDefault="00477CAE">
      <w:pPr>
        <w:jc w:val="both"/>
        <w:rPr>
          <w:b/>
          <w:i/>
          <w:sz w:val="24"/>
          <w:szCs w:val="24"/>
          <w:lang w:val="en-US"/>
        </w:rPr>
      </w:pPr>
    </w:p>
    <w:p w14:paraId="7C58B805" w14:textId="77777777" w:rsidR="00477CAE" w:rsidRDefault="00477CAE">
      <w:pPr>
        <w:jc w:val="both"/>
        <w:rPr>
          <w:b/>
          <w:i/>
          <w:sz w:val="24"/>
          <w:szCs w:val="24"/>
          <w:lang w:val="en-US"/>
        </w:rPr>
      </w:pPr>
    </w:p>
    <w:p w14:paraId="629CAE88" w14:textId="77777777" w:rsidR="00477CAE" w:rsidRDefault="00477CAE">
      <w:pPr>
        <w:jc w:val="both"/>
        <w:rPr>
          <w:b/>
          <w:i/>
          <w:sz w:val="24"/>
          <w:szCs w:val="24"/>
          <w:lang w:val="en-US"/>
        </w:rPr>
      </w:pPr>
    </w:p>
    <w:p w14:paraId="516DC3A9" w14:textId="77777777" w:rsidR="00477CAE" w:rsidRDefault="00477CAE">
      <w:pPr>
        <w:jc w:val="both"/>
        <w:rPr>
          <w:b/>
          <w:i/>
          <w:sz w:val="24"/>
          <w:szCs w:val="24"/>
          <w:lang w:val="en-US"/>
        </w:rPr>
      </w:pPr>
    </w:p>
    <w:p w14:paraId="18627C7D" w14:textId="77777777" w:rsidR="00477CAE" w:rsidRDefault="00477CAE">
      <w:pPr>
        <w:jc w:val="both"/>
        <w:rPr>
          <w:b/>
          <w:i/>
          <w:sz w:val="24"/>
          <w:szCs w:val="24"/>
          <w:lang w:val="en-US"/>
        </w:rPr>
      </w:pPr>
    </w:p>
    <w:p w14:paraId="2D5C7E6F" w14:textId="7AF80847" w:rsidR="008379DB" w:rsidRPr="00935D19" w:rsidRDefault="00000000">
      <w:pPr>
        <w:jc w:val="both"/>
        <w:rPr>
          <w:sz w:val="24"/>
          <w:szCs w:val="24"/>
          <w:lang w:val="en-US"/>
        </w:rPr>
      </w:pPr>
      <w:r w:rsidRPr="00935D19">
        <w:rPr>
          <w:b/>
          <w:i/>
          <w:sz w:val="24"/>
          <w:szCs w:val="24"/>
          <w:lang w:val="en-US"/>
        </w:rPr>
        <w:t xml:space="preserve">3.3. Scope: </w:t>
      </w:r>
      <w:r w:rsidRPr="00935D19">
        <w:rPr>
          <w:sz w:val="24"/>
          <w:szCs w:val="24"/>
          <w:lang w:val="en-US"/>
        </w:rPr>
        <w:t xml:space="preserve">Define which is the scope of the artefacts. </w:t>
      </w:r>
    </w:p>
    <w:p w14:paraId="6E943835" w14:textId="568924CA" w:rsidR="008379DB" w:rsidRDefault="00477CAE">
      <w:pPr>
        <w:jc w:val="both"/>
        <w:rPr>
          <w:color w:val="548DD4" w:themeColor="text2" w:themeTint="99"/>
          <w:sz w:val="24"/>
          <w:szCs w:val="24"/>
          <w:lang w:val="en-US"/>
        </w:rPr>
      </w:pPr>
      <w:r w:rsidRPr="00477CAE">
        <w:rPr>
          <w:color w:val="548DD4" w:themeColor="text2" w:themeTint="99"/>
          <w:sz w:val="24"/>
          <w:szCs w:val="24"/>
          <w:lang w:val="en-US"/>
        </w:rPr>
        <w:t>Covers all digital representations of the BME collection, including</w:t>
      </w:r>
      <w:r>
        <w:rPr>
          <w:color w:val="548DD4" w:themeColor="text2" w:themeTint="99"/>
          <w:sz w:val="24"/>
          <w:szCs w:val="24"/>
          <w:lang w:val="en-US"/>
        </w:rPr>
        <w:t>:</w:t>
      </w:r>
    </w:p>
    <w:p w14:paraId="71C55365" w14:textId="092E533D" w:rsidR="00477CAE" w:rsidRDefault="00477CAE" w:rsidP="00477CAE">
      <w:pPr>
        <w:pStyle w:val="ListParagraph"/>
        <w:numPr>
          <w:ilvl w:val="0"/>
          <w:numId w:val="6"/>
        </w:numPr>
        <w:jc w:val="both"/>
        <w:rPr>
          <w:color w:val="548DD4" w:themeColor="text2" w:themeTint="99"/>
          <w:sz w:val="24"/>
          <w:szCs w:val="24"/>
          <w:lang w:val="en-US"/>
        </w:rPr>
      </w:pPr>
      <w:r>
        <w:rPr>
          <w:color w:val="548DD4" w:themeColor="text2" w:themeTint="99"/>
          <w:sz w:val="24"/>
          <w:szCs w:val="24"/>
          <w:lang w:val="en-US"/>
        </w:rPr>
        <w:t>Artists and bands</w:t>
      </w:r>
    </w:p>
    <w:p w14:paraId="03A7BBC8" w14:textId="650E1B42" w:rsidR="00477CAE" w:rsidRDefault="00477CAE" w:rsidP="00477CAE">
      <w:pPr>
        <w:pStyle w:val="ListParagraph"/>
        <w:numPr>
          <w:ilvl w:val="0"/>
          <w:numId w:val="6"/>
        </w:numPr>
        <w:jc w:val="both"/>
        <w:rPr>
          <w:color w:val="548DD4" w:themeColor="text2" w:themeTint="99"/>
          <w:sz w:val="24"/>
          <w:szCs w:val="24"/>
          <w:lang w:val="en-US"/>
        </w:rPr>
      </w:pPr>
      <w:r>
        <w:rPr>
          <w:color w:val="548DD4" w:themeColor="text2" w:themeTint="99"/>
          <w:sz w:val="24"/>
          <w:szCs w:val="24"/>
          <w:lang w:val="en-US"/>
        </w:rPr>
        <w:t>Musical instruments and equipment</w:t>
      </w:r>
    </w:p>
    <w:p w14:paraId="397EFF99" w14:textId="574C0E17" w:rsidR="00477CAE" w:rsidRDefault="00477CAE" w:rsidP="00477CAE">
      <w:pPr>
        <w:pStyle w:val="ListParagraph"/>
        <w:numPr>
          <w:ilvl w:val="0"/>
          <w:numId w:val="6"/>
        </w:numPr>
        <w:jc w:val="both"/>
        <w:rPr>
          <w:color w:val="548DD4" w:themeColor="text2" w:themeTint="99"/>
          <w:sz w:val="24"/>
          <w:szCs w:val="24"/>
          <w:lang w:val="en-US"/>
        </w:rPr>
      </w:pPr>
      <w:r>
        <w:rPr>
          <w:color w:val="548DD4" w:themeColor="text2" w:themeTint="99"/>
          <w:sz w:val="24"/>
          <w:szCs w:val="24"/>
          <w:lang w:val="en-US"/>
        </w:rPr>
        <w:t>Recordings and performances</w:t>
      </w:r>
    </w:p>
    <w:p w14:paraId="7C13329D" w14:textId="029938B2" w:rsidR="00477CAE" w:rsidRDefault="00477CAE" w:rsidP="00477CAE">
      <w:pPr>
        <w:pStyle w:val="ListParagraph"/>
        <w:numPr>
          <w:ilvl w:val="0"/>
          <w:numId w:val="6"/>
        </w:numPr>
        <w:jc w:val="both"/>
        <w:rPr>
          <w:color w:val="548DD4" w:themeColor="text2" w:themeTint="99"/>
          <w:sz w:val="24"/>
          <w:szCs w:val="24"/>
          <w:lang w:val="en-US"/>
        </w:rPr>
      </w:pPr>
      <w:r>
        <w:rPr>
          <w:color w:val="548DD4" w:themeColor="text2" w:themeTint="99"/>
          <w:sz w:val="24"/>
          <w:szCs w:val="24"/>
          <w:lang w:val="en-US"/>
        </w:rPr>
        <w:t>Exhibitions and events</w:t>
      </w:r>
    </w:p>
    <w:p w14:paraId="1CD9DBA2" w14:textId="57ED4B50" w:rsidR="00477CAE" w:rsidRDefault="0071106F" w:rsidP="00477CAE">
      <w:pPr>
        <w:pStyle w:val="ListParagraph"/>
        <w:numPr>
          <w:ilvl w:val="0"/>
          <w:numId w:val="6"/>
        </w:numPr>
        <w:jc w:val="both"/>
        <w:rPr>
          <w:color w:val="548DD4" w:themeColor="text2" w:themeTint="99"/>
          <w:sz w:val="24"/>
          <w:szCs w:val="24"/>
          <w:lang w:val="en-US"/>
        </w:rPr>
      </w:pPr>
      <w:r>
        <w:rPr>
          <w:color w:val="548DD4" w:themeColor="text2" w:themeTint="99"/>
          <w:sz w:val="24"/>
          <w:szCs w:val="24"/>
          <w:lang w:val="en-US"/>
        </w:rPr>
        <w:t>Cultural periods and genres</w:t>
      </w:r>
    </w:p>
    <w:p w14:paraId="50BC5B32" w14:textId="08B78F5E" w:rsidR="0071106F" w:rsidRPr="00477CAE" w:rsidRDefault="0071106F" w:rsidP="00477CAE">
      <w:pPr>
        <w:pStyle w:val="ListParagraph"/>
        <w:numPr>
          <w:ilvl w:val="0"/>
          <w:numId w:val="6"/>
        </w:numPr>
        <w:jc w:val="both"/>
        <w:rPr>
          <w:color w:val="548DD4" w:themeColor="text2" w:themeTint="99"/>
          <w:sz w:val="24"/>
          <w:szCs w:val="24"/>
          <w:lang w:val="en-US"/>
        </w:rPr>
      </w:pPr>
      <w:r>
        <w:rPr>
          <w:color w:val="548DD4" w:themeColor="text2" w:themeTint="99"/>
          <w:sz w:val="24"/>
          <w:szCs w:val="24"/>
          <w:lang w:val="en-US"/>
        </w:rPr>
        <w:t>Media assets (images, captions, audio/</w:t>
      </w:r>
      <w:r w:rsidR="00610F2C">
        <w:rPr>
          <w:color w:val="548DD4" w:themeColor="text2" w:themeTint="99"/>
          <w:sz w:val="24"/>
          <w:szCs w:val="24"/>
          <w:lang w:val="en-US"/>
        </w:rPr>
        <w:t>video</w:t>
      </w:r>
      <w:r>
        <w:rPr>
          <w:color w:val="548DD4" w:themeColor="text2" w:themeTint="99"/>
          <w:sz w:val="24"/>
          <w:szCs w:val="24"/>
          <w:lang w:val="en-US"/>
        </w:rPr>
        <w:t xml:space="preserve"> files)</w:t>
      </w:r>
    </w:p>
    <w:p w14:paraId="2692530F" w14:textId="77777777" w:rsidR="00477CAE" w:rsidRPr="00935D19" w:rsidRDefault="00477CAE">
      <w:pPr>
        <w:jc w:val="both"/>
        <w:rPr>
          <w:sz w:val="24"/>
          <w:szCs w:val="24"/>
          <w:lang w:val="en-US"/>
        </w:rPr>
      </w:pPr>
    </w:p>
    <w:p w14:paraId="473D3BAB" w14:textId="654986D2" w:rsidR="008379DB" w:rsidRPr="00935D19" w:rsidRDefault="00000000">
      <w:pPr>
        <w:jc w:val="both"/>
        <w:rPr>
          <w:sz w:val="24"/>
          <w:szCs w:val="24"/>
          <w:lang w:val="en-US"/>
        </w:rPr>
      </w:pPr>
      <w:r w:rsidRPr="00935D19">
        <w:rPr>
          <w:b/>
          <w:i/>
          <w:sz w:val="24"/>
          <w:szCs w:val="24"/>
          <w:lang w:val="en-US"/>
        </w:rPr>
        <w:t>3.</w:t>
      </w:r>
      <w:r w:rsidR="00935D19">
        <w:rPr>
          <w:b/>
          <w:i/>
          <w:sz w:val="24"/>
          <w:szCs w:val="24"/>
          <w:lang w:val="en-US"/>
        </w:rPr>
        <w:t>4</w:t>
      </w:r>
      <w:r w:rsidRPr="00935D19">
        <w:rPr>
          <w:b/>
          <w:i/>
          <w:sz w:val="24"/>
          <w:szCs w:val="24"/>
          <w:lang w:val="en-US"/>
        </w:rPr>
        <w:t>. Access and usage conditions:</w:t>
      </w:r>
      <w:r w:rsidRPr="00935D19">
        <w:rPr>
          <w:sz w:val="24"/>
          <w:szCs w:val="24"/>
          <w:lang w:val="en-US"/>
        </w:rPr>
        <w:t xml:space="preserve"> Indicate whether the artefacts will be shared with external organizations or users; specify access conditions and associated licenses. </w:t>
      </w:r>
    </w:p>
    <w:p w14:paraId="1326F70D" w14:textId="3472843E" w:rsidR="008379DB" w:rsidRPr="0071106F" w:rsidRDefault="0071106F">
      <w:pPr>
        <w:jc w:val="both"/>
        <w:rPr>
          <w:color w:val="548DD4" w:themeColor="text2" w:themeTint="99"/>
          <w:sz w:val="24"/>
          <w:szCs w:val="24"/>
          <w:lang w:val="en-US"/>
        </w:rPr>
      </w:pPr>
      <w:r w:rsidRPr="0071106F">
        <w:rPr>
          <w:color w:val="548DD4" w:themeColor="text2" w:themeTint="99"/>
          <w:sz w:val="24"/>
          <w:szCs w:val="24"/>
          <w:lang w:val="en-US"/>
        </w:rPr>
        <w:t>Planned to be released as an open ontology under a creative common attribution (CC BT 4.0)</w:t>
      </w:r>
    </w:p>
    <w:p w14:paraId="58E05EB9" w14:textId="5A0DA07B" w:rsidR="008379DB" w:rsidRPr="00935D19" w:rsidRDefault="00000000">
      <w:pPr>
        <w:jc w:val="both"/>
        <w:rPr>
          <w:sz w:val="24"/>
          <w:szCs w:val="24"/>
          <w:lang w:val="en-US"/>
        </w:rPr>
      </w:pPr>
      <w:r w:rsidRPr="00935D19">
        <w:rPr>
          <w:b/>
          <w:i/>
          <w:sz w:val="24"/>
          <w:szCs w:val="24"/>
          <w:lang w:val="en-US"/>
        </w:rPr>
        <w:t>3.</w:t>
      </w:r>
      <w:r w:rsidR="00935D19">
        <w:rPr>
          <w:b/>
          <w:i/>
          <w:sz w:val="24"/>
          <w:szCs w:val="24"/>
          <w:lang w:val="en-US"/>
        </w:rPr>
        <w:t>5</w:t>
      </w:r>
      <w:r w:rsidRPr="00935D19">
        <w:rPr>
          <w:b/>
          <w:i/>
          <w:sz w:val="24"/>
          <w:szCs w:val="24"/>
          <w:lang w:val="en-US"/>
        </w:rPr>
        <w:t>. Dependencies:</w:t>
      </w:r>
      <w:r w:rsidRPr="00935D19">
        <w:rPr>
          <w:sz w:val="24"/>
          <w:szCs w:val="24"/>
          <w:lang w:val="en-US"/>
        </w:rPr>
        <w:t xml:space="preserve"> Does the artefact depend on external resources (e.g. external ontologies, datasets, services)?</w:t>
      </w:r>
    </w:p>
    <w:p w14:paraId="329ED778" w14:textId="2E3CB1BB" w:rsidR="008379DB" w:rsidRPr="0071106F" w:rsidRDefault="00000000">
      <w:pPr>
        <w:jc w:val="both"/>
        <w:rPr>
          <w:color w:val="548DD4" w:themeColor="text2" w:themeTint="99"/>
          <w:sz w:val="24"/>
          <w:szCs w:val="24"/>
          <w:lang w:val="en-US"/>
        </w:rPr>
      </w:pPr>
      <w:r w:rsidRPr="0071106F">
        <w:rPr>
          <w:color w:val="548DD4" w:themeColor="text2" w:themeTint="99"/>
          <w:sz w:val="24"/>
          <w:szCs w:val="24"/>
          <w:lang w:val="en-US"/>
        </w:rPr>
        <w:t xml:space="preserve"> </w:t>
      </w:r>
      <w:r w:rsidR="0071106F" w:rsidRPr="0071106F">
        <w:rPr>
          <w:color w:val="548DD4" w:themeColor="text2" w:themeTint="99"/>
          <w:sz w:val="24"/>
          <w:szCs w:val="24"/>
          <w:lang w:val="en-US"/>
        </w:rPr>
        <w:t>Yes. The ontology aligns and partially depends on external standers:</w:t>
      </w:r>
    </w:p>
    <w:p w14:paraId="5EAA4246" w14:textId="75A14CDC" w:rsidR="0071106F" w:rsidRPr="0071106F" w:rsidRDefault="0071106F" w:rsidP="0071106F">
      <w:pPr>
        <w:pStyle w:val="ListParagraph"/>
        <w:numPr>
          <w:ilvl w:val="0"/>
          <w:numId w:val="7"/>
        </w:numPr>
        <w:jc w:val="both"/>
        <w:rPr>
          <w:color w:val="548DD4" w:themeColor="text2" w:themeTint="99"/>
          <w:sz w:val="24"/>
          <w:szCs w:val="24"/>
          <w:lang w:val="en-US"/>
        </w:rPr>
      </w:pPr>
      <w:r w:rsidRPr="0071106F">
        <w:rPr>
          <w:color w:val="548DD4" w:themeColor="text2" w:themeTint="99"/>
          <w:sz w:val="24"/>
          <w:szCs w:val="24"/>
          <w:lang w:val="en-US"/>
        </w:rPr>
        <w:t>Schema.org</w:t>
      </w:r>
    </w:p>
    <w:p w14:paraId="7297953F" w14:textId="3BA1A862" w:rsidR="0071106F" w:rsidRPr="0071106F" w:rsidRDefault="0071106F" w:rsidP="0071106F">
      <w:pPr>
        <w:pStyle w:val="ListParagraph"/>
        <w:numPr>
          <w:ilvl w:val="0"/>
          <w:numId w:val="7"/>
        </w:numPr>
        <w:jc w:val="both"/>
        <w:rPr>
          <w:color w:val="548DD4" w:themeColor="text2" w:themeTint="99"/>
          <w:sz w:val="24"/>
          <w:szCs w:val="24"/>
          <w:lang w:val="en-US"/>
        </w:rPr>
      </w:pPr>
      <w:r w:rsidRPr="0071106F">
        <w:rPr>
          <w:color w:val="548DD4" w:themeColor="text2" w:themeTint="99"/>
          <w:sz w:val="24"/>
          <w:szCs w:val="24"/>
          <w:lang w:val="en-US"/>
        </w:rPr>
        <w:t>CIDOC CRM</w:t>
      </w:r>
    </w:p>
    <w:p w14:paraId="0AB1CD06" w14:textId="4D355742" w:rsidR="0071106F" w:rsidRPr="0071106F" w:rsidRDefault="0071106F" w:rsidP="0071106F">
      <w:pPr>
        <w:pStyle w:val="ListParagraph"/>
        <w:numPr>
          <w:ilvl w:val="0"/>
          <w:numId w:val="7"/>
        </w:numPr>
        <w:jc w:val="both"/>
        <w:rPr>
          <w:color w:val="548DD4" w:themeColor="text2" w:themeTint="99"/>
          <w:sz w:val="24"/>
          <w:szCs w:val="24"/>
          <w:lang w:val="en-US"/>
        </w:rPr>
      </w:pPr>
      <w:r w:rsidRPr="0071106F">
        <w:rPr>
          <w:color w:val="548DD4" w:themeColor="text2" w:themeTint="99"/>
          <w:sz w:val="24"/>
          <w:szCs w:val="24"/>
          <w:lang w:val="en-US"/>
        </w:rPr>
        <w:t>FOAF</w:t>
      </w:r>
    </w:p>
    <w:p w14:paraId="3DB58349" w14:textId="0C40AB94" w:rsidR="0071106F" w:rsidRPr="0071106F" w:rsidRDefault="0071106F" w:rsidP="0071106F">
      <w:pPr>
        <w:pStyle w:val="ListParagraph"/>
        <w:numPr>
          <w:ilvl w:val="0"/>
          <w:numId w:val="7"/>
        </w:numPr>
        <w:jc w:val="both"/>
        <w:rPr>
          <w:color w:val="548DD4" w:themeColor="text2" w:themeTint="99"/>
          <w:sz w:val="24"/>
          <w:szCs w:val="24"/>
          <w:lang w:val="en-US"/>
        </w:rPr>
      </w:pPr>
      <w:r w:rsidRPr="0071106F">
        <w:rPr>
          <w:color w:val="548DD4" w:themeColor="text2" w:themeTint="99"/>
          <w:sz w:val="24"/>
          <w:szCs w:val="24"/>
          <w:lang w:val="en-US"/>
        </w:rPr>
        <w:t>Linked art</w:t>
      </w:r>
    </w:p>
    <w:p w14:paraId="12BCDE87" w14:textId="77777777" w:rsidR="008379DB" w:rsidRPr="00935D19" w:rsidRDefault="008379DB">
      <w:pPr>
        <w:ind w:left="720"/>
        <w:jc w:val="both"/>
        <w:rPr>
          <w:sz w:val="24"/>
          <w:szCs w:val="24"/>
          <w:lang w:val="en-US"/>
        </w:rPr>
      </w:pPr>
    </w:p>
    <w:p w14:paraId="72B1A2E7" w14:textId="77777777" w:rsidR="008379DB" w:rsidRDefault="00000000">
      <w:pPr>
        <w:numPr>
          <w:ilvl w:val="0"/>
          <w:numId w:val="1"/>
        </w:numPr>
        <w:jc w:val="both"/>
        <w:rPr>
          <w:b/>
          <w:sz w:val="24"/>
          <w:szCs w:val="24"/>
        </w:rPr>
      </w:pPr>
      <w:r>
        <w:rPr>
          <w:b/>
          <w:sz w:val="24"/>
          <w:szCs w:val="24"/>
        </w:rPr>
        <w:t xml:space="preserve">Final </w:t>
      </w:r>
      <w:proofErr w:type="spellStart"/>
      <w:r>
        <w:rPr>
          <w:b/>
          <w:sz w:val="24"/>
          <w:szCs w:val="24"/>
        </w:rPr>
        <w:t>requirements</w:t>
      </w:r>
      <w:proofErr w:type="spellEnd"/>
    </w:p>
    <w:p w14:paraId="23C36B29" w14:textId="77777777" w:rsidR="008379DB" w:rsidRDefault="00000000">
      <w:pPr>
        <w:jc w:val="both"/>
        <w:rPr>
          <w:sz w:val="24"/>
          <w:szCs w:val="24"/>
          <w:lang w:val="en-US"/>
        </w:rPr>
      </w:pPr>
      <w:r w:rsidRPr="00935D19">
        <w:rPr>
          <w:b/>
          <w:sz w:val="24"/>
          <w:szCs w:val="24"/>
          <w:lang w:val="en-US"/>
        </w:rPr>
        <w:t xml:space="preserve">4.1. Governance requirements: </w:t>
      </w:r>
      <w:r w:rsidRPr="00935D19">
        <w:rPr>
          <w:sz w:val="24"/>
          <w:szCs w:val="24"/>
          <w:lang w:val="en-US"/>
        </w:rPr>
        <w:t xml:space="preserve">Briefly describe the needs that motivate your project to design and implement a governance model. </w:t>
      </w:r>
    </w:p>
    <w:p w14:paraId="2FABA1F3" w14:textId="77777777" w:rsidR="005F4D58" w:rsidRDefault="005F4D58">
      <w:pPr>
        <w:jc w:val="both"/>
        <w:rPr>
          <w:sz w:val="24"/>
          <w:szCs w:val="24"/>
          <w:lang w:val="en-US"/>
        </w:rPr>
      </w:pPr>
    </w:p>
    <w:p w14:paraId="0F70E4C8" w14:textId="4B77615C" w:rsidR="005F4D58" w:rsidRDefault="005F4D58">
      <w:pPr>
        <w:jc w:val="both"/>
        <w:rPr>
          <w:color w:val="548DD4" w:themeColor="text2" w:themeTint="99"/>
          <w:sz w:val="24"/>
          <w:szCs w:val="24"/>
          <w:lang w:val="en-US"/>
        </w:rPr>
      </w:pPr>
      <w:r>
        <w:rPr>
          <w:color w:val="548DD4" w:themeColor="text2" w:themeTint="99"/>
          <w:sz w:val="24"/>
          <w:szCs w:val="24"/>
          <w:lang w:val="en-US"/>
        </w:rPr>
        <w:t>The need to:</w:t>
      </w:r>
    </w:p>
    <w:p w14:paraId="2BF1E922" w14:textId="7B57FC64" w:rsidR="005F4D58" w:rsidRDefault="005F4D58" w:rsidP="005F4D58">
      <w:pPr>
        <w:pStyle w:val="ListParagraph"/>
        <w:numPr>
          <w:ilvl w:val="0"/>
          <w:numId w:val="8"/>
        </w:numPr>
        <w:jc w:val="both"/>
        <w:rPr>
          <w:color w:val="548DD4" w:themeColor="text2" w:themeTint="99"/>
          <w:sz w:val="24"/>
          <w:szCs w:val="24"/>
          <w:lang w:val="en-US"/>
        </w:rPr>
      </w:pPr>
      <w:r>
        <w:rPr>
          <w:color w:val="548DD4" w:themeColor="text2" w:themeTint="99"/>
          <w:sz w:val="24"/>
          <w:szCs w:val="24"/>
          <w:lang w:val="en-US"/>
        </w:rPr>
        <w:t>Ensure consistency, version control and documentation across ontology updates</w:t>
      </w:r>
    </w:p>
    <w:p w14:paraId="6C4AA15C" w14:textId="53EE1221" w:rsidR="005F4D58" w:rsidRDefault="005F4D58" w:rsidP="005F4D58">
      <w:pPr>
        <w:pStyle w:val="ListParagraph"/>
        <w:numPr>
          <w:ilvl w:val="0"/>
          <w:numId w:val="8"/>
        </w:numPr>
        <w:jc w:val="both"/>
        <w:rPr>
          <w:color w:val="548DD4" w:themeColor="text2" w:themeTint="99"/>
          <w:sz w:val="24"/>
          <w:szCs w:val="24"/>
          <w:lang w:val="en-US"/>
        </w:rPr>
      </w:pPr>
      <w:r>
        <w:rPr>
          <w:color w:val="548DD4" w:themeColor="text2" w:themeTint="99"/>
          <w:sz w:val="24"/>
          <w:szCs w:val="24"/>
          <w:lang w:val="en-US"/>
        </w:rPr>
        <w:t>Facilitate collaborative maintenance between ontology engineers and museum staff</w:t>
      </w:r>
    </w:p>
    <w:p w14:paraId="69CB47E2" w14:textId="0F48E2BA" w:rsidR="005F4D58" w:rsidRDefault="005F4D58" w:rsidP="005F4D58">
      <w:pPr>
        <w:pStyle w:val="ListParagraph"/>
        <w:numPr>
          <w:ilvl w:val="0"/>
          <w:numId w:val="8"/>
        </w:numPr>
        <w:jc w:val="both"/>
        <w:rPr>
          <w:color w:val="548DD4" w:themeColor="text2" w:themeTint="99"/>
          <w:sz w:val="24"/>
          <w:szCs w:val="24"/>
          <w:lang w:val="en-US"/>
        </w:rPr>
      </w:pPr>
      <w:r>
        <w:rPr>
          <w:color w:val="548DD4" w:themeColor="text2" w:themeTint="99"/>
          <w:sz w:val="24"/>
          <w:szCs w:val="24"/>
          <w:lang w:val="en-US"/>
        </w:rPr>
        <w:t>Supporting interoperability with external heritage systems</w:t>
      </w:r>
    </w:p>
    <w:p w14:paraId="6E9715AA" w14:textId="18A38A8A" w:rsidR="005F4D58" w:rsidRPr="005F4D58" w:rsidRDefault="005F4D58" w:rsidP="005F4D58">
      <w:pPr>
        <w:pStyle w:val="ListParagraph"/>
        <w:numPr>
          <w:ilvl w:val="0"/>
          <w:numId w:val="8"/>
        </w:numPr>
        <w:jc w:val="both"/>
        <w:rPr>
          <w:color w:val="548DD4" w:themeColor="text2" w:themeTint="99"/>
          <w:sz w:val="24"/>
          <w:szCs w:val="24"/>
          <w:lang w:val="en-US"/>
        </w:rPr>
      </w:pPr>
      <w:r>
        <w:rPr>
          <w:color w:val="548DD4" w:themeColor="text2" w:themeTint="99"/>
          <w:sz w:val="24"/>
          <w:szCs w:val="24"/>
          <w:lang w:val="en-US"/>
        </w:rPr>
        <w:t>Establish long term sustainability for ontology beyond the initial project phase.</w:t>
      </w:r>
    </w:p>
    <w:sectPr w:rsidR="005F4D58" w:rsidRPr="005F4D5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52B"/>
    <w:multiLevelType w:val="hybridMultilevel"/>
    <w:tmpl w:val="BE066912"/>
    <w:lvl w:ilvl="0" w:tplc="3FD42C60">
      <w:start w:val="1"/>
      <w:numFmt w:val="bullet"/>
      <w:lvlText w:val=""/>
      <w:lvlJc w:val="left"/>
      <w:pPr>
        <w:ind w:left="720" w:hanging="360"/>
      </w:pPr>
      <w:rPr>
        <w:rFonts w:ascii="Symbol" w:hAnsi="Symbol" w:hint="default"/>
        <w:color w:val="548DD4" w:themeColor="text2"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331CD0"/>
    <w:multiLevelType w:val="hybridMultilevel"/>
    <w:tmpl w:val="8AF0B95A"/>
    <w:lvl w:ilvl="0" w:tplc="3FD42C60">
      <w:start w:val="1"/>
      <w:numFmt w:val="bullet"/>
      <w:lvlText w:val=""/>
      <w:lvlJc w:val="left"/>
      <w:pPr>
        <w:ind w:left="720" w:hanging="360"/>
      </w:pPr>
      <w:rPr>
        <w:rFonts w:ascii="Symbol" w:hAnsi="Symbol" w:hint="default"/>
        <w:color w:val="548DD4" w:themeColor="text2"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BE39BA"/>
    <w:multiLevelType w:val="multilevel"/>
    <w:tmpl w:val="8416A42E"/>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3546197"/>
    <w:multiLevelType w:val="hybridMultilevel"/>
    <w:tmpl w:val="35F67ED0"/>
    <w:lvl w:ilvl="0" w:tplc="3FD42C60">
      <w:start w:val="1"/>
      <w:numFmt w:val="bullet"/>
      <w:lvlText w:val=""/>
      <w:lvlJc w:val="left"/>
      <w:pPr>
        <w:ind w:left="720" w:hanging="360"/>
      </w:pPr>
      <w:rPr>
        <w:rFonts w:ascii="Symbol" w:hAnsi="Symbol" w:hint="default"/>
        <w:color w:val="548DD4" w:themeColor="text2"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DB436A"/>
    <w:multiLevelType w:val="hybridMultilevel"/>
    <w:tmpl w:val="EC007922"/>
    <w:lvl w:ilvl="0" w:tplc="3FD42C60">
      <w:start w:val="1"/>
      <w:numFmt w:val="bullet"/>
      <w:lvlText w:val=""/>
      <w:lvlJc w:val="left"/>
      <w:pPr>
        <w:ind w:left="720" w:hanging="360"/>
      </w:pPr>
      <w:rPr>
        <w:rFonts w:ascii="Symbol" w:hAnsi="Symbol" w:hint="default"/>
        <w:color w:val="548DD4" w:themeColor="text2"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655020"/>
    <w:multiLevelType w:val="hybridMultilevel"/>
    <w:tmpl w:val="5462C188"/>
    <w:lvl w:ilvl="0" w:tplc="3FD42C60">
      <w:start w:val="1"/>
      <w:numFmt w:val="bullet"/>
      <w:lvlText w:val=""/>
      <w:lvlJc w:val="left"/>
      <w:pPr>
        <w:ind w:left="720" w:hanging="360"/>
      </w:pPr>
      <w:rPr>
        <w:rFonts w:ascii="Symbol" w:hAnsi="Symbol" w:hint="default"/>
        <w:color w:val="548DD4" w:themeColor="text2"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BD3512"/>
    <w:multiLevelType w:val="hybridMultilevel"/>
    <w:tmpl w:val="6FB4D726"/>
    <w:lvl w:ilvl="0" w:tplc="3FD42C60">
      <w:start w:val="1"/>
      <w:numFmt w:val="bullet"/>
      <w:lvlText w:val=""/>
      <w:lvlJc w:val="left"/>
      <w:pPr>
        <w:ind w:left="720" w:hanging="360"/>
      </w:pPr>
      <w:rPr>
        <w:rFonts w:ascii="Symbol" w:hAnsi="Symbol" w:hint="default"/>
        <w:color w:val="548DD4" w:themeColor="text2"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DB73C4"/>
    <w:multiLevelType w:val="multilevel"/>
    <w:tmpl w:val="E4A64344"/>
    <w:lvl w:ilvl="0">
      <w:start w:val="1"/>
      <w:numFmt w:val="decimal"/>
      <w:lvlText w:val="%1."/>
      <w:lvlJc w:val="left"/>
      <w:pPr>
        <w:ind w:left="460" w:hanging="46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2160" w:hanging="2160"/>
      </w:pPr>
      <w:rPr>
        <w:rFonts w:hint="default"/>
        <w:b/>
        <w:i/>
      </w:rPr>
    </w:lvl>
  </w:abstractNum>
  <w:num w:numId="1" w16cid:durableId="481822285">
    <w:abstractNumId w:val="2"/>
  </w:num>
  <w:num w:numId="2" w16cid:durableId="2017536580">
    <w:abstractNumId w:val="7"/>
  </w:num>
  <w:num w:numId="3" w16cid:durableId="870149417">
    <w:abstractNumId w:val="1"/>
  </w:num>
  <w:num w:numId="4" w16cid:durableId="239557028">
    <w:abstractNumId w:val="3"/>
  </w:num>
  <w:num w:numId="5" w16cid:durableId="1643929084">
    <w:abstractNumId w:val="6"/>
  </w:num>
  <w:num w:numId="6" w16cid:durableId="597256184">
    <w:abstractNumId w:val="4"/>
  </w:num>
  <w:num w:numId="7" w16cid:durableId="1771125231">
    <w:abstractNumId w:val="5"/>
  </w:num>
  <w:num w:numId="8" w16cid:durableId="121191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9DB"/>
    <w:rsid w:val="00107FBB"/>
    <w:rsid w:val="001A4411"/>
    <w:rsid w:val="004141ED"/>
    <w:rsid w:val="00424C29"/>
    <w:rsid w:val="00477CAE"/>
    <w:rsid w:val="00534F2D"/>
    <w:rsid w:val="005872B1"/>
    <w:rsid w:val="00593AFF"/>
    <w:rsid w:val="005F4D58"/>
    <w:rsid w:val="00610F2C"/>
    <w:rsid w:val="0071106F"/>
    <w:rsid w:val="00777633"/>
    <w:rsid w:val="007B236E"/>
    <w:rsid w:val="008379DB"/>
    <w:rsid w:val="00843F6B"/>
    <w:rsid w:val="008A6271"/>
    <w:rsid w:val="009117DB"/>
    <w:rsid w:val="00935D19"/>
    <w:rsid w:val="00A03E38"/>
    <w:rsid w:val="00B6119C"/>
    <w:rsid w:val="00C10E76"/>
    <w:rsid w:val="00C432AB"/>
    <w:rsid w:val="00E56A87"/>
    <w:rsid w:val="00FD63A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ecimalSymbol w:val="."/>
  <w:listSeparator w:val=","/>
  <w14:docId w14:val="29C44580"/>
  <w15:docId w15:val="{67A0F3C2-6B35-2E4F-9FCA-A5686F3B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1A44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Reham Fisal Rabeh Alharbi</cp:lastModifiedBy>
  <cp:revision>9</cp:revision>
  <dcterms:created xsi:type="dcterms:W3CDTF">2025-10-10T10:58:00Z</dcterms:created>
  <dcterms:modified xsi:type="dcterms:W3CDTF">2025-10-14T12:10:00Z</dcterms:modified>
</cp:coreProperties>
</file>