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9.png" ContentType="image/png"/>
  <Override PartName="/word/media/image1.png" ContentType="image/png"/>
  <Override PartName="/word/media/image2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Trivadis</w:t>
      </w:r>
      <w:r>
        <w:t xml:space="preserve"> </w:t>
      </w:r>
      <w:r>
        <w:t xml:space="preserve">Sample</w:t>
      </w:r>
      <w:r>
        <w:t xml:space="preserve"> </w:t>
      </w:r>
      <w:r>
        <w:t xml:space="preserve">File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example</w:t>
      </w:r>
      <w:r>
        <w:t xml:space="preserve"> </w:t>
      </w:r>
      <w:r>
        <w:t xml:space="preserve">file</w:t>
      </w:r>
      <w:r>
        <w:t xml:space="preserve"> </w:t>
      </w:r>
      <w:r>
        <w:t xml:space="preserve">to</w:t>
      </w:r>
      <w:r>
        <w:t xml:space="preserve"> </w:t>
      </w:r>
      <w:r>
        <w:t xml:space="preserve">verify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6" w:name="formatting-examples"/>
    <w:p>
      <w:pPr>
        <w:pStyle w:val="Heading1"/>
      </w:pPr>
      <w:r>
        <w:t xml:space="preserve">Formatting Examples</w:t>
      </w:r>
    </w:p>
    <w:bookmarkStart w:id="32" w:name="basic-syntax"/>
    <w:p>
      <w:pPr>
        <w:pStyle w:val="Heading2"/>
      </w:pPr>
      <w:r>
        <w:t xml:space="preserve">Basic Syntax</w:t>
      </w:r>
    </w:p>
    <w:p>
      <w:pPr>
        <w:pStyle w:val="FirstParagraph"/>
      </w:pPr>
      <w:r>
        <w:t xml:space="preserve">These are the elements outlined in John Gruber’s original design document. All</w:t>
      </w:r>
      <w:r>
        <w:t xml:space="preserve"> </w:t>
      </w:r>
      <w:r>
        <w:t xml:space="preserve">Markdown applications support these elements.</w:t>
      </w:r>
    </w:p>
    <w:bookmarkStart w:id="20" w:name="heading"/>
    <w:p>
      <w:pPr>
        <w:pStyle w:val="Heading3"/>
      </w:pPr>
      <w:r>
        <w:t xml:space="preserve">Heading</w:t>
      </w:r>
    </w:p>
    <w:p>
      <w:pPr>
        <w:pStyle w:val="FirstParagraph"/>
      </w:pPr>
      <w:r>
        <w:t xml:space="preserve">Headings are created with a</w:t>
      </w:r>
      <w:r>
        <w:t xml:space="preserve"> </w:t>
      </w:r>
      <w:r>
        <w:rPr>
          <w:rStyle w:val="VerbatimChar"/>
        </w:rPr>
        <w:t xml:space="preserve">#</w:t>
      </w:r>
      <w:r>
        <w:t xml:space="preserve">. Where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corresponds to the</w:t>
      </w:r>
      <w:r>
        <w:t xml:space="preserve"> </w:t>
      </w:r>
      <w:r>
        <w:t xml:space="preserve">level of the heading.</w:t>
      </w:r>
    </w:p>
    <w:p>
      <w:pPr>
        <w:pStyle w:val="SourceCode"/>
      </w:pPr>
      <w:r>
        <w:rPr>
          <w:rStyle w:val="FunctionTok"/>
        </w:rPr>
        <w:t xml:space="preserve"># This is an &lt;h1&gt; tag</w:t>
      </w:r>
      <w:r>
        <w:br/>
      </w:r>
      <w:r>
        <w:rPr>
          <w:rStyle w:val="FunctionTok"/>
        </w:rPr>
        <w:t xml:space="preserve">## This is an &lt;h2&gt; tag</w:t>
      </w:r>
      <w:r>
        <w:br/>
      </w:r>
      <w:r>
        <w:rPr>
          <w:rStyle w:val="FunctionTok"/>
        </w:rPr>
        <w:t xml:space="preserve">### This is an &lt;h3&gt; tag</w:t>
      </w:r>
    </w:p>
    <w:bookmarkEnd w:id="20"/>
    <w:bookmarkStart w:id="21" w:name="emphasis"/>
    <w:p>
      <w:pPr>
        <w:pStyle w:val="Heading3"/>
      </w:pPr>
      <w:r>
        <w:t xml:space="preserve">Emphasis</w:t>
      </w:r>
    </w:p>
    <w:p>
      <w:pPr>
        <w:pStyle w:val="SourceCode"/>
      </w:pPr>
      <w:r>
        <w:rPr>
          <w:rStyle w:val="NormalTok"/>
        </w:rPr>
        <w:t xml:space="preserve">*This text will be italic*</w:t>
      </w:r>
      <w:r>
        <w:br/>
      </w:r>
      <w:r>
        <w:rPr>
          <w:rStyle w:val="NormalTok"/>
        </w:rPr>
        <w:t xml:space="preserve">_This will also be italic_</w:t>
      </w:r>
      <w:r>
        <w:br/>
      </w:r>
      <w:r>
        <w:br/>
      </w:r>
      <w:r>
        <w:rPr>
          <w:rStyle w:val="NormalTok"/>
        </w:rPr>
        <w:t xml:space="preserve">**This text will be bold**</w:t>
      </w:r>
      <w:r>
        <w:br/>
      </w:r>
      <w:r>
        <w:rPr>
          <w:rStyle w:val="NormalTok"/>
        </w:rPr>
        <w:t xml:space="preserve">__This will also be bold__</w:t>
      </w:r>
      <w:r>
        <w:br/>
      </w:r>
      <w:r>
        <w:br/>
      </w:r>
      <w:r>
        <w:rPr>
          <w:rStyle w:val="NormalTok"/>
        </w:rPr>
        <w:t xml:space="preserve">_You **can** combine them_</w:t>
      </w:r>
    </w:p>
    <w:p>
      <w:pPr>
        <w:pStyle w:val="FirstParagraph"/>
      </w:pPr>
      <w:r>
        <w:rPr>
          <w:iCs/>
          <w:i/>
        </w:rPr>
        <w:t xml:space="preserve">This text will be italic</w:t>
      </w:r>
      <w:r>
        <w:t xml:space="preserve"> </w:t>
      </w:r>
      <w:r>
        <w:rPr>
          <w:iCs/>
          <w:i/>
        </w:rPr>
        <w:t xml:space="preserve">This will also be italic</w:t>
      </w:r>
    </w:p>
    <w:p>
      <w:pPr>
        <w:pStyle w:val="BodyText"/>
      </w:pPr>
      <w:r>
        <w:rPr>
          <w:bCs/>
          <w:b/>
        </w:rPr>
        <w:t xml:space="preserve">This text will be bold</w:t>
      </w:r>
      <w:r>
        <w:t xml:space="preserve"> </w:t>
      </w:r>
      <w:r>
        <w:rPr>
          <w:bCs/>
          <w:b/>
        </w:rPr>
        <w:t xml:space="preserve">This will also be bold</w:t>
      </w:r>
    </w:p>
    <w:p>
      <w:pPr>
        <w:pStyle w:val="BodyText"/>
      </w:pPr>
      <w:r>
        <w:rPr>
          <w:iCs/>
          <w:i/>
        </w:rPr>
        <w:t xml:space="preserve">You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can</w:t>
      </w:r>
      <w:r>
        <w:rPr>
          <w:iCs/>
          <w:i/>
        </w:rPr>
        <w:t xml:space="preserve"> </w:t>
      </w:r>
      <w:r>
        <w:rPr>
          <w:iCs/>
          <w:i/>
        </w:rPr>
        <w:t xml:space="preserve">combine them</w:t>
      </w:r>
    </w:p>
    <w:bookmarkEnd w:id="21"/>
    <w:bookmarkStart w:id="22" w:name="blockquote"/>
    <w:p>
      <w:pPr>
        <w:pStyle w:val="Heading3"/>
      </w:pPr>
      <w:r>
        <w:t xml:space="preserve">Blockquote</w:t>
      </w:r>
    </w:p>
    <w:p>
      <w:pPr>
        <w:pStyle w:val="SourceCode"/>
      </w:pPr>
      <w:r>
        <w:rPr>
          <w:rStyle w:val="AttributeTok"/>
        </w:rPr>
        <w:t xml:space="preserve">&gt; blockquote</w:t>
      </w:r>
    </w:p>
    <w:p>
      <w:pPr>
        <w:pStyle w:val="BlockText"/>
      </w:pPr>
      <w:r>
        <w:t xml:space="preserve">blockquote</w:t>
      </w:r>
    </w:p>
    <w:bookmarkEnd w:id="22"/>
    <w:bookmarkStart w:id="23" w:name="ordered-list"/>
    <w:p>
      <w:pPr>
        <w:pStyle w:val="Heading3"/>
      </w:pPr>
      <w:r>
        <w:t xml:space="preserve">Ordered List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0"/>
          <w:numId w:val="1001"/>
        </w:numPr>
        <w:pStyle w:val="Compact"/>
      </w:pPr>
      <w:r>
        <w:t xml:space="preserve">Second item</w:t>
      </w:r>
    </w:p>
    <w:p>
      <w:pPr>
        <w:numPr>
          <w:ilvl w:val="0"/>
          <w:numId w:val="1001"/>
        </w:numPr>
        <w:pStyle w:val="Compact"/>
      </w:pPr>
      <w:r>
        <w:t xml:space="preserve">Third item</w:t>
      </w:r>
    </w:p>
    <w:bookmarkEnd w:id="23"/>
    <w:bookmarkStart w:id="24" w:name="unordered-list"/>
    <w:p>
      <w:pPr>
        <w:pStyle w:val="Heading3"/>
      </w:pPr>
      <w:r>
        <w:t xml:space="preserve">Unordered List</w:t>
      </w:r>
    </w:p>
    <w:p>
      <w:pPr>
        <w:numPr>
          <w:ilvl w:val="0"/>
          <w:numId w:val="1002"/>
        </w:numPr>
        <w:pStyle w:val="Compact"/>
      </w:pPr>
      <w:r>
        <w:t xml:space="preserve">First item</w:t>
      </w:r>
    </w:p>
    <w:p>
      <w:pPr>
        <w:numPr>
          <w:ilvl w:val="0"/>
          <w:numId w:val="1002"/>
        </w:numPr>
        <w:pStyle w:val="Compact"/>
      </w:pPr>
      <w:r>
        <w:t xml:space="preserve">Second item</w:t>
      </w:r>
    </w:p>
    <w:p>
      <w:pPr>
        <w:numPr>
          <w:ilvl w:val="0"/>
          <w:numId w:val="1002"/>
        </w:numPr>
        <w:pStyle w:val="Compact"/>
      </w:pPr>
      <w:r>
        <w:t xml:space="preserve">Third item</w:t>
      </w:r>
    </w:p>
    <w:bookmarkEnd w:id="24"/>
    <w:bookmarkStart w:id="25" w:name="code"/>
    <w:p>
      <w:pPr>
        <w:pStyle w:val="Heading3"/>
      </w:pPr>
      <w:r>
        <w:t xml:space="preserve">Code</w:t>
      </w:r>
    </w:p>
    <w:p>
      <w:pPr>
        <w:pStyle w:val="FirstParagraph"/>
      </w:pPr>
      <w:r>
        <w:rPr>
          <w:rStyle w:val="VerbatimChar"/>
        </w:rPr>
        <w:t xml:space="preserve">code</w:t>
      </w:r>
    </w:p>
    <w:bookmarkEnd w:id="25"/>
    <w:bookmarkStart w:id="26" w:name="horizontal-rule"/>
    <w:p>
      <w:pPr>
        <w:pStyle w:val="Heading3"/>
      </w:pPr>
      <w:r>
        <w:t xml:space="preserve">Horizontal Rule</w:t>
      </w:r>
    </w:p>
    <w:p>
      <w:r>
        <w:pict>
          <v:rect style="width:0;height:1.5pt" o:hralign="center" o:hrstd="t" o:hr="t"/>
        </w:pict>
      </w:r>
    </w:p>
    <w:bookmarkEnd w:id="26"/>
    <w:bookmarkStart w:id="28" w:name="link"/>
    <w:p>
      <w:pPr>
        <w:pStyle w:val="Heading3"/>
      </w:pPr>
      <w:r>
        <w:t xml:space="preserve">Link</w:t>
      </w:r>
    </w:p>
    <w:p>
      <w:pPr>
        <w:pStyle w:val="FirstParagraph"/>
      </w:pPr>
      <w:hyperlink r:id="rId27">
        <w:r>
          <w:rPr>
            <w:rStyle w:val="Hyperlink"/>
          </w:rPr>
          <w:t xml:space="preserve">title</w:t>
        </w:r>
      </w:hyperlink>
    </w:p>
    <w:bookmarkEnd w:id="28"/>
    <w:bookmarkStart w:id="31" w:name="image"/>
    <w:p>
      <w:pPr>
        <w:pStyle w:val="Heading3"/>
      </w:pPr>
      <w:r>
        <w:t xml:space="preserve">Image</w:t>
      </w:r>
    </w:p>
    <w:p>
      <w:pPr>
        <w:pStyle w:val="CaptionedFigure"/>
      </w:pPr>
      <w:r>
        <w:drawing>
          <wp:inline>
            <wp:extent cx="6464300" cy="2053564"/>
            <wp:effectExtent b="0" l="0" r="0" t="0"/>
            <wp:docPr descr="“Oracle Centrally Managed Users Overview”" title="" id="1" name="Picture"/>
            <a:graphic>
              <a:graphicData uri="http://schemas.openxmlformats.org/drawingml/2006/picture">
                <pic:pic>
                  <pic:nvPicPr>
                    <pic:cNvPr descr="CMU_over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05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0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0"/>
      <w:r>
        <w:t xml:space="preserve">“</w:t>
      </w:r>
      <w:r>
        <w:t xml:space="preserve">Oracle Centrally Managed Users Overview</w:t>
      </w:r>
      <w:r>
        <w:t xml:space="preserve">”</w:t>
      </w:r>
    </w:p>
    <w:bookmarkEnd w:id="31"/>
    <w:bookmarkEnd w:id="32"/>
    <w:bookmarkStart w:id="42" w:name="extended-syntax"/>
    <w:p>
      <w:pPr>
        <w:pStyle w:val="Heading2"/>
      </w:pPr>
      <w:r>
        <w:t xml:space="preserve">Extended Syntax</w:t>
      </w:r>
    </w:p>
    <w:p>
      <w:pPr>
        <w:pStyle w:val="FirstParagraph"/>
      </w:pPr>
      <w:r>
        <w:t xml:space="preserve">These elements extend the basic syntax by adding additional features. Not all</w:t>
      </w:r>
      <w:r>
        <w:t xml:space="preserve"> </w:t>
      </w:r>
      <w:r>
        <w:t xml:space="preserve">Markdown applications support these elements.</w:t>
      </w:r>
    </w:p>
    <w:bookmarkStart w:id="33" w:name="table"/>
    <w:p>
      <w:pPr>
        <w:pStyle w:val="Heading3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33"/>
    <w:bookmarkStart w:id="34" w:name="fenced-code-block"/>
    <w:p>
      <w:pPr>
        <w:pStyle w:val="Heading3"/>
      </w:pPr>
      <w:r>
        <w:t xml:space="preserve">Fenced Code Block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FunctionTok"/>
        </w:rPr>
        <w:t xml:space="preserve">}</w:t>
      </w:r>
    </w:p>
    <w:bookmarkEnd w:id="34"/>
    <w:bookmarkStart w:id="36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Here’s a sentence with a footnote.</w:t>
      </w:r>
      <w:r>
        <w:t xml:space="preserve"> </w:t>
      </w:r>
      <w:r>
        <w:rPr>
          <w:rStyle w:val="FootnoteReference"/>
        </w:rPr>
        <w:footnoteReference w:id="35"/>
      </w:r>
    </w:p>
    <w:bookmarkEnd w:id="36"/>
    <w:bookmarkStart w:id="37" w:name="heading-id"/>
    <w:p>
      <w:pPr>
        <w:pStyle w:val="Heading3"/>
      </w:pPr>
      <w:r>
        <w:t xml:space="preserve">Heading ID</w:t>
      </w:r>
    </w:p>
    <w:bookmarkEnd w:id="37"/>
    <w:bookmarkStart w:id="38" w:name="custom-id"/>
    <w:p>
      <w:pPr>
        <w:pStyle w:val="Heading3"/>
      </w:pPr>
      <w:r>
        <w:t xml:space="preserve">My Great Heading</w:t>
      </w:r>
    </w:p>
    <w:bookmarkEnd w:id="38"/>
    <w:bookmarkStart w:id="39" w:name="definition-list"/>
    <w:p>
      <w:pPr>
        <w:pStyle w:val="Heading3"/>
      </w:pPr>
      <w:r>
        <w:t xml:space="preserve">Definition List</w:t>
      </w:r>
    </w:p>
    <w:p>
      <w:pPr>
        <w:pStyle w:val="DefinitionTerm"/>
      </w:pPr>
      <w:r>
        <w:t xml:space="preserve">term</w:t>
      </w:r>
    </w:p>
    <w:p>
      <w:pPr>
        <w:pStyle w:val="Definition"/>
      </w:pPr>
      <w:r>
        <w:t xml:space="preserve">definition For a list of all available boxes and options visit theFor a list</w:t>
      </w:r>
      <w:r>
        <w:t xml:space="preserve"> </w:t>
      </w:r>
      <w:r>
        <w:t xml:space="preserve">of all available boxes and options visit theFor a list of all available boxes</w:t>
      </w:r>
      <w:r>
        <w:t xml:space="preserve"> </w:t>
      </w:r>
      <w:r>
        <w:t xml:space="preserve">and options visit the</w:t>
      </w:r>
    </w:p>
    <w:bookmarkEnd w:id="39"/>
    <w:bookmarkStart w:id="40" w:name="strikethrough"/>
    <w:p>
      <w:pPr>
        <w:pStyle w:val="Heading3"/>
      </w:pPr>
      <w:r>
        <w:t xml:space="preserve">Strikethrough</w:t>
      </w:r>
    </w:p>
    <w:p>
      <w:pPr>
        <w:pStyle w:val="FirstParagraph"/>
      </w:pPr>
      <w:r>
        <w:rPr>
          <w:strike/>
        </w:rPr>
        <w:t xml:space="preserve">The world is flat.</w:t>
      </w:r>
    </w:p>
    <w:bookmarkEnd w:id="40"/>
    <w:bookmarkStart w:id="41" w:name="task-list"/>
    <w:p>
      <w:pPr>
        <w:pStyle w:val="Heading3"/>
      </w:pPr>
      <w:r>
        <w:t xml:space="preserve">Task List</w:t>
      </w:r>
    </w:p>
    <w:p>
      <w:pPr>
        <w:numPr>
          <w:ilvl w:val="0"/>
          <w:numId w:val="1003"/>
        </w:numPr>
        <w:pStyle w:val="Compact"/>
      </w:pPr>
      <w:r>
        <w:t xml:space="preserve">☒ Write the press release</w:t>
      </w:r>
    </w:p>
    <w:p>
      <w:pPr>
        <w:numPr>
          <w:ilvl w:val="0"/>
          <w:numId w:val="1003"/>
        </w:numPr>
        <w:pStyle w:val="Compact"/>
      </w:pPr>
      <w:r>
        <w:t xml:space="preserve">☐ Update the website</w:t>
      </w:r>
    </w:p>
    <w:p>
      <w:pPr>
        <w:numPr>
          <w:ilvl w:val="0"/>
          <w:numId w:val="1003"/>
        </w:numPr>
        <w:pStyle w:val="Compact"/>
      </w:pPr>
      <w:r>
        <w:t xml:space="preserve">☐ Contact the media</w:t>
      </w:r>
    </w:p>
    <w:bookmarkEnd w:id="41"/>
    <w:bookmarkEnd w:id="42"/>
    <w:bookmarkStart w:id="44" w:name="box-types"/>
    <w:p>
      <w:pPr>
        <w:pStyle w:val="Heading2"/>
      </w:pPr>
      <w:r>
        <w:t xml:space="preserve">Box Types</w:t>
      </w:r>
    </w:p>
    <w:p>
      <w:pPr>
        <w:pStyle w:val="FirstParagraph"/>
      </w:pPr>
      <w:r>
        <w:t xml:space="preserve">For a list of all available boxes and options visit the</w:t>
      </w:r>
      <w:r>
        <w:t xml:space="preserve"> </w:t>
      </w:r>
      <w:hyperlink r:id="rId43">
        <w:r>
          <w:rPr>
            <w:rStyle w:val="VerbatimChar"/>
          </w:rPr>
          <w:t xml:space="preserve">awesomebox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::: note</w:t>
      </w:r>
      <w:r>
        <w:br/>
      </w:r>
      <w:r>
        <w:rPr>
          <w:rStyle w:val="NormalTok"/>
        </w:rPr>
        <w:t xml:space="preserve">**Note**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t xml:space="preserve">Lorem ipsum dolor sit amet, consectetur adipiscing elit. Nam aliquet libero</w:t>
      </w:r>
      <w:r>
        <w:t xml:space="preserve"> </w:t>
      </w:r>
      <w:r>
        <w:t xml:space="preserve">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tip</w:t>
      </w:r>
      <w:r>
        <w:br/>
      </w:r>
      <w:r>
        <w:rPr>
          <w:rStyle w:val="NormalTok"/>
        </w:rPr>
        <w:t xml:space="preserve">**Tip**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Tip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warning</w:t>
      </w:r>
      <w:r>
        <w:br/>
      </w:r>
      <w:r>
        <w:rPr>
          <w:rStyle w:val="NormalTok"/>
        </w:rPr>
        <w:t xml:space="preserve">**Warning**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Warning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VerbatimChar"/>
        </w:rPr>
        <w:t xml:space="preserve">::: warning</w:t>
      </w:r>
      <w:r>
        <w:br/>
      </w:r>
      <w:r>
        <w:rPr>
          <w:rStyle w:val="VerbatimChar"/>
        </w:rPr>
        <w:t xml:space="preserve">**Caution** Lorem ipsum dolor ...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Caution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important</w:t>
      </w:r>
      <w:r>
        <w:br/>
      </w:r>
      <w:r>
        <w:rPr>
          <w:rStyle w:val="NormalTok"/>
        </w:rPr>
        <w:t xml:space="preserve">**Important**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Important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BodyText"/>
      </w:pPr>
      <w:r>
        <w:t xml:space="preserve">Markdown formatting inside the environments is supported.</w:t>
      </w:r>
    </w:p>
    <w:p>
      <w:pPr>
        <w:pStyle w:val="BodyText"/>
      </w:pPr>
      <w:r>
        <w:rPr>
          <w:bCs/>
          <w:b/>
        </w:rPr>
        <w:t xml:space="preserve">Lorem ipsum dolor</w:t>
      </w:r>
      <w:r>
        <w:t xml:space="preserve"> </w:t>
      </w:r>
      <w:r>
        <w:t xml:space="preserve">sit amet,</w:t>
      </w:r>
      <w:r>
        <w:t xml:space="preserve"> </w:t>
      </w:r>
      <w:r>
        <w:rPr>
          <w:rStyle w:val="VerbatimChar"/>
        </w:rPr>
        <w:t xml:space="preserve">consectetur adipiscing</w:t>
      </w:r>
      <w:r>
        <w:t xml:space="preserve"> </w:t>
      </w:r>
      <w:r>
        <w:t xml:space="preserve">elit.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"Lorem ipsum dolor sit amet"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Nam aliquet libero</w:t>
      </w:r>
      <w:r>
        <w:rPr>
          <w:iCs/>
          <w:i/>
        </w:rPr>
        <w:t xml:space="preserve"> </w:t>
      </w:r>
      <w:r>
        <w:rPr>
          <w:iCs/>
          <w:i/>
        </w:rPr>
        <w:t xml:space="preserve">quis lectus elementum fermentum.</w:t>
      </w:r>
    </w:p>
    <w:p>
      <w:pPr>
        <w:pStyle w:val="BodyText"/>
      </w:pPr>
      <w:r>
        <w:rPr>
          <w:bCs/>
          <w:b/>
        </w:rPr>
        <w:t xml:space="preserve">Trivadis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bookmarkEnd w:id="44"/>
    <w:bookmarkStart w:id="45" w:name="custom-box"/>
    <w:p>
      <w:pPr>
        <w:pStyle w:val="Heading2"/>
      </w:pPr>
      <w:r>
        <w:t xml:space="preserve">Custom Box</w:t>
      </w:r>
    </w:p>
    <w:p>
      <w:pPr>
        <w:pStyle w:val="FirstParagraph"/>
      </w:pPr>
      <w:r>
        <w:t xml:space="preserve">One can define custom boxes in the LaTeX preamble with the variable</w:t>
      </w:r>
      <w:r>
        <w:t xml:space="preserve"> </w:t>
      </w:r>
      <w:r>
        <w:rPr>
          <w:rStyle w:val="VerbatimChar"/>
        </w:rPr>
        <w:t xml:space="preserve">header-includes</w:t>
      </w:r>
      <w:r>
        <w:t xml:space="preserve"> </w:t>
      </w:r>
      <w:r>
        <w:t xml:space="preserve">at the top of this document.</w:t>
      </w:r>
    </w:p>
    <w:p>
      <w:pPr>
        <w:pStyle w:val="BodyText"/>
      </w:pPr>
      <w:r>
        <w:rPr>
          <w:bCs/>
          <w:b/>
        </w:rPr>
        <w:t xml:space="preserve">Info</w:t>
      </w:r>
      <w:r>
        <w:t xml:space="preserve">: This is a custom box that may be used to show info messages in your</w:t>
      </w:r>
      <w:r>
        <w:t xml:space="preserve"> </w:t>
      </w:r>
      <w:r>
        <w:t xml:space="preserve">document.</w:t>
      </w:r>
    </w:p>
    <w:p>
      <w:pPr>
        <w:pStyle w:val="BodyText"/>
      </w:pPr>
      <w:r>
        <w:rPr>
          <w:bCs/>
          <w:b/>
        </w:rPr>
        <w:t xml:space="preserve">Warning</w:t>
      </w:r>
      <w:r>
        <w:t xml:space="preserve">: This is a custom box that may be used to show warning messages in</w:t>
      </w:r>
      <w:r>
        <w:t xml:space="preserve"> </w:t>
      </w:r>
      <w:r>
        <w:t xml:space="preserve">your document.</w:t>
      </w:r>
    </w:p>
    <w:p>
      <w:pPr>
        <w:pStyle w:val="BodyText"/>
      </w:pPr>
      <w:r>
        <w:rPr>
          <w:bCs/>
          <w:b/>
        </w:rPr>
        <w:t xml:space="preserve">Error</w:t>
      </w:r>
      <w:r>
        <w:t xml:space="preserve">: This is a custom box that may be used to show error messages in your</w:t>
      </w:r>
      <w:r>
        <w:t xml:space="preserve"> </w:t>
      </w:r>
      <w:r>
        <w:t xml:space="preserve">document.</w:t>
      </w:r>
    </w:p>
    <w:p>
      <w:pPr>
        <w:pStyle w:val="BodyText"/>
      </w:pPr>
      <w:r>
        <w:rPr>
          <w:bCs/>
          <w:b/>
        </w:rPr>
        <w:t xml:space="preserve">Error</w:t>
      </w:r>
      <w:r>
        <w:t xml:space="preserve">: This is a custom box that may be used to show error messages in your</w:t>
      </w:r>
      <w:r>
        <w:t xml:space="preserve"> </w:t>
      </w:r>
      <w:r>
        <w:t xml:space="preserve">document.</w:t>
      </w:r>
    </w:p>
    <w:bookmarkEnd w:id="45"/>
    <w:bookmarkEnd w:id="46"/>
    <w:sectPr w:rsidR="008B7904" w:rsidSect="004B32A7">
      <w:headerReference r:id="rId10" w:type="even"/>
      <w:headerReference r:id="rId9" w:type="default"/>
      <w:footerReference r:id="rId15" w:type="even"/>
      <w:footerReference r:id="rId14" w:type="default"/>
      <w:headerReference r:id="rId12" w:type="first"/>
      <w:pgSz w:h="16817" w:w="11901"/>
      <w:pgMar w:bottom="1701" w:footer="851" w:gutter="0" w:header="1474" w:left="851" w:right="851" w:top="851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87A4D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4850D32B" w:rsidR="00597769" w:rsidRPr="00CB009B" w:rsidRDefault="00CB009B" w:rsidP="00CB009B">
    <w:pPr>
      <w:pStyle w:val="HeaderFooter"/>
    </w:pPr>
    <w:r>
      <w:rPr>
        <w:noProof/>
      </w:rPr>
      <w:drawing>
        <wp:anchor distT="0" distB="0" distL="114300" distR="114300" simplePos="0" relativeHeight="251676672" behindDoc="0" locked="0" layoutInCell="1" allowOverlap="1" wp14:anchorId="44519C4D" wp14:editId="09E600C1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t>Administrationshandbuch</w:t>
    </w:r>
    <w:proofErr w:type="spellEnd"/>
    <w:r>
      <w:t xml:space="preserve"> OUD/EUS</w:t>
    </w:r>
    <w:r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5648" behindDoc="1" locked="0" layoutInCell="1" allowOverlap="1" wp14:anchorId="57B7AA3A" wp14:editId="3C0A632A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E0D9F4" id="officeArt object" o:spid="_x0000_s1026" style="position:absolute;flip:x;z-index:-25164083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BmHQFw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282E6CD0" w:rsidR="00527006" w:rsidRPr="00527006" w:rsidRDefault="00A7542C" w:rsidP="00A7542C">
    <w:pPr>
      <w:pStyle w:val="HeaderFoo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4DA929F0" wp14:editId="157BA36B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35">
      <w:fldChar w:fldCharType="begin"/>
    </w:r>
    <w:r w:rsidR="001E5235">
      <w:instrText xml:space="preserve"> TITLE  \* MERGEFORMAT </w:instrText>
    </w:r>
    <w:r w:rsidR="001E5235">
      <w:fldChar w:fldCharType="separate"/>
    </w:r>
    <w:proofErr w:type="spellStart"/>
    <w:r w:rsidR="00CB009B">
      <w:t>Administrationshandbuch</w:t>
    </w:r>
    <w:proofErr w:type="spellEnd"/>
    <w:r w:rsidR="00CB009B">
      <w:t xml:space="preserve"> OUD/EUS</w:t>
    </w:r>
    <w:r w:rsidR="001E5235"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5166AFB2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A6856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JN1StI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87A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D6FC" w14:textId="77777777" w:rsidR="008F5218" w:rsidRPr="001E49F7" w:rsidRDefault="00287A4D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D5C3" w14:textId="6526037E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5BACFA22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262252E6" w:rsidR="006C1D94" w:rsidRPr="00C9216E" w:rsidRDefault="00CB009B" w:rsidP="00CB009B">
    <w:pPr>
      <w:pStyle w:val="Subtitle"/>
    </w:pPr>
    <w:r>
      <w:rPr>
        <w:noProof/>
        <w:lang w:val="en-US"/>
      </w:rPr>
      <w:drawing>
        <wp:inline distT="0" distB="0" distL="0" distR="0" wp14:anchorId="0DD31999" wp14:editId="7689C677">
          <wp:extent cx="1839600" cy="36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0438172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6ECECD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0B88B1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FA8F91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018BEC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60A728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C38797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9B8541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B349DF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98A65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C1AE401"/>
    <w:multiLevelType w:val="multilevel"/>
    <w:tmpl w:val="0E506CB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3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31">
    <w:nsid w:val="53800C3F"/>
    <w:multiLevelType w:val="multilevel"/>
    <w:tmpl w:val="08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32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69244A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  <w:rPr>
        <w:rFonts w:ascii="Montserrat" w:hAnsi="Montserrat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2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760F6DD2"/>
    <w:multiLevelType w:val="multilevel"/>
    <w:tmpl w:val="08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47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8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9"/>
  </w:num>
  <w:num w:numId="2">
    <w:abstractNumId w:val="34"/>
  </w:num>
  <w:num w:numId="3">
    <w:abstractNumId w:val="48"/>
  </w:num>
  <w:num w:numId="4">
    <w:abstractNumId w:val="36"/>
  </w:num>
  <w:num w:numId="5">
    <w:abstractNumId w:val="40"/>
  </w:num>
  <w:num w:numId="6">
    <w:abstractNumId w:val="17"/>
  </w:num>
  <w:num w:numId="7">
    <w:abstractNumId w:val="21"/>
  </w:num>
  <w:num w:numId="8">
    <w:abstractNumId w:val="47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9"/>
  </w:num>
  <w:num w:numId="15">
    <w:abstractNumId w:val="35"/>
  </w:num>
  <w:num w:numId="16">
    <w:abstractNumId w:val="37"/>
  </w:num>
  <w:num w:numId="17">
    <w:abstractNumId w:val="24"/>
  </w:num>
  <w:num w:numId="18">
    <w:abstractNumId w:val="44"/>
  </w:num>
  <w:num w:numId="19">
    <w:abstractNumId w:val="12"/>
  </w:num>
  <w:num w:numId="20">
    <w:abstractNumId w:val="25"/>
  </w:num>
  <w:num w:numId="21">
    <w:abstractNumId w:val="32"/>
  </w:num>
  <w:num w:numId="22">
    <w:abstractNumId w:val="42"/>
  </w:num>
  <w:num w:numId="23">
    <w:abstractNumId w:val="45"/>
  </w:num>
  <w:num w:numId="24">
    <w:abstractNumId w:val="22"/>
  </w:num>
  <w:num w:numId="25">
    <w:abstractNumId w:val="33"/>
  </w:num>
  <w:num w:numId="26">
    <w:abstractNumId w:val="43"/>
  </w:num>
  <w:num w:numId="27">
    <w:abstractNumId w:val="38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48">
    <w:abstractNumId w:val="41"/>
  </w:num>
  <w:num w:numId="49">
    <w:abstractNumId w:val="46"/>
  </w:num>
  <w:num w:numId="50">
    <w:abstractNumId w:val="3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5" w:val="bestFit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91B99"/>
    <w:pPr>
      <w:spacing w:before="120"/>
      <w:jc w:val="both"/>
    </w:pPr>
    <w:rPr>
      <w:rFonts w:ascii="Open Sans" w:hAnsi="Open Sans"/>
    </w:rPr>
  </w:style>
  <w:style w:styleId="Heading1" w:type="paragraph">
    <w:name w:val="heading 1"/>
    <w:basedOn w:val="Normal"/>
    <w:next w:val="Normal"/>
    <w:link w:val="Heading1Char"/>
    <w:uiPriority w:val="9"/>
    <w:qFormat/>
    <w:rsid w:val="00791B99"/>
    <w:pPr>
      <w:keepNext/>
      <w:keepLines/>
      <w:pageBreakBefore/>
      <w:numPr>
        <w:numId w:val="36"/>
      </w:numPr>
      <w:spacing w:after="120" w:before="240"/>
      <w:ind w:hanging="431" w:left="431"/>
      <w:outlineLvl w:val="0"/>
    </w:pPr>
    <w:rPr>
      <w:rFonts w:ascii="Montserrat" w:cstheme="majorBidi" w:eastAsiaTheme="majorEastAsia" w:hAnsi="Montserrat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1B99"/>
    <w:pPr>
      <w:keepNext/>
      <w:keepLines/>
      <w:numPr>
        <w:ilvl w:val="1"/>
        <w:numId w:val="36"/>
      </w:numPr>
      <w:spacing w:after="120" w:before="240"/>
      <w:ind w:hanging="578" w:left="578"/>
      <w:outlineLvl w:val="1"/>
    </w:pPr>
    <w:rPr>
      <w:rFonts w:ascii="Montserrat" w:cstheme="majorBidi" w:eastAsiaTheme="majorEastAsia" w:hAnsi="Montserrat"/>
      <w:b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791B99"/>
    <w:pPr>
      <w:keepNext/>
      <w:keepLines/>
      <w:numPr>
        <w:ilvl w:val="2"/>
        <w:numId w:val="36"/>
      </w:numPr>
      <w:spacing w:after="120" w:before="240"/>
      <w:outlineLvl w:val="2"/>
    </w:pPr>
    <w:rPr>
      <w:rFonts w:ascii="Montserrat" w:cstheme="majorBidi" w:eastAsiaTheme="majorEastAsia" w:hAnsi="Montserrat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791B99"/>
    <w:pPr>
      <w:keepNext/>
      <w:keepLines/>
      <w:numPr>
        <w:ilvl w:val="3"/>
        <w:numId w:val="36"/>
      </w:numPr>
      <w:ind w:hanging="862" w:left="862"/>
      <w:outlineLvl w:val="3"/>
    </w:pPr>
    <w:rPr>
      <w:rFonts w:ascii="Montserrat" w:cstheme="majorBidi" w:eastAsiaTheme="majorEastAsia" w:hAnsi="Montserrat"/>
      <w:b/>
      <w:iCs/>
      <w:color w:val="2F2D2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791B99"/>
    <w:pPr>
      <w:keepNext/>
      <w:keepLines/>
      <w:numPr>
        <w:ilvl w:val="4"/>
        <w:numId w:val="36"/>
      </w:numPr>
      <w:spacing w:before="40"/>
      <w:outlineLvl w:val="4"/>
    </w:pPr>
    <w:rPr>
      <w:rFonts w:ascii="Montserrat" w:cstheme="majorBidi" w:eastAsiaTheme="majorEastAsia" w:hAnsi="Montserrat"/>
      <w:b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791B99"/>
    <w:pPr>
      <w:keepNext/>
      <w:keepLines/>
      <w:numPr>
        <w:ilvl w:val="5"/>
        <w:numId w:val="36"/>
      </w:numPr>
      <w:spacing w:before="40"/>
      <w:outlineLvl w:val="5"/>
    </w:pPr>
    <w:rPr>
      <w:rFonts w:ascii="Montserrat" w:cstheme="majorBidi" w:eastAsiaTheme="majorEastAsia" w:hAnsi="Montserrat"/>
      <w:b/>
      <w:color w:themeColor="text1" w:val="00000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91B99"/>
    <w:pPr>
      <w:keepNext/>
      <w:keepLines/>
      <w:numPr>
        <w:ilvl w:val="6"/>
        <w:numId w:val="36"/>
      </w:numPr>
      <w:spacing w:before="40"/>
      <w:outlineLvl w:val="6"/>
    </w:pPr>
    <w:rPr>
      <w:rFonts w:ascii="Montserrat" w:cstheme="majorBidi" w:eastAsiaTheme="majorEastAsia" w:hAnsi="Montserrat"/>
      <w:b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91B99"/>
    <w:pPr>
      <w:keepNext/>
      <w:keepLines/>
      <w:numPr>
        <w:ilvl w:val="7"/>
        <w:numId w:val="36"/>
      </w:numPr>
      <w:spacing w:before="40"/>
      <w:outlineLvl w:val="7"/>
    </w:pPr>
    <w:rPr>
      <w:rFonts w:ascii="Montserrat" w:cstheme="majorBidi" w:eastAsiaTheme="majorEastAsia" w:hAnsi="Montserrat"/>
      <w:b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91B99"/>
    <w:pPr>
      <w:keepNext/>
      <w:keepLines/>
      <w:numPr>
        <w:ilvl w:val="8"/>
        <w:numId w:val="36"/>
      </w:numPr>
      <w:spacing w:before="40"/>
      <w:outlineLvl w:val="8"/>
    </w:pPr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1B99"/>
    <w:rPr>
      <w:rFonts w:ascii="Montserrat" w:cstheme="majorBidi" w:eastAsiaTheme="majorEastAsia" w:hAnsi="Montserrat"/>
      <w:b/>
      <w:sz w:val="32"/>
      <w:szCs w:val="32"/>
    </w:rPr>
  </w:style>
  <w:style w:styleId="TOCHeading" w:type="paragraph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after="240" w:before="480"/>
      <w:outlineLvl w:val="9"/>
    </w:pPr>
    <w:rPr>
      <w:bCs/>
      <w:szCs w:val="28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caps/>
      <w:szCs w:val="22"/>
    </w:rPr>
  </w:style>
  <w:style w:styleId="TOC2" w:type="paragraph">
    <w:name w:val="toc 2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4" w:type="paragraph">
    <w:name w:val="toc 4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5" w:type="paragraph">
    <w:name w:val="toc 5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6" w:type="paragraph">
    <w:name w:val="toc 6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7" w:type="paragraph">
    <w:name w:val="toc 7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8" w:type="paragraph">
    <w:name w:val="toc 8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9" w:type="paragraph">
    <w:name w:val="toc 9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customStyle="1" w:styleId="Heading2Char" w:type="character">
    <w:name w:val="Heading 2 Char"/>
    <w:basedOn w:val="DefaultParagraphFont"/>
    <w:link w:val="Heading2"/>
    <w:uiPriority w:val="9"/>
    <w:rsid w:val="00791B99"/>
    <w:rPr>
      <w:rFonts w:ascii="Montserrat" w:cstheme="majorBidi" w:eastAsiaTheme="majorEastAsia" w:hAnsi="Montserrat"/>
      <w:b/>
      <w:sz w:val="28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791B99"/>
    <w:rPr>
      <w:rFonts w:ascii="Montserrat" w:cstheme="majorBidi" w:eastAsiaTheme="majorEastAsia" w:hAnsi="Montserrat"/>
      <w:b/>
    </w:rPr>
  </w:style>
  <w:style w:styleId="TableGrid" w:type="table">
    <w:name w:val="Table Grid"/>
    <w:basedOn w:val="TableNormal"/>
    <w:uiPriority w:val="39"/>
    <w:rsid w:val="00DF70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-Accent1" w:type="table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color="BDD6EE" w:space="0" w:sz="4" w:themeColor="accent1" w:themeTint="66" w:val="single"/>
        <w:left w:color="BDD6EE" w:space="0" w:sz="4" w:themeColor="accent1" w:themeTint="66" w:val="single"/>
        <w:bottom w:color="BDD6EE" w:space="0" w:sz="4" w:themeColor="accent1" w:themeTint="66" w:val="single"/>
        <w:right w:color="BDD6EE" w:space="0" w:sz="4" w:themeColor="accent1" w:themeTint="66" w:val="single"/>
        <w:insideH w:color="BDD6EE" w:space="0" w:sz="4" w:themeColor="accent1" w:themeTint="66" w:val="single"/>
        <w:insideV w:color="BDD6EE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CC2E5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CC2E5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4-Accent2" w:type="table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color="F4B083" w:space="0" w:sz="4" w:themeColor="accent2" w:themeTint="99" w:val="single"/>
        <w:left w:color="F4B083" w:space="0" w:sz="4" w:themeColor="accent2" w:themeTint="99" w:val="single"/>
        <w:bottom w:color="F4B083" w:space="0" w:sz="4" w:themeColor="accent2" w:themeTint="99" w:val="single"/>
        <w:right w:color="F4B083" w:space="0" w:sz="4" w:themeColor="accent2" w:themeTint="99" w:val="single"/>
        <w:insideH w:color="F4B083" w:space="0" w:sz="4" w:themeColor="accent2" w:themeTint="99" w:val="single"/>
        <w:insideV w:color="F4B083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val="nil"/>
          <w:insideV w:val="nil"/>
        </w:tcBorders>
        <w:shd w:color="auto" w:fill="ED7D31" w:themeFill="accent2" w:val="clear"/>
      </w:tcPr>
    </w:tblStylePr>
    <w:tblStylePr w:type="lastRow">
      <w:rPr>
        <w:b/>
        <w:bCs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E4D5" w:themeFill="accent2" w:themeFillTint="33" w:val="clear"/>
      </w:tcPr>
    </w:tblStylePr>
    <w:tblStylePr w:type="band1Horz">
      <w:tblPr/>
      <w:tcPr>
        <w:shd w:color="auto" w:fill="FBE4D5" w:themeFill="accent2" w:themeFillTint="33" w:val="clear"/>
      </w:tcPr>
    </w:tblStylePr>
  </w:style>
  <w:style w:styleId="GridTable5Dark-Accent1" w:type="table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66" w:val="clear"/>
      </w:tcPr>
    </w:tblStylePr>
    <w:tblStylePr w:type="band1Horz">
      <w:tblPr/>
      <w:tcPr>
        <w:shd w:color="auto" w:fill="BDD6EE" w:themeFill="accent1" w:themeFillTint="66" w:val="clear"/>
      </w:tcPr>
    </w:tblStylePr>
  </w:style>
  <w:style w:styleId="GridTable4-Accent3" w:type="table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styleId="GridTable5Dark-Accent3" w:type="table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Header" w:type="paragraph">
    <w:name w:val="header"/>
    <w:basedOn w:val="Normal"/>
    <w:link w:val="HeaderChar"/>
    <w:unhideWhenUsed/>
    <w:rsid w:val="00DF702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rsid w:val="00DF702A"/>
  </w:style>
  <w:style w:styleId="Footer" w:type="paragraph">
    <w:name w:val="footer"/>
    <w:basedOn w:val="Normal"/>
    <w:link w:val="FooterChar"/>
    <w:unhideWhenUsed/>
    <w:rsid w:val="00DF702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rsid w:val="00DF702A"/>
  </w:style>
  <w:style w:styleId="Hyperlink" w:type="character">
    <w:name w:val="Hyperlink"/>
    <w:basedOn w:val="DefaultParagraphFont"/>
    <w:uiPriority w:val="99"/>
    <w:unhideWhenUsed/>
    <w:rsid w:val="00791B99"/>
    <w:rPr>
      <w:color w:val="9601FF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B24229"/>
    <w:pPr>
      <w:spacing w:before="600"/>
      <w:contextualSpacing/>
      <w:jc w:val="right"/>
    </w:pPr>
    <w:rPr>
      <w:rFonts w:ascii="Montserrat" w:cs="Times New Roman (Headings CS)" w:eastAsiaTheme="majorEastAsia" w:hAnsi="Montserrat"/>
      <w:b/>
      <w:color w:themeColor="text1" w:val="000000"/>
      <w:spacing w:val="-10"/>
      <w:kern w:val="28"/>
      <w:sz w:val="6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B24229"/>
    <w:rPr>
      <w:rFonts w:ascii="Montserrat" w:cs="Times New Roman (Headings CS)" w:eastAsiaTheme="majorEastAsia" w:hAnsi="Montserrat"/>
      <w:b/>
      <w:color w:themeColor="text1" w:val="000000"/>
      <w:spacing w:val="-10"/>
      <w:kern w:val="28"/>
      <w:sz w:val="6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CB009B"/>
    <w:pPr>
      <w:numPr>
        <w:ilvl w:val="1"/>
      </w:numPr>
      <w:spacing w:after="360" w:before="240"/>
      <w:jc w:val="right"/>
    </w:pPr>
    <w:rPr>
      <w:rFonts w:ascii="Montserrat" w:hAnsi="Montserrat"/>
      <w:color w:themeColor="text1" w:val="000000"/>
      <w:spacing w:val="15"/>
      <w:sz w:val="36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CB009B"/>
    <w:rPr>
      <w:rFonts w:ascii="Montserrat" w:hAnsi="Montserrat"/>
      <w:color w:themeColor="text1" w:val="000000"/>
      <w:spacing w:val="15"/>
      <w:sz w:val="36"/>
      <w:szCs w:val="22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31B61"/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styleId="Caption" w:type="paragraph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themeColor="text2" w:val="44546A"/>
      <w:szCs w:val="18"/>
    </w:rPr>
  </w:style>
  <w:style w:styleId="ListParagraph" w:type="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styleId="GridTable4-Accent1" w:type="table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color="9CC2E5" w:space="0" w:sz="4" w:themeColor="accent1" w:themeTint="99" w:val="single"/>
        <w:left w:color="9CC2E5" w:space="0" w:sz="4" w:themeColor="accent1" w:themeTint="99" w:val="single"/>
        <w:bottom w:color="9CC2E5" w:space="0" w:sz="4" w:themeColor="accent1" w:themeTint="99" w:val="single"/>
        <w:right w:color="9CC2E5" w:space="0" w:sz="4" w:themeColor="accent1" w:themeTint="99" w:val="single"/>
        <w:insideH w:color="9CC2E5" w:space="0" w:sz="4" w:themeColor="accent1" w:themeTint="99" w:val="single"/>
        <w:insideV w:color="9CC2E5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themeFill="accent1" w:themeFillTint="33" w:val="clear"/>
      </w:tcPr>
    </w:tblStylePr>
    <w:tblStylePr w:type="band1Horz">
      <w:tblPr/>
      <w:tcPr>
        <w:shd w:color="auto" w:fill="DEEAF6" w:themeFill="accent1" w:themeFillTint="33" w:val="clear"/>
      </w:tcPr>
    </w:tblStylePr>
  </w:style>
  <w:style w:customStyle="1" w:styleId="Heading4Char" w:type="character">
    <w:name w:val="Heading 4 Char"/>
    <w:basedOn w:val="DefaultParagraphFont"/>
    <w:link w:val="Heading4"/>
    <w:uiPriority w:val="9"/>
    <w:rsid w:val="00791B99"/>
    <w:rPr>
      <w:rFonts w:ascii="Montserrat" w:cstheme="majorBidi" w:eastAsiaTheme="majorEastAsia" w:hAnsi="Montserrat"/>
      <w:b/>
      <w:iCs/>
      <w:color w:val="2F2D2E"/>
    </w:rPr>
  </w:style>
  <w:style w:customStyle="1" w:styleId="Heading5Char" w:type="character">
    <w:name w:val="Heading 5 Char"/>
    <w:basedOn w:val="DefaultParagraphFont"/>
    <w:link w:val="Heading5"/>
    <w:uiPriority w:val="9"/>
    <w:rsid w:val="00791B99"/>
    <w:rPr>
      <w:rFonts w:ascii="Montserrat" w:cstheme="majorBidi" w:eastAsiaTheme="majorEastAsia" w:hAnsi="Montserrat"/>
      <w:b/>
    </w:rPr>
  </w:style>
  <w:style w:customStyle="1" w:styleId="TableHeading" w:type="paragraph">
    <w:name w:val="Table Heading"/>
    <w:basedOn w:val="Normal"/>
    <w:qFormat/>
    <w:rsid w:val="00F17D61"/>
    <w:pPr>
      <w:spacing w:after="120"/>
      <w:jc w:val="center"/>
    </w:pPr>
    <w:rPr>
      <w:b/>
    </w:rPr>
  </w:style>
  <w:style w:customStyle="1" w:styleId="TableBody" w:type="paragraph">
    <w:name w:val="Table Body"/>
    <w:basedOn w:val="Normal"/>
    <w:qFormat/>
    <w:rsid w:val="00E34115"/>
    <w:pPr>
      <w:spacing w:after="120"/>
    </w:pPr>
    <w:rPr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C177DA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C177DA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styleId="ListTable3-Accent5" w:type="table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472C4" w:space="0" w:sz="4" w:themeColor="accent5" w:val="double"/>
          <w:left w:val="nil"/>
        </w:tcBorders>
      </w:tcPr>
    </w:tblStylePr>
    <w:tblStylePr w:type="swCell">
      <w:tblPr/>
      <w:tcPr>
        <w:tcBorders>
          <w:top w:color="4472C4" w:space="0" w:sz="4" w:themeColor="accent5" w:val="double"/>
          <w:right w:val="nil"/>
        </w:tcBorders>
      </w:tcPr>
    </w:tblStylePr>
  </w:style>
  <w:style w:styleId="NormalWeb" w:type="paragraph">
    <w:name w:val="Normal (Web)"/>
    <w:basedOn w:val="Normal"/>
    <w:uiPriority w:val="99"/>
    <w:unhideWhenUsed/>
    <w:rsid w:val="00B92575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"/>
    </w:rPr>
  </w:style>
  <w:style w:customStyle="1" w:styleId="apple-tab-span" w:type="character">
    <w:name w:val="apple-tab-span"/>
    <w:basedOn w:val="DefaultParagraphFont"/>
    <w:rsid w:val="00B92575"/>
  </w:style>
  <w:style w:styleId="GridTable4-Accent5" w:type="table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color="8EAADB" w:space="0" w:sz="4" w:themeColor="accent5" w:themeTint="99" w:val="single"/>
        <w:left w:color="8EAADB" w:space="0" w:sz="4" w:themeColor="accent5" w:themeTint="99" w:val="single"/>
        <w:bottom w:color="8EAADB" w:space="0" w:sz="4" w:themeColor="accent5" w:themeTint="99" w:val="single"/>
        <w:right w:color="8EAADB" w:space="0" w:sz="4" w:themeColor="accent5" w:themeTint="99" w:val="single"/>
        <w:insideH w:color="8EAADB" w:space="0" w:sz="4" w:themeColor="accent5" w:themeTint="99" w:val="single"/>
        <w:insideV w:color="8EAADB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val="nil"/>
          <w:insideV w:val="nil"/>
        </w:tcBorders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E2F3" w:themeFill="accent5" w:themeFillTint="33" w:val="clear"/>
      </w:tcPr>
    </w:tblStylePr>
    <w:tblStylePr w:type="band1Horz">
      <w:tblPr/>
      <w:tcPr>
        <w:shd w:color="auto" w:fill="D9E2F3" w:themeFill="accent5" w:themeFillTint="33" w:val="clear"/>
      </w:tcPr>
    </w:tblStylePr>
  </w:style>
  <w:style w:styleId="FollowedHyperlink" w:type="character">
    <w:name w:val="FollowedHyperlink"/>
    <w:basedOn w:val="DefaultParagraphFont"/>
    <w:uiPriority w:val="99"/>
    <w:semiHidden/>
    <w:unhideWhenUsed/>
    <w:rsid w:val="000D7615"/>
    <w:rPr>
      <w:color w:themeColor="followedHyperlink" w:val="954F72"/>
      <w:u w:val="single"/>
    </w:rPr>
  </w:style>
  <w:style w:customStyle="1" w:styleId="HeaderFooter" w:type="paragraph">
    <w:name w:val="Header &amp; Footer"/>
    <w:rsid w:val="00A7542C"/>
    <w:pPr>
      <w:tabs>
        <w:tab w:pos="9632" w:val="right"/>
      </w:tabs>
      <w:spacing w:before="120"/>
      <w:jc w:val="center"/>
    </w:pPr>
    <w:rPr>
      <w:rFonts w:cs="Times New Roman" w:eastAsia="Arial Unicode MS"/>
      <w:color w:themeColor="text1" w:val="000000"/>
      <w:sz w:val="20"/>
      <w:szCs w:val="20"/>
      <w:lang w:val="en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791B99"/>
    <w:rPr>
      <w:rFonts w:ascii="Montserrat" w:cstheme="majorBidi" w:eastAsiaTheme="majorEastAsia" w:hAnsi="Montserrat"/>
      <w:b/>
      <w:color w:themeColor="text1" w:val="00000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91B99"/>
    <w:rPr>
      <w:rFonts w:ascii="Montserrat" w:cstheme="majorBidi" w:eastAsiaTheme="majorEastAsia" w:hAnsi="Montserrat"/>
      <w:b/>
      <w:iCs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91B99"/>
    <w:rPr>
      <w:rFonts w:ascii="Montserrat" w:cstheme="majorBidi" w:eastAsiaTheme="majorEastAsia" w:hAnsi="Montserrat"/>
      <w:b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91B99"/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customStyle="1" w:styleId="SourceCode" w:type="paragraph">
    <w:name w:val="Source Code"/>
    <w:basedOn w:val="Normal"/>
    <w:qFormat/>
    <w:rsid w:val="00791B99"/>
    <w:pPr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240" w:before="240"/>
      <w:contextualSpacing/>
      <w:jc w:val="left"/>
    </w:pPr>
    <w:rPr>
      <w:rFonts w:ascii="Courier New" w:hAnsi="Courier New"/>
    </w:rPr>
  </w:style>
  <w:style w:customStyle="1" w:styleId="VerbatimChar" w:type="character">
    <w:name w:val="Verbatim Char"/>
    <w:rsid w:val="00801762"/>
    <w:rPr>
      <w:rFonts w:ascii="Courier New" w:hAnsi="Courier New"/>
      <w:sz w:val="20"/>
    </w:rPr>
  </w:style>
  <w:style w:customStyle="1" w:styleId="TabelleTrivadisHorizontal" w:type="table">
    <w:name w:val="Tabelle Trivadis Horizontal"/>
    <w:basedOn w:val="TableNormal"/>
    <w:uiPriority w:val="99"/>
    <w:rsid w:val="00F17D61"/>
    <w:pPr>
      <w:spacing w:after="60" w:before="60" w:line="288" w:lineRule="auto"/>
    </w:pPr>
    <w:rPr>
      <w:rFonts w:cs="Times New Roman" w:eastAsia="Times New Roman"/>
      <w:sz w:val="20"/>
      <w:szCs w:val="20"/>
      <w:lang w:val="en"/>
    </w:rPr>
    <w:tblPr>
      <w:tblInd w:type="dxa" w:w="85"/>
      <w:tblBorders>
        <w:insideH w:color="BFBFBF" w:space="0" w:sz="4" w:themeColor="background1" w:themeShade="BF" w:val="single"/>
      </w:tblBorders>
      <w:tblCellMar>
        <w:left w:type="dxa" w:w="57"/>
        <w:right w:type="dxa" w:w="170"/>
      </w:tblCellMar>
    </w:tblPr>
    <w:tcPr>
      <w:shd w:color="auto" w:fill="auto" w:val="clear"/>
    </w:tcPr>
    <w:tblStylePr w:type="firstRow">
      <w:rPr>
        <w:b/>
      </w:rPr>
      <w:tblPr/>
      <w:tcPr>
        <w:tcBorders>
          <w:top w:val="nil"/>
          <w:left w:val="nil"/>
          <w:bottom w:color="D81921" w:space="0" w:sz="4" w:val="single"/>
          <w:right w:val="nil"/>
          <w:insideH w:val="nil"/>
          <w:insideV w:val="nil"/>
          <w:tl2br w:val="nil"/>
          <w:tr2bl w:val="nil"/>
        </w:tcBorders>
        <w:shd w:color="auto" w:fill="auto" w:val="clear"/>
      </w:tcPr>
    </w:tblStylePr>
  </w:style>
  <w:style w:styleId="PlainTable1" w:type="table">
    <w:name w:val="Plain Table 1"/>
    <w:basedOn w:val="TableNormal"/>
    <w:uiPriority w:val="41"/>
    <w:rsid w:val="00BD1FB9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Subline" w:type="paragraph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cs="Arial Unicode MS" w:eastAsia="Arial Unicode MS"/>
      <w:color w:val="FEFEFE"/>
      <w:sz w:val="36"/>
      <w:szCs w:val="36"/>
      <w:bdr w:val="nil"/>
      <w:lang w:eastAsia="de-DE" w:val="en"/>
    </w:rPr>
  </w:style>
  <w:style w:styleId="PageNumber" w:type="character">
    <w:name w:val="page number"/>
    <w:basedOn w:val="DefaultParagraphFont"/>
    <w:rsid w:val="00831B61"/>
    <w:rPr>
      <w:rFonts w:asciiTheme="minorHAnsi" w:hAnsiTheme="minorHAnsi"/>
      <w:sz w:val="20"/>
    </w:rPr>
  </w:style>
  <w:style w:customStyle="1" w:styleId="KeywordTok" w:type="character">
    <w:name w:val="KeywordTok"/>
    <w:basedOn w:val="VerbatimChar"/>
    <w:rPr>
      <w:rFonts w:ascii="Courier New" w:hAnsi="Courier New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urier New" w:hAnsi="Courier New"/>
      <w:color w:val="902000"/>
      <w:sz w:val="20"/>
    </w:rPr>
  </w:style>
  <w:style w:customStyle="1" w:styleId="DecValTok" w:type="character">
    <w:name w:val="DecValTok"/>
    <w:basedOn w:val="VerbatimChar"/>
    <w:rPr>
      <w:rFonts w:ascii="Courier New" w:hAnsi="Courier New"/>
      <w:color w:val="40A070"/>
      <w:sz w:val="20"/>
    </w:rPr>
  </w:style>
  <w:style w:customStyle="1" w:styleId="BaseNTok" w:type="character">
    <w:name w:val="BaseNTok"/>
    <w:basedOn w:val="VerbatimChar"/>
    <w:rPr>
      <w:rFonts w:ascii="Courier New" w:hAnsi="Courier New"/>
      <w:color w:val="40A070"/>
      <w:sz w:val="20"/>
    </w:rPr>
  </w:style>
  <w:style w:customStyle="1" w:styleId="FloatTok" w:type="character">
    <w:name w:val="FloatTok"/>
    <w:basedOn w:val="VerbatimChar"/>
    <w:rPr>
      <w:rFonts w:ascii="Courier New" w:hAnsi="Courier New"/>
      <w:color w:val="40A070"/>
      <w:sz w:val="20"/>
    </w:rPr>
  </w:style>
  <w:style w:customStyle="1" w:styleId="ConstantTok" w:type="character">
    <w:name w:val="ConstantTok"/>
    <w:basedOn w:val="VerbatimChar"/>
    <w:rPr>
      <w:rFonts w:ascii="Courier New" w:hAnsi="Courier New"/>
      <w:color w:val="880000"/>
      <w:sz w:val="20"/>
    </w:rPr>
  </w:style>
  <w:style w:customStyle="1" w:styleId="CharTok" w:type="character">
    <w:name w:val="CharTok"/>
    <w:basedOn w:val="VerbatimChar"/>
    <w:rPr>
      <w:rFonts w:ascii="Courier New" w:hAnsi="Courier New"/>
      <w:color w:val="4070A0"/>
      <w:sz w:val="20"/>
    </w:rPr>
  </w:style>
  <w:style w:customStyle="1" w:styleId="SpecialCharTok" w:type="character">
    <w:name w:val="SpecialCharTok"/>
    <w:basedOn w:val="VerbatimChar"/>
    <w:rPr>
      <w:rFonts w:ascii="Courier New" w:hAnsi="Courier New"/>
      <w:color w:val="4070A0"/>
      <w:sz w:val="20"/>
    </w:rPr>
  </w:style>
  <w:style w:customStyle="1" w:styleId="StringTok" w:type="character">
    <w:name w:val="StringTok"/>
    <w:basedOn w:val="VerbatimChar"/>
    <w:rPr>
      <w:rFonts w:ascii="Courier New" w:hAnsi="Courier New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urier New" w:hAnsi="Courier New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urier New" w:hAnsi="Courier New"/>
      <w:color w:val="BB6688"/>
      <w:sz w:val="20"/>
    </w:rPr>
  </w:style>
  <w:style w:customStyle="1" w:styleId="ImportTok" w:type="character">
    <w:name w:val="ImportTok"/>
    <w:basedOn w:val="VerbatimChar"/>
    <w:rPr>
      <w:rFonts w:ascii="Courier New" w:hAnsi="Courier New"/>
      <w:sz w:val="20"/>
    </w:rPr>
  </w:style>
  <w:style w:customStyle="1" w:styleId="CommentTok" w:type="character">
    <w:name w:val="CommentTok"/>
    <w:basedOn w:val="VerbatimChar"/>
    <w:rPr>
      <w:rFonts w:ascii="Courier New" w:hAnsi="Courier New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urier New" w:hAnsi="Courier New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urier New" w:hAnsi="Courier New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urier New" w:hAnsi="Courier New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urier New" w:hAnsi="Courier New"/>
      <w:color w:val="007020"/>
      <w:sz w:val="20"/>
    </w:rPr>
  </w:style>
  <w:style w:customStyle="1" w:styleId="FunctionTok" w:type="character">
    <w:name w:val="FunctionTok"/>
    <w:basedOn w:val="VerbatimChar"/>
    <w:rPr>
      <w:rFonts w:ascii="Courier New" w:hAnsi="Courier New"/>
      <w:color w:val="06287E"/>
      <w:sz w:val="20"/>
    </w:rPr>
  </w:style>
  <w:style w:customStyle="1" w:styleId="VariableTok" w:type="character">
    <w:name w:val="VariableTok"/>
    <w:basedOn w:val="VerbatimChar"/>
    <w:rPr>
      <w:rFonts w:ascii="Courier New" w:hAnsi="Courier New"/>
      <w:color w:val="19177C"/>
      <w:sz w:val="20"/>
    </w:rPr>
  </w:style>
  <w:style w:customStyle="1" w:styleId="ControlFlowTok" w:type="character">
    <w:name w:val="ControlFlowTok"/>
    <w:basedOn w:val="VerbatimChar"/>
    <w:rPr>
      <w:rFonts w:ascii="Courier New" w:hAnsi="Courier New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urier New" w:hAnsi="Courier New"/>
      <w:color w:val="666666"/>
      <w:sz w:val="20"/>
    </w:rPr>
  </w:style>
  <w:style w:customStyle="1" w:styleId="BuiltInTok" w:type="character">
    <w:name w:val="BuiltInTok"/>
    <w:basedOn w:val="VerbatimChar"/>
    <w:rPr>
      <w:rFonts w:ascii="Courier New" w:hAnsi="Courier New"/>
      <w:sz w:val="20"/>
    </w:rPr>
  </w:style>
  <w:style w:customStyle="1" w:styleId="ExtensionTok" w:type="character">
    <w:name w:val="ExtensionTok"/>
    <w:basedOn w:val="VerbatimChar"/>
    <w:rPr>
      <w:rFonts w:ascii="Courier New" w:hAnsi="Courier New"/>
      <w:sz w:val="20"/>
    </w:rPr>
  </w:style>
  <w:style w:customStyle="1" w:styleId="PreprocessorTok" w:type="character">
    <w:name w:val="PreprocessorTok"/>
    <w:basedOn w:val="VerbatimChar"/>
    <w:rPr>
      <w:rFonts w:ascii="Courier New" w:hAnsi="Courier New"/>
      <w:color w:val="BC7A00"/>
      <w:sz w:val="20"/>
    </w:rPr>
  </w:style>
  <w:style w:customStyle="1" w:styleId="AttributeTok" w:type="character">
    <w:name w:val="AttributeTok"/>
    <w:basedOn w:val="VerbatimChar"/>
    <w:rPr>
      <w:rFonts w:ascii="Courier New" w:hAnsi="Courier New"/>
      <w:color w:val="7D9029"/>
      <w:sz w:val="20"/>
    </w:rPr>
  </w:style>
  <w:style w:customStyle="1" w:styleId="RegionMarkerTok" w:type="character">
    <w:name w:val="RegionMarkerTok"/>
    <w:basedOn w:val="VerbatimChar"/>
    <w:rPr>
      <w:rFonts w:ascii="Courier New" w:hAnsi="Courier New"/>
      <w:sz w:val="20"/>
    </w:rPr>
  </w:style>
  <w:style w:customStyle="1" w:styleId="InformationTok" w:type="character">
    <w:name w:val="InformationTok"/>
    <w:basedOn w:val="VerbatimChar"/>
    <w:rPr>
      <w:rFonts w:ascii="Courier New" w:hAnsi="Courier New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urier New" w:hAnsi="Courier New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urier New" w:hAnsi="Courier New"/>
      <w:b/>
      <w:color w:val="FF0000"/>
      <w:sz w:val="20"/>
    </w:rPr>
  </w:style>
  <w:style w:customStyle="1" w:styleId="ErrorTok" w:type="character">
    <w:name w:val="ErrorTok"/>
    <w:basedOn w:val="VerbatimChar"/>
    <w:rPr>
      <w:rFonts w:ascii="Courier New" w:hAnsi="Courier New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urier New" w:hAnsi="Courier New"/>
      <w:sz w:val="20"/>
    </w:rPr>
  </w:style>
  <w:style w:styleId="111111" w:type="numbering">
    <w:name w:val="Outline List 2"/>
    <w:basedOn w:val="NoList"/>
    <w:uiPriority w:val="99"/>
    <w:semiHidden/>
    <w:unhideWhenUsed/>
    <w:rsid w:val="00791B99"/>
    <w:pPr>
      <w:numPr>
        <w:numId w:val="48"/>
      </w:numPr>
    </w:pPr>
  </w:style>
  <w:style w:styleId="SmartLink" w:type="character">
    <w:name w:val="Smart Link"/>
    <w:basedOn w:val="DefaultParagraphFont"/>
    <w:uiPriority w:val="99"/>
    <w:semiHidden/>
    <w:unhideWhenUsed/>
    <w:rsid w:val="00791B99"/>
    <w:rPr>
      <w:color w:val="9601FF"/>
      <w:u w:val="single"/>
      <w:shd w:color="auto" w:fill="F3F2F1" w:val="clear"/>
    </w:rPr>
  </w:style>
  <w:style w:styleId="ColourfulList" w:type="table">
    <w:name w:val="Colorful List"/>
    <w:basedOn w:val="TableNormal"/>
    <w:uiPriority w:val="72"/>
    <w:semiHidden/>
    <w:unhideWhenUsed/>
    <w:rsid w:val="00791B99"/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CC" w:val="clear"/>
      </w:tcPr>
    </w:tblStylePr>
    <w:tblStylePr w:type="lastRow">
      <w:rPr>
        <w:b/>
        <w:bCs/>
        <w:color w:themeColor="accent2" w:themeShade="CC" w:val="D25F1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B009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before="0"/>
      <w:ind w:hanging="1134" w:left="1134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B009B"/>
    <w:rPr>
      <w:rFonts w:asciiTheme="majorHAnsi" w:cstheme="majorBidi" w:eastAsiaTheme="majorEastAsia" w:hAnsiTheme="majorHAnsi"/>
      <w:shd w:color="auto" w:fill="auto" w:val="pct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4.xml" Type="http://schemas.openxmlformats.org/officeDocument/2006/relationships/header" /><Relationship Id="rId12" Target="header3.xml" Type="http://schemas.openxmlformats.org/officeDocument/2006/relationships/head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hyperlink" Id="rId43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Administrationshandbuch OUD/EUS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Trivadis Sample File</dc:title>
  <dc:creator>Stefan Oehrli</dc:creator>
  <dc:language>en</dc:language>
  <cp:keywords/>
  <dcterms:created xsi:type="dcterms:W3CDTF">2021-08-10T09:04:15Z</dcterms:created>
  <dcterms:modified xsi:type="dcterms:W3CDTF">2021-08-10T09:04:15Z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-block-font-size">
    <vt:lpwstr/>
  </property>
  <property fmtid="{D5CDD505-2E9C-101B-9397-08002B2CF9AE}" pid="3" name="filecolor">
    <vt:lpwstr>tvdcolor</vt:lpwstr>
  </property>
  <property fmtid="{D5CDD505-2E9C-101B-9397-08002B2CF9AE}" pid="4" name="footer-logo">
    <vt:lpwstr>/trivadis/images/TVDLogo2021blue.eps</vt:lpwstr>
  </property>
  <property fmtid="{D5CDD505-2E9C-101B-9397-08002B2CF9AE}" pid="5" name="geometry">
    <vt:lpwstr/>
  </property>
  <property fmtid="{D5CDD505-2E9C-101B-9397-08002B2CF9AE}" pid="6" name="header-includes">
    <vt:lpwstr/>
  </property>
  <property fmtid="{D5CDD505-2E9C-101B-9397-08002B2CF9AE}" pid="7" name="linkcolor">
    <vt:lpwstr>tvdcolor</vt:lpwstr>
  </property>
  <property fmtid="{D5CDD505-2E9C-101B-9397-08002B2CF9AE}" pid="8" name="links-as-notes">
    <vt:lpwstr>False</vt:lpwstr>
  </property>
  <property fmtid="{D5CDD505-2E9C-101B-9397-08002B2CF9AE}" pid="9" name="listings">
    <vt:lpwstr>True</vt:lpwstr>
  </property>
  <property fmtid="{D5CDD505-2E9C-101B-9397-08002B2CF9AE}" pid="10" name="listings-disable-line-numbers">
    <vt:lpwstr>True</vt:lpwstr>
  </property>
  <property fmtid="{D5CDD505-2E9C-101B-9397-08002B2CF9AE}" pid="11" name="lof">
    <vt:lpwstr>True</vt:lpwstr>
  </property>
  <property fmtid="{D5CDD505-2E9C-101B-9397-08002B2CF9AE}" pid="12" name="lof-own-page">
    <vt:lpwstr>False</vt:lpwstr>
  </property>
  <property fmtid="{D5CDD505-2E9C-101B-9397-08002B2CF9AE}" pid="13" name="logo">
    <vt:lpwstr>/trivadis/images/TVDLogo2021blue.eps</vt:lpwstr>
  </property>
  <property fmtid="{D5CDD505-2E9C-101B-9397-08002B2CF9AE}" pid="14" name="lot">
    <vt:lpwstr>True</vt:lpwstr>
  </property>
  <property fmtid="{D5CDD505-2E9C-101B-9397-08002B2CF9AE}" pid="15" name="lot-own-page">
    <vt:lpwstr>False</vt:lpwstr>
  </property>
  <property fmtid="{D5CDD505-2E9C-101B-9397-08002B2CF9AE}" pid="16" name="mainfont">
    <vt:lpwstr>Open Sans</vt:lpwstr>
  </property>
  <property fmtid="{D5CDD505-2E9C-101B-9397-08002B2CF9AE}" pid="17" name="monofont">
    <vt:lpwstr>Courier New</vt:lpwstr>
  </property>
  <property fmtid="{D5CDD505-2E9C-101B-9397-08002B2CF9AE}" pid="18" name="numbersections">
    <vt:lpwstr>True</vt:lpwstr>
  </property>
  <property fmtid="{D5CDD505-2E9C-101B-9397-08002B2CF9AE}" pid="19" name="pandoc-latex-environment">
    <vt:lpwstr/>
  </property>
  <property fmtid="{D5CDD505-2E9C-101B-9397-08002B2CF9AE}" pid="20" name="papersize">
    <vt:lpwstr>a4</vt:lpwstr>
  </property>
  <property fmtid="{D5CDD505-2E9C-101B-9397-08002B2CF9AE}" pid="21" name="sansfont">
    <vt:lpwstr>Montserrat</vt:lpwstr>
  </property>
  <property fmtid="{D5CDD505-2E9C-101B-9397-08002B2CF9AE}" pid="22" name="subtitle">
    <vt:lpwstr>A example file to verify Pandoc</vt:lpwstr>
  </property>
  <property fmtid="{D5CDD505-2E9C-101B-9397-08002B2CF9AE}" pid="23" name="titlepage">
    <vt:lpwstr>True</vt:lpwstr>
  </property>
  <property fmtid="{D5CDD505-2E9C-101B-9397-08002B2CF9AE}" pid="24" name="titlepage-background">
    <vt:lpwstr>/trivadis/images/TVDTitle2021.png</vt:lpwstr>
  </property>
  <property fmtid="{D5CDD505-2E9C-101B-9397-08002B2CF9AE}" pid="25" name="titlepage-logo">
    <vt:lpwstr>/trivadis/images/TVDLogo2021white.eps</vt:lpwstr>
  </property>
  <property fmtid="{D5CDD505-2E9C-101B-9397-08002B2CF9AE}" pid="26" name="titlepage-rule-height">
    <vt:lpwstr>0</vt:lpwstr>
  </property>
  <property fmtid="{D5CDD505-2E9C-101B-9397-08002B2CF9AE}" pid="27" name="titlepage-text-color">
    <vt:lpwstr>FFFFFF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  <property fmtid="{D5CDD505-2E9C-101B-9397-08002B2CF9AE}" pid="30" name="toc-own-page">
    <vt:lpwstr>True</vt:lpwstr>
  </property>
  <property fmtid="{D5CDD505-2E9C-101B-9397-08002B2CF9AE}" pid="31" name="toc-title">
    <vt:lpwstr>Table of Contents</vt:lpwstr>
  </property>
  <property fmtid="{D5CDD505-2E9C-101B-9397-08002B2CF9AE}" pid="32" name="tvddocversion">
    <vt:lpwstr>0.0.1</vt:lpwstr>
  </property>
  <property fmtid="{D5CDD505-2E9C-101B-9397-08002B2CF9AE}" pid="33" name="urlcolor">
    <vt:lpwstr>tvdcolor</vt:lpwstr>
  </property>
</Properties>
</file>