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Makerere Campus Route Finder: Design and Results</w:t>
      </w:r>
    </w:p>
    <w:p>
      <w:pPr>
        <w:spacing w:after="160"/>
      </w:pPr>
      <w:r>
        <w:rPr>
          <w:rFonts w:ascii="Arial" w:cs="Arial" w:eastAsia="Arial" w:hAnsi="Arial"/>
          <w:color w:val="555555"/>
          <w:sz w:val="22"/>
          <w:szCs w:val="22"/>
        </w:rPr>
        <w:t xml:space="preserve">CSC 2114 Practical 3 (BFS and DFS)</w:t>
      </w:r>
    </w:p>
    <w:p>
      <w:pPr>
        <w:pStyle w:val="Heading1"/>
        <w:spacing w:after="120" w:before="240"/>
      </w:pPr>
      <w:r>
        <w:rPr>
          <w:rFonts w:ascii="Arial" w:cs="Arial" w:eastAsia="Arial" w:hAnsi="Arial"/>
          <w:b/>
          <w:bCs/>
          <w:sz w:val="30"/>
          <w:szCs w:val="30"/>
        </w:rPr>
        <w:t xml:space="preserve">2. Design</w:t>
      </w:r>
    </w:p>
    <w:p>
      <w:pPr>
        <w:pStyle w:val="Heading2"/>
        <w:spacing w:after="80" w:before="180"/>
      </w:pPr>
      <w:r>
        <w:rPr>
          <w:rFonts w:ascii="Arial" w:cs="Arial" w:eastAsia="Arial" w:hAnsi="Arial"/>
          <w:b/>
          <w:bCs/>
          <w:sz w:val="24"/>
          <w:szCs w:val="24"/>
        </w:rPr>
        <w:t xml:space="preserve">Node</w:t>
      </w:r>
    </w:p>
    <w:p>
      <w:pPr>
        <w:spacing w:after="120"/>
      </w:pPr>
      <w:r>
        <w:rPr>
          <w:rFonts w:ascii="Arial" w:cs="Arial" w:eastAsia="Arial" w:hAnsi="Arial"/>
          <w:sz w:val="22"/>
          <w:szCs w:val="22"/>
        </w:rPr>
        <w:t xml:space="preserve">A search-tree node is an object with the four lecture fields:</w:t>
      </w:r>
    </w:p>
    <w:p>
      <w:pPr>
        <w:pStyle w:val="ListParagraph"/>
        <w:numPr>
          <w:ilvl w:val="0"/>
          <w:numId w:val="2"/>
        </w:numPr>
        <w:spacing w:after="60"/>
      </w:pPr>
      <w:r>
        <w:rPr>
          <w:rFonts w:ascii="Arial" w:cs="Arial" w:eastAsia="Arial" w:hAnsi="Arial"/>
          <w:b/>
          <w:bCs/>
          <w:sz w:val="22"/>
          <w:szCs w:val="22"/>
        </w:rPr>
        <w:t xml:space="preserve">STATE</w:t>
      </w:r>
      <w:r>
        <w:rPr>
          <w:rFonts w:ascii="Arial" w:cs="Arial" w:eastAsia="Arial" w:hAnsi="Arial"/>
          <w:sz w:val="22"/>
          <w:szCs w:val="22"/>
        </w:rPr>
        <w:t xml:space="preserve">: the place the node stands for.</w:t>
      </w:r>
    </w:p>
    <w:p>
      <w:pPr>
        <w:pStyle w:val="ListParagraph"/>
        <w:numPr>
          <w:ilvl w:val="0"/>
          <w:numId w:val="2"/>
        </w:numPr>
        <w:spacing w:after="60"/>
      </w:pPr>
      <w:r>
        <w:rPr>
          <w:rFonts w:ascii="Arial" w:cs="Arial" w:eastAsia="Arial" w:hAnsi="Arial"/>
          <w:b/>
          <w:bCs/>
          <w:sz w:val="22"/>
          <w:szCs w:val="22"/>
        </w:rPr>
        <w:t xml:space="preserve">PARENT</w:t>
      </w:r>
      <w:r>
        <w:rPr>
          <w:rFonts w:ascii="Arial" w:cs="Arial" w:eastAsia="Arial" w:hAnsi="Arial"/>
          <w:sz w:val="22"/>
          <w:szCs w:val="22"/>
        </w:rPr>
        <w:t xml:space="preserve">: the node that generated it.</w:t>
      </w:r>
    </w:p>
    <w:p>
      <w:pPr>
        <w:pStyle w:val="ListParagraph"/>
        <w:numPr>
          <w:ilvl w:val="0"/>
          <w:numId w:val="2"/>
        </w:numPr>
        <w:spacing w:after="60"/>
      </w:pPr>
      <w:r>
        <w:rPr>
          <w:rFonts w:ascii="Arial" w:cs="Arial" w:eastAsia="Arial" w:hAnsi="Arial"/>
          <w:b/>
          <w:bCs/>
          <w:sz w:val="22"/>
          <w:szCs w:val="22"/>
        </w:rPr>
        <w:t xml:space="preserve">ACTION</w:t>
      </w:r>
      <w:r>
        <w:rPr>
          <w:rFonts w:ascii="Arial" w:cs="Arial" w:eastAsia="Arial" w:hAnsi="Arial"/>
          <w:sz w:val="22"/>
          <w:szCs w:val="22"/>
        </w:rPr>
        <w:t xml:space="preserve">: the place walked to, which is the same as the state here.</w:t>
      </w:r>
    </w:p>
    <w:p>
      <w:pPr>
        <w:pStyle w:val="ListParagraph"/>
        <w:numPr>
          <w:ilvl w:val="0"/>
          <w:numId w:val="2"/>
        </w:numPr>
        <w:spacing w:after="60"/>
      </w:pPr>
      <w:r>
        <w:rPr>
          <w:rFonts w:ascii="Arial" w:cs="Arial" w:eastAsia="Arial" w:hAnsi="Arial"/>
          <w:b/>
          <w:bCs/>
          <w:sz w:val="22"/>
          <w:szCs w:val="22"/>
        </w:rPr>
        <w:t xml:space="preserve">PATH-COST</w:t>
      </w:r>
      <w:r>
        <w:rPr>
          <w:rFonts w:ascii="Arial" w:cs="Arial" w:eastAsia="Arial" w:hAnsi="Arial"/>
          <w:sz w:val="22"/>
          <w:szCs w:val="22"/>
        </w:rPr>
        <w:t xml:space="preserve">: hops from the root, which is the parent’s cost plus 1.</w:t>
      </w:r>
    </w:p>
    <w:p>
      <w:pPr>
        <w:spacing w:after="120"/>
      </w:pPr>
      <w:r>
        <w:rPr>
          <w:rFonts w:ascii="Arial" w:cs="Arial" w:eastAsia="Arial" w:hAnsi="Arial"/>
          <w:sz w:val="22"/>
          <w:szCs w:val="22"/>
        </w:rPr>
        <w:t xml:space="preserve">The same place can appear in several nodes, because each node is a different path to it. solution(node) follows PARENT pointers back to the root and reverses the list, giving the route in order.</w:t>
      </w:r>
    </w:p>
    <w:p>
      <w:pPr>
        <w:pStyle w:val="Heading2"/>
        <w:spacing w:after="80" w:before="180"/>
      </w:pPr>
      <w:r>
        <w:rPr>
          <w:rFonts w:ascii="Arial" w:cs="Arial" w:eastAsia="Arial" w:hAnsi="Arial"/>
          <w:b/>
          <w:bCs/>
          <w:sz w:val="24"/>
          <w:szCs w:val="24"/>
        </w:rPr>
        <w:t xml:space="preserve">Frontier</w:t>
      </w:r>
    </w:p>
    <w:p>
      <w:pPr>
        <w:spacing w:after="120"/>
      </w:pPr>
      <w:r>
        <w:rPr>
          <w:rFonts w:ascii="Arial" w:cs="Arial" w:eastAsia="Arial" w:hAnsi="Arial"/>
          <w:sz w:val="22"/>
          <w:szCs w:val="22"/>
        </w:rPr>
        <w:t xml:space="preserve">The frontier holds the generated nodes that have not yet been removed. It is a deque, and the strategy decides which end nodes are removed from:</w:t>
      </w:r>
    </w:p>
    <w:p>
      <w:pPr>
        <w:pStyle w:val="ListParagraph"/>
        <w:numPr>
          <w:ilvl w:val="0"/>
          <w:numId w:val="2"/>
        </w:numPr>
        <w:spacing w:after="60"/>
      </w:pPr>
      <w:r>
        <w:rPr>
          <w:rFonts w:ascii="Arial" w:cs="Arial" w:eastAsia="Arial" w:hAnsi="Arial"/>
          <w:b/>
          <w:bCs/>
          <w:sz w:val="22"/>
          <w:szCs w:val="22"/>
        </w:rPr>
        <w:t xml:space="preserve">BFS</w:t>
      </w:r>
      <w:r>
        <w:rPr>
          <w:rFonts w:ascii="Arial" w:cs="Arial" w:eastAsia="Arial" w:hAnsi="Arial"/>
          <w:sz w:val="22"/>
          <w:szCs w:val="22"/>
        </w:rPr>
        <w:t xml:space="preserve">: a queue (FIFO), removing from the front with popleft().</w:t>
      </w:r>
    </w:p>
    <w:p>
      <w:pPr>
        <w:pStyle w:val="ListParagraph"/>
        <w:numPr>
          <w:ilvl w:val="0"/>
          <w:numId w:val="2"/>
        </w:numPr>
        <w:spacing w:after="60"/>
      </w:pPr>
      <w:r>
        <w:rPr>
          <w:rFonts w:ascii="Arial" w:cs="Arial" w:eastAsia="Arial" w:hAnsi="Arial"/>
          <w:b/>
          <w:bCs/>
          <w:sz w:val="22"/>
          <w:szCs w:val="22"/>
        </w:rPr>
        <w:t xml:space="preserve">DFS</w:t>
      </w:r>
      <w:r>
        <w:rPr>
          <w:rFonts w:ascii="Arial" w:cs="Arial" w:eastAsia="Arial" w:hAnsi="Arial"/>
          <w:sz w:val="22"/>
          <w:szCs w:val="22"/>
        </w:rPr>
        <w:t xml:space="preserve">: a stack (LIFO), removing from the back with pop().</w:t>
      </w:r>
    </w:p>
    <w:p>
      <w:pPr>
        <w:spacing w:after="120"/>
      </w:pPr>
      <w:r>
        <w:rPr>
          <w:rFonts w:ascii="Arial" w:cs="Arial" w:eastAsia="Arial" w:hAnsi="Arial"/>
          <w:sz w:val="22"/>
          <w:szCs w:val="22"/>
        </w:rPr>
        <w:t xml:space="preserve">Neighbours are sorted alphabetically. For DFS they are pushed in reverse, so the alphabetically first neighbour is on top of the stack and is explored first.</w:t>
      </w:r>
    </w:p>
    <w:p>
      <w:pPr>
        <w:pStyle w:val="Heading2"/>
        <w:spacing w:after="80" w:before="180"/>
      </w:pPr>
      <w:r>
        <w:rPr>
          <w:rFonts w:ascii="Arial" w:cs="Arial" w:eastAsia="Arial" w:hAnsi="Arial"/>
          <w:b/>
          <w:bCs/>
          <w:sz w:val="24"/>
          <w:szCs w:val="24"/>
        </w:rPr>
        <w:t xml:space="preserve">Reached</w:t>
      </w:r>
    </w:p>
    <w:p>
      <w:pPr>
        <w:spacing w:after="120"/>
      </w:pPr>
      <w:r>
        <w:rPr>
          <w:rFonts w:ascii="Arial" w:cs="Arial" w:eastAsia="Arial" w:hAnsi="Arial"/>
          <w:sz w:val="22"/>
          <w:szCs w:val="22"/>
        </w:rPr>
        <w:t xml:space="preserve">reached is a dictionary mapping a state to the node that first generated it. A child is added to the frontier only if its state is not already in reached. This stops the search from going round cycles such as Main Building, Freedom Square and Main Library. With --no-reached the table is switched off, giving tree-like search, which is stopped by the 10,000-expansion cap.</w:t>
      </w:r>
    </w:p>
    <w:p>
      <w:pPr>
        <w:pStyle w:val="Heading2"/>
        <w:spacing w:after="80" w:before="180"/>
      </w:pPr>
      <w:r>
        <w:rPr>
          <w:rFonts w:ascii="Arial" w:cs="Arial" w:eastAsia="Arial" w:hAnsi="Arial"/>
          <w:b/>
          <w:bCs/>
          <w:sz w:val="24"/>
          <w:szCs w:val="24"/>
        </w:rPr>
        <w:t xml:space="preserve">Generic search loop (pseudocode)</w:t>
      </w:r>
    </w:p>
    <w:p>
      <w:pPr>
        <w:shd w:fill="F2F2F2" w:val="clear"/>
        <w:spacing w:after="0" w:line="252"/>
        <w:ind w:left="200"/>
      </w:pPr>
      <w:r>
        <w:rPr>
          <w:rFonts w:ascii="Courier New" w:cs="Courier New" w:eastAsia="Courier New" w:hAnsi="Courier New"/>
          <w:sz w:val="18"/>
          <w:szCs w:val="18"/>
        </w:rPr>
        <w:t xml:space="preserve">function SEARCH(source, destination, strategy, use_reached):</w:t>
      </w:r>
    </w:p>
    <w:p>
      <w:pPr>
        <w:shd w:fill="F2F2F2" w:val="clear"/>
        <w:spacing w:after="0" w:line="252"/>
        <w:ind w:left="560"/>
      </w:pPr>
      <w:r>
        <w:rPr>
          <w:rFonts w:ascii="Courier New" w:cs="Courier New" w:eastAsia="Courier New" w:hAnsi="Courier New"/>
          <w:sz w:val="18"/>
          <w:szCs w:val="18"/>
        </w:rPr>
        <w:t xml:space="preserve">root     ← Node(state=source, parent=None, action=None, path_cost=0)</w:t>
      </w:r>
    </w:p>
    <w:p>
      <w:pPr>
        <w:shd w:fill="F2F2F2" w:val="clear"/>
        <w:spacing w:after="0" w:line="252"/>
        <w:ind w:left="560"/>
      </w:pPr>
      <w:r>
        <w:rPr>
          <w:rFonts w:ascii="Courier New" w:cs="Courier New" w:eastAsia="Courier New" w:hAnsi="Courier New"/>
          <w:sz w:val="18"/>
          <w:szCs w:val="18"/>
        </w:rPr>
        <w:t xml:space="preserve">frontier ← [root]</w:t>
      </w:r>
    </w:p>
    <w:p>
      <w:pPr>
        <w:shd w:fill="F2F2F2" w:val="clear"/>
        <w:spacing w:after="0" w:line="252"/>
        <w:ind w:left="560"/>
      </w:pPr>
      <w:r>
        <w:rPr>
          <w:rFonts w:ascii="Courier New" w:cs="Courier New" w:eastAsia="Courier New" w:hAnsi="Courier New"/>
          <w:sz w:val="18"/>
          <w:szCs w:val="18"/>
        </w:rPr>
        <w:t xml:space="preserve">reached  ← {source: root}      (unused if use_reached = false)</w:t>
      </w:r>
    </w:p>
    <w:p>
      <w:pPr>
        <w:shd w:fill="F2F2F2" w:val="clear"/>
        <w:spacing w:after="0" w:line="252"/>
        <w:ind w:left="560"/>
      </w:pPr>
      <w:r>
        <w:rPr>
          <w:rFonts w:ascii="Courier New" w:cs="Courier New" w:eastAsia="Courier New" w:hAnsi="Courier New"/>
          <w:sz w:val="18"/>
          <w:szCs w:val="18"/>
        </w:rPr>
        <w:t xml:space="preserve">expanded ← 0</w:t>
      </w:r>
    </w:p>
    <w:p>
      <w:pPr>
        <w:shd w:fill="F2F2F2" w:val="clear"/>
        <w:spacing w:after="0" w:line="252"/>
        <w:ind w:left="200"/>
      </w:pPr>
      <w:r>
        <w:rPr>
          <w:rFonts w:ascii="Courier New" w:cs="Courier New" w:eastAsia="Courier New" w:hAnsi="Courier New"/>
          <w:sz w:val="18"/>
          <w:szCs w:val="18"/>
        </w:rPr>
        <w:t xml:space="preserve"> </w:t>
      </w:r>
    </w:p>
    <w:p>
      <w:pPr>
        <w:shd w:fill="F2F2F2" w:val="clear"/>
        <w:spacing w:after="0" w:line="252"/>
        <w:ind w:left="560"/>
      </w:pPr>
      <w:r>
        <w:rPr>
          <w:rFonts w:ascii="Courier New" w:cs="Courier New" w:eastAsia="Courier New" w:hAnsi="Courier New"/>
          <w:sz w:val="18"/>
          <w:szCs w:val="18"/>
        </w:rPr>
        <w:t xml:space="preserve">while frontier is not empty:</w:t>
      </w:r>
    </w:p>
    <w:p>
      <w:pPr>
        <w:shd w:fill="F2F2F2" w:val="clear"/>
        <w:spacing w:after="0" w:line="252"/>
        <w:ind w:left="920"/>
      </w:pPr>
      <w:r>
        <w:rPr>
          <w:rFonts w:ascii="Courier New" w:cs="Courier New" w:eastAsia="Courier New" w:hAnsi="Courier New"/>
          <w:sz w:val="18"/>
          <w:szCs w:val="18"/>
        </w:rPr>
        <w:t xml:space="preserve">if strategy = BFS: node ← remove from FRONT of frontier   # queue</w:t>
      </w:r>
    </w:p>
    <w:p>
      <w:pPr>
        <w:shd w:fill="F2F2F2" w:val="clear"/>
        <w:spacing w:after="0" w:line="252"/>
        <w:ind w:left="920"/>
      </w:pPr>
      <w:r>
        <w:rPr>
          <w:rFonts w:ascii="Courier New" w:cs="Courier New" w:eastAsia="Courier New" w:hAnsi="Courier New"/>
          <w:sz w:val="18"/>
          <w:szCs w:val="18"/>
        </w:rPr>
        <w:t xml:space="preserve">else:              node ← remove from BACK of frontier    # stack</w:t>
      </w:r>
    </w:p>
    <w:p>
      <w:pPr>
        <w:shd w:fill="F2F2F2" w:val="clear"/>
        <w:spacing w:after="0" w:line="252"/>
        <w:ind w:left="200"/>
      </w:pPr>
      <w:r>
        <w:rPr>
          <w:rFonts w:ascii="Courier New" w:cs="Courier New" w:eastAsia="Courier New" w:hAnsi="Courier New"/>
          <w:sz w:val="18"/>
          <w:szCs w:val="18"/>
        </w:rPr>
        <w:t xml:space="preserve"> </w:t>
      </w:r>
    </w:p>
    <w:p>
      <w:pPr>
        <w:shd w:fill="F2F2F2" w:val="clear"/>
        <w:spacing w:after="0" w:line="252"/>
        <w:ind w:left="920"/>
      </w:pPr>
      <w:r>
        <w:rPr>
          <w:rFonts w:ascii="Courier New" w:cs="Courier New" w:eastAsia="Courier New" w:hAnsi="Courier New"/>
          <w:sz w:val="18"/>
          <w:szCs w:val="18"/>
        </w:rPr>
        <w:t xml:space="preserve">if node.state = destination:            # goal test on removal</w:t>
      </w:r>
    </w:p>
    <w:p>
      <w:pPr>
        <w:shd w:fill="F2F2F2" w:val="clear"/>
        <w:spacing w:after="0" w:line="252"/>
        <w:ind w:left="1280"/>
      </w:pPr>
      <w:r>
        <w:rPr>
          <w:rFonts w:ascii="Courier New" w:cs="Courier New" w:eastAsia="Courier New" w:hAnsi="Courier New"/>
          <w:sz w:val="18"/>
          <w:szCs w:val="18"/>
        </w:rPr>
        <w:t xml:space="preserve">return SOLUTION(node), expanded</w:t>
      </w:r>
    </w:p>
    <w:p>
      <w:pPr>
        <w:shd w:fill="F2F2F2" w:val="clear"/>
        <w:spacing w:after="0" w:line="252"/>
        <w:ind w:left="200"/>
      </w:pPr>
      <w:r>
        <w:rPr>
          <w:rFonts w:ascii="Courier New" w:cs="Courier New" w:eastAsia="Courier New" w:hAnsi="Courier New"/>
          <w:sz w:val="18"/>
          <w:szCs w:val="18"/>
        </w:rPr>
        <w:t xml:space="preserve"> </w:t>
      </w:r>
    </w:p>
    <w:p>
      <w:pPr>
        <w:shd w:fill="F2F2F2" w:val="clear"/>
        <w:spacing w:after="0" w:line="252"/>
        <w:ind w:left="920"/>
      </w:pPr>
      <w:r>
        <w:rPr>
          <w:rFonts w:ascii="Courier New" w:cs="Courier New" w:eastAsia="Courier New" w:hAnsi="Courier New"/>
          <w:sz w:val="18"/>
          <w:szCs w:val="18"/>
        </w:rPr>
        <w:t xml:space="preserve">if expanded ≥ 10,000: return failure (cap hit)</w:t>
      </w:r>
    </w:p>
    <w:p>
      <w:pPr>
        <w:shd w:fill="F2F2F2" w:val="clear"/>
        <w:spacing w:after="0" w:line="252"/>
        <w:ind w:left="920"/>
      </w:pPr>
      <w:r>
        <w:rPr>
          <w:rFonts w:ascii="Courier New" w:cs="Courier New" w:eastAsia="Courier New" w:hAnsi="Courier New"/>
          <w:sz w:val="18"/>
          <w:szCs w:val="18"/>
        </w:rPr>
        <w:t xml:space="preserve">expanded ← expanded + 1             # failed goal test</w:t>
      </w:r>
    </w:p>
    <w:p>
      <w:pPr>
        <w:shd w:fill="F2F2F2" w:val="clear"/>
        <w:spacing w:after="0" w:line="252"/>
        <w:ind w:left="200"/>
      </w:pPr>
      <w:r>
        <w:rPr>
          <w:rFonts w:ascii="Courier New" w:cs="Courier New" w:eastAsia="Courier New" w:hAnsi="Courier New"/>
          <w:sz w:val="18"/>
          <w:szCs w:val="18"/>
        </w:rPr>
        <w:t xml:space="preserve"> </w:t>
      </w:r>
    </w:p>
    <w:p>
      <w:pPr>
        <w:shd w:fill="F2F2F2" w:val="clear"/>
        <w:spacing w:after="0" w:line="252"/>
        <w:ind w:left="920"/>
      </w:pPr>
      <w:r>
        <w:rPr>
          <w:rFonts w:ascii="Courier New" w:cs="Courier New" w:eastAsia="Courier New" w:hAnsi="Courier New"/>
          <w:sz w:val="18"/>
          <w:szCs w:val="18"/>
        </w:rPr>
        <w:t xml:space="preserve">neighbours ← sorted(GRAPH[node.state])   # alphabetical</w:t>
      </w:r>
    </w:p>
    <w:p>
      <w:pPr>
        <w:shd w:fill="F2F2F2" w:val="clear"/>
        <w:spacing w:after="0" w:line="252"/>
        <w:ind w:left="920"/>
      </w:pPr>
      <w:r>
        <w:rPr>
          <w:rFonts w:ascii="Courier New" w:cs="Courier New" w:eastAsia="Courier New" w:hAnsi="Courier New"/>
          <w:sz w:val="18"/>
          <w:szCs w:val="18"/>
        </w:rPr>
        <w:t xml:space="preserve">if strategy = DFS: reverse(neighbours)     # first neighbour pops first</w:t>
      </w:r>
    </w:p>
    <w:p>
      <w:pPr>
        <w:shd w:fill="F2F2F2" w:val="clear"/>
        <w:spacing w:after="0" w:line="252"/>
        <w:ind w:left="200"/>
      </w:pPr>
      <w:r>
        <w:rPr>
          <w:rFonts w:ascii="Courier New" w:cs="Courier New" w:eastAsia="Courier New" w:hAnsi="Courier New"/>
          <w:sz w:val="18"/>
          <w:szCs w:val="18"/>
        </w:rPr>
        <w:t xml:space="preserve"> </w:t>
      </w:r>
    </w:p>
    <w:p>
      <w:pPr>
        <w:shd w:fill="F2F2F2" w:val="clear"/>
        <w:spacing w:after="0" w:line="252"/>
        <w:ind w:left="920"/>
      </w:pPr>
      <w:r>
        <w:rPr>
          <w:rFonts w:ascii="Courier New" w:cs="Courier New" w:eastAsia="Courier New" w:hAnsi="Courier New"/>
          <w:sz w:val="18"/>
          <w:szCs w:val="18"/>
        </w:rPr>
        <w:t xml:space="preserve">for each place in neighbours:</w:t>
      </w:r>
    </w:p>
    <w:p>
      <w:pPr>
        <w:shd w:fill="F2F2F2" w:val="clear"/>
        <w:spacing w:after="0" w:line="252"/>
        <w:ind w:left="1280"/>
      </w:pPr>
      <w:r>
        <w:rPr>
          <w:rFonts w:ascii="Courier New" w:cs="Courier New" w:eastAsia="Courier New" w:hAnsi="Courier New"/>
          <w:sz w:val="18"/>
          <w:szCs w:val="18"/>
        </w:rPr>
        <w:t xml:space="preserve">if use_reached and place in reached: continue</w:t>
      </w:r>
    </w:p>
    <w:p>
      <w:pPr>
        <w:shd w:fill="F2F2F2" w:val="clear"/>
        <w:spacing w:after="0" w:line="252"/>
        <w:ind w:left="1280"/>
      </w:pPr>
      <w:r>
        <w:rPr>
          <w:rFonts w:ascii="Courier New" w:cs="Courier New" w:eastAsia="Courier New" w:hAnsi="Courier New"/>
          <w:sz w:val="18"/>
          <w:szCs w:val="18"/>
        </w:rPr>
        <w:t xml:space="preserve">child ← Node(place, parent=node, action=place,</w:t>
      </w:r>
    </w:p>
    <w:p>
      <w:pPr>
        <w:shd w:fill="F2F2F2" w:val="clear"/>
        <w:spacing w:after="0" w:line="252"/>
        <w:ind w:left="1280"/>
      </w:pPr>
      <w:r>
        <w:rPr>
          <w:rFonts w:ascii="Courier New" w:cs="Courier New" w:eastAsia="Courier New" w:hAnsi="Courier New"/>
          <w:sz w:val="18"/>
          <w:szCs w:val="18"/>
        </w:rPr>
        <w:t xml:space="preserve">              path_cost=node.path_cost + 1)</w:t>
      </w:r>
    </w:p>
    <w:p>
      <w:pPr>
        <w:shd w:fill="F2F2F2" w:val="clear"/>
        <w:spacing w:after="0" w:line="252"/>
        <w:ind w:left="1280"/>
      </w:pPr>
      <w:r>
        <w:rPr>
          <w:rFonts w:ascii="Courier New" w:cs="Courier New" w:eastAsia="Courier New" w:hAnsi="Courier New"/>
          <w:sz w:val="18"/>
          <w:szCs w:val="18"/>
        </w:rPr>
        <w:t xml:space="preserve">if use_reached: reached[place] ← child</w:t>
      </w:r>
    </w:p>
    <w:p>
      <w:pPr>
        <w:shd w:fill="F2F2F2" w:val="clear"/>
        <w:spacing w:after="0" w:line="252"/>
        <w:ind w:left="1280"/>
      </w:pPr>
      <w:r>
        <w:rPr>
          <w:rFonts w:ascii="Courier New" w:cs="Courier New" w:eastAsia="Courier New" w:hAnsi="Courier New"/>
          <w:sz w:val="18"/>
          <w:szCs w:val="18"/>
        </w:rPr>
        <w:t xml:space="preserve">add child to BACK of frontier</w:t>
      </w:r>
    </w:p>
    <w:p>
      <w:pPr>
        <w:shd w:fill="F2F2F2" w:val="clear"/>
        <w:spacing w:after="0" w:line="252"/>
        <w:ind w:left="200"/>
      </w:pPr>
      <w:r>
        <w:rPr>
          <w:rFonts w:ascii="Courier New" w:cs="Courier New" w:eastAsia="Courier New" w:hAnsi="Courier New"/>
          <w:sz w:val="18"/>
          <w:szCs w:val="18"/>
        </w:rPr>
        <w:t xml:space="preserve"> </w:t>
      </w:r>
    </w:p>
    <w:p>
      <w:pPr>
        <w:shd w:fill="F2F2F2" w:val="clear"/>
        <w:spacing w:after="0" w:line="252"/>
        <w:ind w:left="560"/>
      </w:pPr>
      <w:r>
        <w:rPr>
          <w:rFonts w:ascii="Courier New" w:cs="Courier New" w:eastAsia="Courier New" w:hAnsi="Courier New"/>
          <w:sz w:val="18"/>
          <w:szCs w:val="18"/>
        </w:rPr>
        <w:t xml:space="preserve">return failure                          # "No route found."</w:t>
      </w:r>
    </w:p>
    <w:p>
      <w:pPr>
        <w:spacing w:after="120" w:before="120"/>
      </w:pPr>
      <w:r>
        <w:rPr>
          <w:rFonts w:ascii="Arial" w:cs="Arial" w:eastAsia="Arial" w:hAnsi="Arial"/>
          <w:sz w:val="22"/>
          <w:szCs w:val="22"/>
        </w:rPr>
        <w:t xml:space="preserve">The only line that differs between BFS and DFS is the removal step. The reversal of neighbours for DFS is the matching push-order adjustment, so it is an ordering rule and not a different algorithm.</w:t>
      </w:r>
    </w:p>
    <w:p>
      <w:pPr>
        <w:pStyle w:val="Heading1"/>
        <w:spacing w:after="120" w:before="240"/>
      </w:pPr>
      <w:r>
        <w:rPr>
          <w:rFonts w:ascii="Arial" w:cs="Arial" w:eastAsia="Arial" w:hAnsi="Arial"/>
          <w:b/>
          <w:bCs/>
          <w:sz w:val="30"/>
          <w:szCs w:val="30"/>
        </w:rPr>
        <w:t xml:space="preserve">3. Results table (Part C)</w:t>
      </w:r>
    </w:p>
    <w:p>
      <w:pPr>
        <w:spacing w:after="120"/>
      </w:pPr>
      <w:r>
        <w:rPr>
          <w:rFonts w:ascii="Arial" w:cs="Arial" w:eastAsia="Arial" w:hAnsi="Arial"/>
          <w:sz w:val="22"/>
          <w:szCs w:val="22"/>
        </w:rPr>
        <w:t xml:space="preserve">Ten source and destination pairs, each run with BFS and DFS (reached table on, neighbours in alphabetical order).</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100"/>
        <w:gridCol w:w="1100"/>
        <w:gridCol w:w="7178"/>
        <w:gridCol w:w="900"/>
        <w:gridCol w:w="1000"/>
      </w:tblGrid>
      <w:tr>
        <w:trPr>
          <w:tblHeader/>
        </w:trPr>
        <w:tc>
          <w:tcPr>
            <w:tcW w:type="dxa" w:w="500"/>
            <w:tcBorders>
              <w:top w:val="single" w:color="AAAAAA" w:sz="4"/>
              <w:left w:val="single" w:color="AAAAAA" w:sz="4"/>
              <w:bottom w:val="single" w:color="AAAAAA" w:sz="4"/>
              <w:right w:val="single" w:color="AAAAAA" w:sz="4"/>
            </w:tcBorders>
            <w:shd w:fill="D9E2F3" w:val="clear"/>
            <w:tcMar>
              <w:top w:type="dxa" w:w="50"/>
              <w:left w:type="dxa" w:w="80"/>
              <w:bottom w:type="dxa" w:w="50"/>
              <w:right w:type="dxa" w:w="80"/>
            </w:tcMar>
          </w:tcPr>
          <w:p>
            <w:pPr>
              <w:jc w:val="center"/>
            </w:pPr>
            <w:r>
              <w:rPr>
                <w:rFonts w:ascii="Arial" w:cs="Arial" w:eastAsia="Arial" w:hAnsi="Arial"/>
                <w:b/>
                <w:bCs/>
                <w:sz w:val="17"/>
                <w:szCs w:val="17"/>
              </w:rPr>
              <w:t xml:space="preserve">#</w:t>
            </w:r>
          </w:p>
        </w:tc>
        <w:tc>
          <w:tcPr>
            <w:tcW w:type="dxa" w:w="1900"/>
            <w:tcBorders>
              <w:top w:val="single" w:color="AAAAAA" w:sz="4"/>
              <w:left w:val="single" w:color="AAAAAA" w:sz="4"/>
              <w:bottom w:val="single" w:color="AAAAAA" w:sz="4"/>
              <w:right w:val="single" w:color="AAAAAA" w:sz="4"/>
            </w:tcBorders>
            <w:shd w:fill="D9E2F3" w:val="clear"/>
            <w:tcMar>
              <w:top w:type="dxa" w:w="50"/>
              <w:left w:type="dxa" w:w="80"/>
              <w:bottom w:type="dxa" w:w="50"/>
              <w:right w:type="dxa" w:w="80"/>
            </w:tcMar>
          </w:tcPr>
          <w:p>
            <w:pPr>
              <w:jc w:val="left"/>
            </w:pPr>
            <w:r>
              <w:rPr>
                <w:rFonts w:ascii="Arial" w:cs="Arial" w:eastAsia="Arial" w:hAnsi="Arial"/>
                <w:b/>
                <w:bCs/>
                <w:sz w:val="17"/>
                <w:szCs w:val="17"/>
              </w:rPr>
              <w:t xml:space="preserve">Source</w:t>
            </w:r>
          </w:p>
        </w:tc>
        <w:tc>
          <w:tcPr>
            <w:tcW w:type="dxa" w:w="2100"/>
            <w:tcBorders>
              <w:top w:val="single" w:color="AAAAAA" w:sz="4"/>
              <w:left w:val="single" w:color="AAAAAA" w:sz="4"/>
              <w:bottom w:val="single" w:color="AAAAAA" w:sz="4"/>
              <w:right w:val="single" w:color="AAAAAA" w:sz="4"/>
            </w:tcBorders>
            <w:shd w:fill="D9E2F3" w:val="clear"/>
            <w:tcMar>
              <w:top w:type="dxa" w:w="50"/>
              <w:left w:type="dxa" w:w="80"/>
              <w:bottom w:type="dxa" w:w="50"/>
              <w:right w:type="dxa" w:w="80"/>
            </w:tcMar>
          </w:tcPr>
          <w:p>
            <w:pPr>
              <w:jc w:val="left"/>
            </w:pPr>
            <w:r>
              <w:rPr>
                <w:rFonts w:ascii="Arial" w:cs="Arial" w:eastAsia="Arial" w:hAnsi="Arial"/>
                <w:b/>
                <w:bCs/>
                <w:sz w:val="17"/>
                <w:szCs w:val="17"/>
              </w:rPr>
              <w:t xml:space="preserve">Destination</w:t>
            </w:r>
          </w:p>
        </w:tc>
        <w:tc>
          <w:tcPr>
            <w:tcW w:type="dxa" w:w="1100"/>
            <w:tcBorders>
              <w:top w:val="single" w:color="AAAAAA" w:sz="4"/>
              <w:left w:val="single" w:color="AAAAAA" w:sz="4"/>
              <w:bottom w:val="single" w:color="AAAAAA" w:sz="4"/>
              <w:right w:val="single" w:color="AAAAAA" w:sz="4"/>
            </w:tcBorders>
            <w:shd w:fill="D9E2F3" w:val="clear"/>
            <w:tcMar>
              <w:top w:type="dxa" w:w="50"/>
              <w:left w:type="dxa" w:w="80"/>
              <w:bottom w:type="dxa" w:w="50"/>
              <w:right w:type="dxa" w:w="80"/>
            </w:tcMar>
          </w:tcPr>
          <w:p>
            <w:pPr>
              <w:jc w:val="center"/>
            </w:pPr>
            <w:r>
              <w:rPr>
                <w:rFonts w:ascii="Arial" w:cs="Arial" w:eastAsia="Arial" w:hAnsi="Arial"/>
                <w:b/>
                <w:bCs/>
                <w:sz w:val="17"/>
                <w:szCs w:val="17"/>
              </w:rPr>
              <w:t xml:space="preserve">Algorithm</w:t>
            </w:r>
          </w:p>
        </w:tc>
        <w:tc>
          <w:tcPr>
            <w:tcW w:type="dxa" w:w="7178"/>
            <w:tcBorders>
              <w:top w:val="single" w:color="AAAAAA" w:sz="4"/>
              <w:left w:val="single" w:color="AAAAAA" w:sz="4"/>
              <w:bottom w:val="single" w:color="AAAAAA" w:sz="4"/>
              <w:right w:val="single" w:color="AAAAAA" w:sz="4"/>
            </w:tcBorders>
            <w:shd w:fill="D9E2F3" w:val="clear"/>
            <w:tcMar>
              <w:top w:type="dxa" w:w="50"/>
              <w:left w:type="dxa" w:w="80"/>
              <w:bottom w:type="dxa" w:w="50"/>
              <w:right w:type="dxa" w:w="80"/>
            </w:tcMar>
          </w:tcPr>
          <w:p>
            <w:pPr>
              <w:jc w:val="left"/>
            </w:pPr>
            <w:r>
              <w:rPr>
                <w:rFonts w:ascii="Arial" w:cs="Arial" w:eastAsia="Arial" w:hAnsi="Arial"/>
                <w:b/>
                <w:bCs/>
                <w:sz w:val="17"/>
                <w:szCs w:val="17"/>
              </w:rPr>
              <w:t xml:space="preserve">Route</w:t>
            </w:r>
          </w:p>
        </w:tc>
        <w:tc>
          <w:tcPr>
            <w:tcW w:type="dxa" w:w="900"/>
            <w:tcBorders>
              <w:top w:val="single" w:color="AAAAAA" w:sz="4"/>
              <w:left w:val="single" w:color="AAAAAA" w:sz="4"/>
              <w:bottom w:val="single" w:color="AAAAAA" w:sz="4"/>
              <w:right w:val="single" w:color="AAAAAA" w:sz="4"/>
            </w:tcBorders>
            <w:shd w:fill="D9E2F3" w:val="clear"/>
            <w:tcMar>
              <w:top w:type="dxa" w:w="50"/>
              <w:left w:type="dxa" w:w="80"/>
              <w:bottom w:type="dxa" w:w="50"/>
              <w:right w:type="dxa" w:w="80"/>
            </w:tcMar>
          </w:tcPr>
          <w:p>
            <w:pPr>
              <w:jc w:val="center"/>
            </w:pPr>
            <w:r>
              <w:rPr>
                <w:rFonts w:ascii="Arial" w:cs="Arial" w:eastAsia="Arial" w:hAnsi="Arial"/>
                <w:b/>
                <w:bCs/>
                <w:sz w:val="17"/>
                <w:szCs w:val="17"/>
              </w:rPr>
              <w:t xml:space="preserve">Cost (hops)</w:t>
            </w:r>
          </w:p>
        </w:tc>
        <w:tc>
          <w:tcPr>
            <w:tcW w:type="dxa" w:w="1000"/>
            <w:tcBorders>
              <w:top w:val="single" w:color="AAAAAA" w:sz="4"/>
              <w:left w:val="single" w:color="AAAAAA" w:sz="4"/>
              <w:bottom w:val="single" w:color="AAAAAA" w:sz="4"/>
              <w:right w:val="single" w:color="AAAAAA" w:sz="4"/>
            </w:tcBorders>
            <w:shd w:fill="D9E2F3" w:val="clear"/>
            <w:tcMar>
              <w:top w:type="dxa" w:w="50"/>
              <w:left w:type="dxa" w:w="80"/>
              <w:bottom w:type="dxa" w:w="50"/>
              <w:right w:type="dxa" w:w="80"/>
            </w:tcMar>
          </w:tcPr>
          <w:p>
            <w:pPr>
              <w:jc w:val="center"/>
            </w:pPr>
            <w:r>
              <w:rPr>
                <w:rFonts w:ascii="Arial" w:cs="Arial" w:eastAsia="Arial" w:hAnsi="Arial"/>
                <w:b/>
                <w:bCs/>
                <w:sz w:val="17"/>
                <w:szCs w:val="17"/>
              </w:rPr>
              <w:t xml:space="preserve">Nodes expanded</w:t>
            </w:r>
          </w:p>
        </w:tc>
      </w:tr>
      <w:tr>
        <w:trPr>
          <w:cantSplit/>
        </w:trP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w:t>
            </w:r>
          </w:p>
        </w:tc>
        <w:tc>
          <w:tcPr>
            <w:tcW w:type="dxa" w:w="1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Law</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Margaret Trowell School of Industrial and Fine Art</w:t>
            </w:r>
          </w:p>
        </w:tc>
        <w:tc>
          <w:tcPr>
            <w:tcW w:type="dxa" w:w="1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BFS</w:t>
            </w:r>
          </w:p>
        </w:tc>
        <w:tc>
          <w:tcPr>
            <w:tcW w:type="dxa" w:w="7178"/>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Law → Freedom Square → Main Building → School of Liberal and Performing Arts → Margaret Trowell School of Industrial and Fine Art</w:t>
            </w:r>
          </w:p>
        </w:tc>
        <w:tc>
          <w:tcPr>
            <w:tcW w:type="dxa" w:w="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w:t>
            </w:r>
          </w:p>
        </w:tc>
        <w:tc>
          <w:tcPr>
            <w:tcW w:type="dxa" w:w="10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12</w:t>
            </w:r>
          </w:p>
        </w:tc>
      </w:tr>
      <w:tr>
        <w:trPr>
          <w:cantSplit/>
        </w:trP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w:t>
            </w:r>
          </w:p>
        </w:tc>
        <w:tc>
          <w:tcPr>
            <w:tcW w:type="dxa" w:w="1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Law</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Margaret Trowell School of Industrial and Fine Art</w:t>
            </w:r>
          </w:p>
        </w:tc>
        <w:tc>
          <w:tcPr>
            <w:tcW w:type="dxa" w:w="1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DFS</w:t>
            </w:r>
          </w:p>
        </w:tc>
        <w:tc>
          <w:tcPr>
            <w:tcW w:type="dxa" w:w="7178"/>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Law → Freedom Square → Central Teaching Facility → CoCIS → School of Engineering → Margaret Trowell School of Industrial and Fine Art</w:t>
            </w:r>
          </w:p>
        </w:tc>
        <w:tc>
          <w:tcPr>
            <w:tcW w:type="dxa" w:w="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5</w:t>
            </w:r>
          </w:p>
        </w:tc>
        <w:tc>
          <w:tcPr>
            <w:tcW w:type="dxa" w:w="10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5</w:t>
            </w:r>
          </w:p>
        </w:tc>
      </w:tr>
      <w:tr>
        <w:trPr>
          <w:cantSplit/>
        </w:trPr>
        <w:tc>
          <w:tcPr>
            <w:tcW w:type="dxa" w:w="5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2</w:t>
            </w:r>
          </w:p>
        </w:tc>
        <w:tc>
          <w:tcPr>
            <w:tcW w:type="dxa" w:w="1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Main Building</w:t>
            </w:r>
          </w:p>
        </w:tc>
        <w:tc>
          <w:tcPr>
            <w:tcW w:type="dxa" w:w="2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Freedom Square</w:t>
            </w:r>
          </w:p>
        </w:tc>
        <w:tc>
          <w:tcPr>
            <w:tcW w:type="dxa" w:w="1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BFS</w:t>
            </w:r>
          </w:p>
        </w:tc>
        <w:tc>
          <w:tcPr>
            <w:tcW w:type="dxa" w:w="7178"/>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Main Building → Freedom Square</w:t>
            </w:r>
          </w:p>
        </w:tc>
        <w:tc>
          <w:tcPr>
            <w:tcW w:type="dxa" w:w="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w:t>
            </w:r>
          </w:p>
        </w:tc>
        <w:tc>
          <w:tcPr>
            <w:tcW w:type="dxa" w:w="10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w:t>
            </w:r>
          </w:p>
        </w:tc>
      </w:tr>
      <w:tr>
        <w:trPr>
          <w:cantSplit/>
        </w:trPr>
        <w:tc>
          <w:tcPr>
            <w:tcW w:type="dxa" w:w="5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2</w:t>
            </w:r>
          </w:p>
        </w:tc>
        <w:tc>
          <w:tcPr>
            <w:tcW w:type="dxa" w:w="1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Main Building</w:t>
            </w:r>
          </w:p>
        </w:tc>
        <w:tc>
          <w:tcPr>
            <w:tcW w:type="dxa" w:w="2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Freedom Square</w:t>
            </w:r>
          </w:p>
        </w:tc>
        <w:tc>
          <w:tcPr>
            <w:tcW w:type="dxa" w:w="1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DFS</w:t>
            </w:r>
          </w:p>
        </w:tc>
        <w:tc>
          <w:tcPr>
            <w:tcW w:type="dxa" w:w="7178"/>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Main Building → Freedom Square</w:t>
            </w:r>
          </w:p>
        </w:tc>
        <w:tc>
          <w:tcPr>
            <w:tcW w:type="dxa" w:w="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w:t>
            </w:r>
          </w:p>
        </w:tc>
        <w:tc>
          <w:tcPr>
            <w:tcW w:type="dxa" w:w="10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w:t>
            </w:r>
          </w:p>
        </w:tc>
      </w:tr>
      <w:tr>
        <w:trPr>
          <w:cantSplit/>
        </w:trP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3</w:t>
            </w:r>
          </w:p>
        </w:tc>
        <w:tc>
          <w:tcPr>
            <w:tcW w:type="dxa" w:w="1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Veterinary Medicine</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CoCIS</w:t>
            </w:r>
          </w:p>
        </w:tc>
        <w:tc>
          <w:tcPr>
            <w:tcW w:type="dxa" w:w="1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BFS</w:t>
            </w:r>
          </w:p>
        </w:tc>
        <w:tc>
          <w:tcPr>
            <w:tcW w:type="dxa" w:w="7178"/>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Veterinary Medicine → School of Agricultural Sciences → School of Food Technology, Nutrition and Bioengineering → College of Natural Sciences → School of Education → Main Library → Freedom Square → Central Teaching Facility → CoCIS</w:t>
            </w:r>
          </w:p>
        </w:tc>
        <w:tc>
          <w:tcPr>
            <w:tcW w:type="dxa" w:w="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8</w:t>
            </w:r>
          </w:p>
        </w:tc>
        <w:tc>
          <w:tcPr>
            <w:tcW w:type="dxa" w:w="10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14</w:t>
            </w:r>
          </w:p>
        </w:tc>
      </w:tr>
      <w:tr>
        <w:trPr>
          <w:cantSplit/>
        </w:trP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3</w:t>
            </w:r>
          </w:p>
        </w:tc>
        <w:tc>
          <w:tcPr>
            <w:tcW w:type="dxa" w:w="1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Veterinary Medicine</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CoCIS</w:t>
            </w:r>
          </w:p>
        </w:tc>
        <w:tc>
          <w:tcPr>
            <w:tcW w:type="dxa" w:w="1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DFS</w:t>
            </w:r>
          </w:p>
        </w:tc>
        <w:tc>
          <w:tcPr>
            <w:tcW w:type="dxa" w:w="7178"/>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Veterinary Medicine → School of Agricultural Sciences → School of Food Technology, Nutrition and Bioengineering → College of Natural Sciences → School of Education → Main Library → Freedom Square → Central Teaching Facility → CoCIS</w:t>
            </w:r>
          </w:p>
        </w:tc>
        <w:tc>
          <w:tcPr>
            <w:tcW w:type="dxa" w:w="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8</w:t>
            </w:r>
          </w:p>
        </w:tc>
        <w:tc>
          <w:tcPr>
            <w:tcW w:type="dxa" w:w="10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8</w:t>
            </w:r>
          </w:p>
        </w:tc>
      </w:tr>
      <w:tr>
        <w:trPr>
          <w:cantSplit/>
        </w:trPr>
        <w:tc>
          <w:tcPr>
            <w:tcW w:type="dxa" w:w="5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4</w:t>
            </w:r>
          </w:p>
        </w:tc>
        <w:tc>
          <w:tcPr>
            <w:tcW w:type="dxa" w:w="1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Main Building</w:t>
            </w:r>
          </w:p>
        </w:tc>
        <w:tc>
          <w:tcPr>
            <w:tcW w:type="dxa" w:w="2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Engineering</w:t>
            </w:r>
          </w:p>
        </w:tc>
        <w:tc>
          <w:tcPr>
            <w:tcW w:type="dxa" w:w="1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BFS</w:t>
            </w:r>
          </w:p>
        </w:tc>
        <w:tc>
          <w:tcPr>
            <w:tcW w:type="dxa" w:w="7178"/>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Main Building → School of Liberal and Performing Arts → Margaret Trowell School of Industrial and Fine Art → School of Engineering</w:t>
            </w:r>
          </w:p>
        </w:tc>
        <w:tc>
          <w:tcPr>
            <w:tcW w:type="dxa" w:w="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3</w:t>
            </w:r>
          </w:p>
        </w:tc>
        <w:tc>
          <w:tcPr>
            <w:tcW w:type="dxa" w:w="10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13</w:t>
            </w:r>
          </w:p>
        </w:tc>
      </w:tr>
      <w:tr>
        <w:trPr>
          <w:cantSplit/>
        </w:trPr>
        <w:tc>
          <w:tcPr>
            <w:tcW w:type="dxa" w:w="5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4</w:t>
            </w:r>
          </w:p>
        </w:tc>
        <w:tc>
          <w:tcPr>
            <w:tcW w:type="dxa" w:w="1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Main Building</w:t>
            </w:r>
          </w:p>
        </w:tc>
        <w:tc>
          <w:tcPr>
            <w:tcW w:type="dxa" w:w="2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Engineering</w:t>
            </w:r>
          </w:p>
        </w:tc>
        <w:tc>
          <w:tcPr>
            <w:tcW w:type="dxa" w:w="1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DFS</w:t>
            </w:r>
          </w:p>
        </w:tc>
        <w:tc>
          <w:tcPr>
            <w:tcW w:type="dxa" w:w="7178"/>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Main Building → Freedom Square → Central Teaching Facility → CoCIS → School of Engineering</w:t>
            </w:r>
          </w:p>
        </w:tc>
        <w:tc>
          <w:tcPr>
            <w:tcW w:type="dxa" w:w="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4</w:t>
            </w:r>
          </w:p>
        </w:tc>
        <w:tc>
          <w:tcPr>
            <w:tcW w:type="dxa" w:w="10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4</w:t>
            </w:r>
          </w:p>
        </w:tc>
      </w:tr>
      <w:tr>
        <w:trPr>
          <w:cantSplit/>
        </w:trP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5</w:t>
            </w:r>
          </w:p>
        </w:tc>
        <w:tc>
          <w:tcPr>
            <w:tcW w:type="dxa" w:w="1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Education</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Law</w:t>
            </w:r>
          </w:p>
        </w:tc>
        <w:tc>
          <w:tcPr>
            <w:tcW w:type="dxa" w:w="1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BFS</w:t>
            </w:r>
          </w:p>
        </w:tc>
        <w:tc>
          <w:tcPr>
            <w:tcW w:type="dxa" w:w="7178"/>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Education → Main Library → Freedom Square → School of Law</w:t>
            </w:r>
          </w:p>
        </w:tc>
        <w:tc>
          <w:tcPr>
            <w:tcW w:type="dxa" w:w="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3</w:t>
            </w:r>
          </w:p>
        </w:tc>
        <w:tc>
          <w:tcPr>
            <w:tcW w:type="dxa" w:w="10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10</w:t>
            </w:r>
          </w:p>
        </w:tc>
      </w:tr>
      <w:tr>
        <w:trPr>
          <w:cantSplit/>
        </w:trP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5</w:t>
            </w:r>
          </w:p>
        </w:tc>
        <w:tc>
          <w:tcPr>
            <w:tcW w:type="dxa" w:w="1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Education</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Law</w:t>
            </w:r>
          </w:p>
        </w:tc>
        <w:tc>
          <w:tcPr>
            <w:tcW w:type="dxa" w:w="1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DFS</w:t>
            </w:r>
          </w:p>
        </w:tc>
        <w:tc>
          <w:tcPr>
            <w:tcW w:type="dxa" w:w="7178"/>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Education → Main Library → Freedom Square → School of Law</w:t>
            </w:r>
          </w:p>
        </w:tc>
        <w:tc>
          <w:tcPr>
            <w:tcW w:type="dxa" w:w="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3</w:t>
            </w:r>
          </w:p>
        </w:tc>
        <w:tc>
          <w:tcPr>
            <w:tcW w:type="dxa" w:w="10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14</w:t>
            </w:r>
          </w:p>
        </w:tc>
      </w:tr>
      <w:tr>
        <w:trPr>
          <w:cantSplit/>
        </w:trPr>
        <w:tc>
          <w:tcPr>
            <w:tcW w:type="dxa" w:w="5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6</w:t>
            </w:r>
          </w:p>
        </w:tc>
        <w:tc>
          <w:tcPr>
            <w:tcW w:type="dxa" w:w="1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Economics</w:t>
            </w:r>
          </w:p>
        </w:tc>
        <w:tc>
          <w:tcPr>
            <w:tcW w:type="dxa" w:w="2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the Built Environment</w:t>
            </w:r>
          </w:p>
        </w:tc>
        <w:tc>
          <w:tcPr>
            <w:tcW w:type="dxa" w:w="1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BFS</w:t>
            </w:r>
          </w:p>
        </w:tc>
        <w:tc>
          <w:tcPr>
            <w:tcW w:type="dxa" w:w="7178"/>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Economics → School of Statistics and Planning → CoCIS → School of Engineering → School of the Built Environment</w:t>
            </w:r>
          </w:p>
        </w:tc>
        <w:tc>
          <w:tcPr>
            <w:tcW w:type="dxa" w:w="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4</w:t>
            </w:r>
          </w:p>
        </w:tc>
        <w:tc>
          <w:tcPr>
            <w:tcW w:type="dxa" w:w="10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15</w:t>
            </w:r>
          </w:p>
        </w:tc>
      </w:tr>
      <w:tr>
        <w:trPr>
          <w:cantSplit/>
        </w:trPr>
        <w:tc>
          <w:tcPr>
            <w:tcW w:type="dxa" w:w="5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6</w:t>
            </w:r>
          </w:p>
        </w:tc>
        <w:tc>
          <w:tcPr>
            <w:tcW w:type="dxa" w:w="1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Economics</w:t>
            </w:r>
          </w:p>
        </w:tc>
        <w:tc>
          <w:tcPr>
            <w:tcW w:type="dxa" w:w="2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the Built Environment</w:t>
            </w:r>
          </w:p>
        </w:tc>
        <w:tc>
          <w:tcPr>
            <w:tcW w:type="dxa" w:w="1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DFS</w:t>
            </w:r>
          </w:p>
        </w:tc>
        <w:tc>
          <w:tcPr>
            <w:tcW w:type="dxa" w:w="7178"/>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Economics → Main Library → Freedom Square → Central Teaching Facility → CoCIS → School of Engineering → School of the Built Environment</w:t>
            </w:r>
          </w:p>
        </w:tc>
        <w:tc>
          <w:tcPr>
            <w:tcW w:type="dxa" w:w="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6</w:t>
            </w:r>
          </w:p>
        </w:tc>
        <w:tc>
          <w:tcPr>
            <w:tcW w:type="dxa" w:w="10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8</w:t>
            </w:r>
          </w:p>
        </w:tc>
      </w:tr>
      <w:tr>
        <w:trPr>
          <w:cantSplit/>
        </w:trP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7</w:t>
            </w:r>
          </w:p>
        </w:tc>
        <w:tc>
          <w:tcPr>
            <w:tcW w:type="dxa" w:w="1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CoCIS</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Engineering</w:t>
            </w:r>
          </w:p>
        </w:tc>
        <w:tc>
          <w:tcPr>
            <w:tcW w:type="dxa" w:w="1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BFS</w:t>
            </w:r>
          </w:p>
        </w:tc>
        <w:tc>
          <w:tcPr>
            <w:tcW w:type="dxa" w:w="7178"/>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CoCIS → School of Engineering</w:t>
            </w:r>
          </w:p>
        </w:tc>
        <w:tc>
          <w:tcPr>
            <w:tcW w:type="dxa" w:w="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w:t>
            </w:r>
          </w:p>
        </w:tc>
        <w:tc>
          <w:tcPr>
            <w:tcW w:type="dxa" w:w="10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2</w:t>
            </w:r>
          </w:p>
        </w:tc>
      </w:tr>
      <w:tr>
        <w:trPr>
          <w:cantSplit/>
        </w:trP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7</w:t>
            </w:r>
          </w:p>
        </w:tc>
        <w:tc>
          <w:tcPr>
            <w:tcW w:type="dxa" w:w="1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CoCIS</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Engineering</w:t>
            </w:r>
          </w:p>
        </w:tc>
        <w:tc>
          <w:tcPr>
            <w:tcW w:type="dxa" w:w="1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DFS</w:t>
            </w:r>
          </w:p>
        </w:tc>
        <w:tc>
          <w:tcPr>
            <w:tcW w:type="dxa" w:w="7178"/>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CoCIS → School of Engineering</w:t>
            </w:r>
          </w:p>
        </w:tc>
        <w:tc>
          <w:tcPr>
            <w:tcW w:type="dxa" w:w="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w:t>
            </w:r>
          </w:p>
        </w:tc>
        <w:tc>
          <w:tcPr>
            <w:tcW w:type="dxa" w:w="10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16</w:t>
            </w:r>
          </w:p>
        </w:tc>
      </w:tr>
      <w:tr>
        <w:trPr>
          <w:cantSplit/>
        </w:trPr>
        <w:tc>
          <w:tcPr>
            <w:tcW w:type="dxa" w:w="5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8</w:t>
            </w:r>
          </w:p>
        </w:tc>
        <w:tc>
          <w:tcPr>
            <w:tcW w:type="dxa" w:w="1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Social Sciences</w:t>
            </w:r>
          </w:p>
        </w:tc>
        <w:tc>
          <w:tcPr>
            <w:tcW w:type="dxa" w:w="2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Statistics and Planning</w:t>
            </w:r>
          </w:p>
        </w:tc>
        <w:tc>
          <w:tcPr>
            <w:tcW w:type="dxa" w:w="1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BFS</w:t>
            </w:r>
          </w:p>
        </w:tc>
        <w:tc>
          <w:tcPr>
            <w:tcW w:type="dxa" w:w="7178"/>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Social Sciences → Main Building → Freedom Square → Central Teaching Facility → School of Statistics and Planning</w:t>
            </w:r>
          </w:p>
        </w:tc>
        <w:tc>
          <w:tcPr>
            <w:tcW w:type="dxa" w:w="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4</w:t>
            </w:r>
          </w:p>
        </w:tc>
        <w:tc>
          <w:tcPr>
            <w:tcW w:type="dxa" w:w="10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13</w:t>
            </w:r>
          </w:p>
        </w:tc>
      </w:tr>
      <w:tr>
        <w:trPr>
          <w:cantSplit/>
        </w:trPr>
        <w:tc>
          <w:tcPr>
            <w:tcW w:type="dxa" w:w="5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8</w:t>
            </w:r>
          </w:p>
        </w:tc>
        <w:tc>
          <w:tcPr>
            <w:tcW w:type="dxa" w:w="1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Social Sciences</w:t>
            </w:r>
          </w:p>
        </w:tc>
        <w:tc>
          <w:tcPr>
            <w:tcW w:type="dxa" w:w="2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Statistics and Planning</w:t>
            </w:r>
          </w:p>
        </w:tc>
        <w:tc>
          <w:tcPr>
            <w:tcW w:type="dxa" w:w="1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DFS</w:t>
            </w:r>
          </w:p>
        </w:tc>
        <w:tc>
          <w:tcPr>
            <w:tcW w:type="dxa" w:w="7178"/>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Social Sciences → Main Building → Freedom Square → Central Teaching Facility → School of Statistics and Planning</w:t>
            </w:r>
          </w:p>
        </w:tc>
        <w:tc>
          <w:tcPr>
            <w:tcW w:type="dxa" w:w="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4</w:t>
            </w:r>
          </w:p>
        </w:tc>
        <w:tc>
          <w:tcPr>
            <w:tcW w:type="dxa" w:w="10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8</w:t>
            </w:r>
          </w:p>
        </w:tc>
      </w:tr>
      <w:tr>
        <w:trPr>
          <w:cantSplit/>
        </w:trP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w:t>
            </w:r>
          </w:p>
        </w:tc>
        <w:tc>
          <w:tcPr>
            <w:tcW w:type="dxa" w:w="1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Main Library</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Agricultural Sciences</w:t>
            </w:r>
          </w:p>
        </w:tc>
        <w:tc>
          <w:tcPr>
            <w:tcW w:type="dxa" w:w="1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BFS</w:t>
            </w:r>
          </w:p>
        </w:tc>
        <w:tc>
          <w:tcPr>
            <w:tcW w:type="dxa" w:w="7178"/>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Main Library → School of Education → College of Natural Sciences → School of Food Technology, Nutrition and Bioengineering → School of Agricultural Sciences</w:t>
            </w:r>
          </w:p>
        </w:tc>
        <w:tc>
          <w:tcPr>
            <w:tcW w:type="dxa" w:w="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w:t>
            </w:r>
          </w:p>
        </w:tc>
        <w:tc>
          <w:tcPr>
            <w:tcW w:type="dxa" w:w="10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16</w:t>
            </w:r>
          </w:p>
        </w:tc>
      </w:tr>
      <w:tr>
        <w:trPr>
          <w:cantSplit/>
        </w:trP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9</w:t>
            </w:r>
          </w:p>
        </w:tc>
        <w:tc>
          <w:tcPr>
            <w:tcW w:type="dxa" w:w="1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Main Library</w:t>
            </w:r>
          </w:p>
        </w:tc>
        <w:tc>
          <w:tcPr>
            <w:tcW w:type="dxa" w:w="2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School of Agricultural Sciences</w:t>
            </w:r>
          </w:p>
        </w:tc>
        <w:tc>
          <w:tcPr>
            <w:tcW w:type="dxa" w:w="11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DFS</w:t>
            </w:r>
          </w:p>
        </w:tc>
        <w:tc>
          <w:tcPr>
            <w:tcW w:type="dxa" w:w="7178"/>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Main Library → School of Education → College of Natural Sciences → School of Food Technology, Nutrition and Bioengineering → School of Agricultural Sciences</w:t>
            </w:r>
          </w:p>
        </w:tc>
        <w:tc>
          <w:tcPr>
            <w:tcW w:type="dxa" w:w="9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4</w:t>
            </w:r>
          </w:p>
        </w:tc>
        <w:tc>
          <w:tcPr>
            <w:tcW w:type="dxa" w:w="1000"/>
            <w:tcBorders>
              <w:top w:val="single" w:color="AAAAAA" w:sz="4"/>
              <w:left w:val="single" w:color="AAAAAA" w:sz="4"/>
              <w:bottom w:val="single" w:color="AAAAAA" w:sz="4"/>
              <w:right w:val="single" w:color="AAAAAA" w:sz="4"/>
            </w:tcBorders>
            <w:tcMar>
              <w:top w:type="dxa" w:w="50"/>
              <w:left w:type="dxa" w:w="80"/>
              <w:bottom w:type="dxa" w:w="50"/>
              <w:right w:type="dxa" w:w="80"/>
            </w:tcMar>
          </w:tcPr>
          <w:p>
            <w:pPr>
              <w:jc w:val="center"/>
            </w:pPr>
            <w:r>
              <w:rPr>
                <w:rFonts w:ascii="Arial" w:cs="Arial" w:eastAsia="Arial" w:hAnsi="Arial"/>
                <w:b w:val="false"/>
                <w:bCs w:val="false"/>
                <w:sz w:val="17"/>
                <w:szCs w:val="17"/>
              </w:rPr>
              <w:t xml:space="preserve">16</w:t>
            </w:r>
          </w:p>
        </w:tc>
      </w:tr>
      <w:tr>
        <w:trPr>
          <w:cantSplit/>
        </w:trPr>
        <w:tc>
          <w:tcPr>
            <w:tcW w:type="dxa" w:w="5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10</w:t>
            </w:r>
          </w:p>
        </w:tc>
        <w:tc>
          <w:tcPr>
            <w:tcW w:type="dxa" w:w="1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Liberal and Performing Arts</w:t>
            </w:r>
          </w:p>
        </w:tc>
        <w:tc>
          <w:tcPr>
            <w:tcW w:type="dxa" w:w="2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Central Teaching Facility</w:t>
            </w:r>
          </w:p>
        </w:tc>
        <w:tc>
          <w:tcPr>
            <w:tcW w:type="dxa" w:w="1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BFS</w:t>
            </w:r>
          </w:p>
        </w:tc>
        <w:tc>
          <w:tcPr>
            <w:tcW w:type="dxa" w:w="7178"/>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Liberal and Performing Arts → Main Building → Freedom Square → Central Teaching Facility</w:t>
            </w:r>
          </w:p>
        </w:tc>
        <w:tc>
          <w:tcPr>
            <w:tcW w:type="dxa" w:w="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3</w:t>
            </w:r>
          </w:p>
        </w:tc>
        <w:tc>
          <w:tcPr>
            <w:tcW w:type="dxa" w:w="10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8</w:t>
            </w:r>
          </w:p>
        </w:tc>
      </w:tr>
      <w:tr>
        <w:trPr>
          <w:cantSplit/>
        </w:trPr>
        <w:tc>
          <w:tcPr>
            <w:tcW w:type="dxa" w:w="5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10</w:t>
            </w:r>
          </w:p>
        </w:tc>
        <w:tc>
          <w:tcPr>
            <w:tcW w:type="dxa" w:w="1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Liberal and Performing Arts</w:t>
            </w:r>
          </w:p>
        </w:tc>
        <w:tc>
          <w:tcPr>
            <w:tcW w:type="dxa" w:w="2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Central Teaching Facility</w:t>
            </w:r>
          </w:p>
        </w:tc>
        <w:tc>
          <w:tcPr>
            <w:tcW w:type="dxa" w:w="11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DFS</w:t>
            </w:r>
          </w:p>
        </w:tc>
        <w:tc>
          <w:tcPr>
            <w:tcW w:type="dxa" w:w="7178"/>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left"/>
            </w:pPr>
            <w:r>
              <w:rPr>
                <w:rFonts w:ascii="Arial" w:cs="Arial" w:eastAsia="Arial" w:hAnsi="Arial"/>
                <w:b w:val="false"/>
                <w:bCs w:val="false"/>
                <w:sz w:val="17"/>
                <w:szCs w:val="17"/>
              </w:rPr>
              <w:t xml:space="preserve">School of Liberal and Performing Arts → Main Building → Freedom Square → Central Teaching Facility</w:t>
            </w:r>
          </w:p>
        </w:tc>
        <w:tc>
          <w:tcPr>
            <w:tcW w:type="dxa" w:w="9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3</w:t>
            </w:r>
          </w:p>
        </w:tc>
        <w:tc>
          <w:tcPr>
            <w:tcW w:type="dxa" w:w="1000"/>
            <w:tcBorders>
              <w:top w:val="single" w:color="AAAAAA" w:sz="4"/>
              <w:left w:val="single" w:color="AAAAAA" w:sz="4"/>
              <w:bottom w:val="single" w:color="AAAAAA" w:sz="4"/>
              <w:right w:val="single" w:color="AAAAAA" w:sz="4"/>
            </w:tcBorders>
            <w:shd w:fill="F7F7F7"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3</w:t>
            </w:r>
          </w:p>
        </w:tc>
      </w:tr>
    </w:tbl>
    <w:p>
      <w:pPr>
        <w:pStyle w:val="Heading2"/>
        <w:spacing w:after="80" w:before="180"/>
      </w:pPr>
      <w:r>
        <w:rPr>
          <w:rFonts w:ascii="Arial" w:cs="Arial" w:eastAsia="Arial" w:hAnsi="Arial"/>
          <w:b/>
          <w:bCs/>
          <w:sz w:val="24"/>
          <w:szCs w:val="24"/>
        </w:rPr>
        <w:t xml:space="preserve">Part C conditions</w:t>
      </w:r>
    </w:p>
    <w:p>
      <w:pPr>
        <w:pStyle w:val="ListParagraph"/>
        <w:numPr>
          <w:ilvl w:val="0"/>
          <w:numId w:val="2"/>
        </w:numPr>
        <w:spacing w:after="60"/>
      </w:pPr>
      <w:r>
        <w:rPr>
          <w:rFonts w:ascii="Arial" w:cs="Arial" w:eastAsia="Arial" w:hAnsi="Arial"/>
          <w:b/>
          <w:bCs/>
          <w:sz w:val="22"/>
          <w:szCs w:val="22"/>
        </w:rPr>
        <w:t xml:space="preserve">BFS and DFS return different routes: </w:t>
      </w:r>
      <w:r>
        <w:rPr>
          <w:rFonts w:ascii="Arial" w:cs="Arial" w:eastAsia="Arial" w:hAnsi="Arial"/>
          <w:sz w:val="22"/>
          <w:szCs w:val="22"/>
        </w:rPr>
        <w:t xml:space="preserve">pairs 1, 4 and 6.</w:t>
      </w:r>
    </w:p>
    <w:p>
      <w:pPr>
        <w:pStyle w:val="ListParagraph"/>
        <w:numPr>
          <w:ilvl w:val="0"/>
          <w:numId w:val="2"/>
        </w:numPr>
        <w:spacing w:after="60"/>
      </w:pPr>
      <w:r>
        <w:rPr>
          <w:rFonts w:ascii="Arial" w:cs="Arial" w:eastAsia="Arial" w:hAnsi="Arial"/>
          <w:b/>
          <w:bCs/>
          <w:sz w:val="22"/>
          <w:szCs w:val="22"/>
        </w:rPr>
        <w:t xml:space="preserve">Directly connected pair: </w:t>
      </w:r>
      <w:r>
        <w:rPr>
          <w:rFonts w:ascii="Arial" w:cs="Arial" w:eastAsia="Arial" w:hAnsi="Arial"/>
          <w:sz w:val="22"/>
          <w:szCs w:val="22"/>
        </w:rPr>
        <w:t xml:space="preserve">pairs 2 and 7.</w:t>
      </w:r>
    </w:p>
    <w:p>
      <w:pPr>
        <w:pStyle w:val="ListParagraph"/>
        <w:numPr>
          <w:ilvl w:val="0"/>
          <w:numId w:val="2"/>
        </w:numPr>
        <w:spacing w:after="60"/>
      </w:pPr>
      <w:r>
        <w:rPr>
          <w:rFonts w:ascii="Arial" w:cs="Arial" w:eastAsia="Arial" w:hAnsi="Arial"/>
          <w:b/>
          <w:bCs/>
          <w:sz w:val="22"/>
          <w:szCs w:val="22"/>
        </w:rPr>
        <w:t xml:space="preserve">At least six hops apart: </w:t>
      </w:r>
      <w:r>
        <w:rPr>
          <w:rFonts w:ascii="Arial" w:cs="Arial" w:eastAsia="Arial" w:hAnsi="Arial"/>
          <w:sz w:val="22"/>
          <w:szCs w:val="22"/>
        </w:rPr>
        <w:t xml:space="preserve">pair 3, at 8 hops.</w:t>
      </w:r>
    </w:p>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2026-10-03T13:06:37.713Z</dcterms:created>
  <dcterms:modified xsi:type="dcterms:W3CDTF">2026-10-03T13:06:37.713Z</dcterms:modified>
</cp:coreProperties>
</file>

<file path=docProps/custom.xml><?xml version="1.0" encoding="utf-8"?>
<Properties xmlns="http://schemas.openxmlformats.org/officeDocument/2006/custom-properties" xmlns:vt="http://schemas.openxmlformats.org/officeDocument/2006/docPropsVTypes"/>
</file>