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7.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374</w:t>
      </w:r>
      <w:r>
        <w:t xml:space="preserve"> </w:t>
      </w:r>
      <w:r>
        <w:t xml:space="preserve">mil</w:t>
      </w:r>
      <w:r>
        <w:t xml:space="preserve"> </w:t>
      </w:r>
      <w:r>
        <w:t xml:space="preserve">180</w:t>
      </w:r>
      <w:r>
        <w:t xml:space="preserve"> </w:t>
      </w:r>
      <w:r>
        <w:t xml:space="preserve">personas:</w:t>
      </w:r>
      <w:r>
        <w:t xml:space="preserve"> </w:t>
      </w:r>
      <w:r>
        <w:t xml:space="preserve">Cuatro</w:t>
      </w:r>
      <w:r>
        <w:t xml:space="preserve"> </w:t>
      </w:r>
      <w:r>
        <w:t xml:space="preserve">sexenios</w:t>
      </w:r>
      <w:r>
        <w:t xml:space="preserve"> </w:t>
      </w:r>
      <w:r>
        <w:t xml:space="preserve">de</w:t>
      </w:r>
      <w:r>
        <w:t xml:space="preserve"> </w:t>
      </w:r>
      <w:r>
        <w:t xml:space="preserve">asesinatos</w:t>
      </w:r>
      <w:r>
        <w:t xml:space="preserve"> </w:t>
      </w:r>
      <w:r>
        <w:t xml:space="preserve">en</w:t>
      </w:r>
      <w:r>
        <w:t xml:space="preserve"> </w:t>
      </w:r>
      <w:r>
        <w:t xml:space="preserve">México</w:t>
      </w:r>
    </w:p>
    <w:p>
      <w:pPr>
        <w:pStyle w:val="Author"/>
      </w:pPr>
      <w:r>
        <w:t xml:space="preserve">Carolina</w:t>
      </w:r>
      <w:r>
        <w:t xml:space="preserve"> </w:t>
      </w:r>
      <w:r>
        <w:t xml:space="preserve">Torreblanca</w:t>
      </w:r>
      <w:r>
        <w:t xml:space="preserve"> </w:t>
      </w:r>
      <w:r>
        <w:t xml:space="preserve">y</w:t>
      </w:r>
      <w:r>
        <w:t xml:space="preserve"> </w:t>
      </w:r>
      <w:r>
        <w:t xml:space="preserve">Oscar</w:t>
      </w:r>
      <w:r>
        <w:t xml:space="preserve"> </w:t>
      </w:r>
      <w:r>
        <w:t xml:space="preserve">Elton</w:t>
      </w:r>
    </w:p>
    <w:p>
      <w:pPr>
        <w:pStyle w:val="FirstParagraph"/>
      </w:pPr>
      <w:r>
        <w:t xml:space="preserve">Muchas cosas han cambiado en México desde la transición presidencial del 2000. Una de ellas es la manera en la que las personas son asesinadas. En este artículo haremos una autopsia por 18 años de datos oficiales de homicidio, que abracan cuatro sexenios. Durante este periodo cambió la intensidad con la que se asesina, los lugares, las maneras, y los perfiles de las víctimas. Ha cambiado también la estrategia de seguridad del gobierno, y luego se ha apostado y vuelto a apostar por la militarización. Desde el primero de enero del 2000 fueron asesinadas en el país 384906 personas ¿Cómo empezar a entender esta tragedia?</w:t>
      </w:r>
    </w:p>
    <w:p>
      <w:pPr>
        <w:pStyle w:val="Heading2"/>
      </w:pPr>
      <w:bookmarkStart w:id="20" w:name="cómo-ha-cambiado-la-intensidad"/>
      <w:r>
        <w:t xml:space="preserve">¿Cómo ha cambiado la intensidad?</w:t>
      </w:r>
      <w:bookmarkEnd w:id="20"/>
    </w:p>
    <w:p>
      <w:pPr>
        <w:pStyle w:val="FirstParagraph"/>
      </w:pPr>
      <w:r>
        <w:t xml:space="preserve">De los ultimos cuatro sexenios analizados aquí, dos cuentan con un máximo histórico al menos desde 1990, que es en año desde el cual contamos con datos sistematizados por el INEGI sobre defunciones (incluyendo homicidios). En año 2011, cuando Felipe Calderón se encontraba aún gobernando, y sólo cuatro años después del inicio de la</w:t>
      </w:r>
      <w:r>
        <w:t xml:space="preserve"> </w:t>
      </w:r>
      <w:r>
        <w:rPr>
          <w:i/>
        </w:rPr>
        <w:t xml:space="preserve">guerra contra el narco</w:t>
      </w:r>
      <w:r>
        <w:t xml:space="preserve">, México alcanzaba los 27487 homicidios, es decir, dejó al país en uno de sus momentos más violentos; el segunto</w:t>
      </w:r>
      <w:r>
        <w:t xml:space="preserve"> </w:t>
      </w:r>
      <w:r>
        <w:rPr>
          <w:i/>
        </w:rPr>
        <w:t xml:space="preserve">máximo</w:t>
      </w:r>
      <w:r>
        <w:t xml:space="preserve"> </w:t>
      </w:r>
      <w:r>
        <w:t xml:space="preserve">de violencia en años recientes fue hace apenas dos años. Durante 2018, el inegi registró el asesinato de 36356.</w:t>
      </w:r>
    </w:p>
    <w:p>
      <w:pPr>
        <w:pStyle w:val="BodyText"/>
      </w:pPr>
      <w:r>
        <w:t xml:space="preserve">Estamos acostumbrados a que el gobierno entrante le traspase la responsabilidad del</w:t>
      </w:r>
      <w:r>
        <w:t xml:space="preserve"> </w:t>
      </w:r>
      <w:r>
        <w:rPr>
          <w:i/>
        </w:rPr>
        <w:t xml:space="preserve">status quo</w:t>
      </w:r>
      <w:r>
        <w:t xml:space="preserve"> </w:t>
      </w:r>
      <w:r>
        <w:t xml:space="preserve">de muchas cosas al gobierno anterior, y en parte quizá haya - aunque sea un poco - de verdad en ello. El sexenio de Vicente Fox fue un sexenio más o menos estable en cuanto a grandes cambios en las tendencias de homicidios. Incluso el 2007, año siguiente al comienzo del despliegue militar por parte de Felipe Calderón en Michoacán y algunas otras entidades del país, contaba con un mínimo histórico (al menos desde los noventas) de homicidios, con 27487 personas asesinadas, además de precentar una de las disminuciones porcentuales más importantes de los últimos años.</w:t>
      </w:r>
    </w:p>
    <w:p>
      <w:pPr>
        <w:pStyle w:val="BodyText"/>
      </w:pPr>
      <w:r>
        <w:drawing>
          <wp:inline>
            <wp:extent cx="5334000" cy="3810000"/>
            <wp:effectExtent b="0" l="0" r="0" t="0"/>
            <wp:docPr descr="" title="" id="1" name="Picture"/>
            <a:graphic>
              <a:graphicData uri="http://schemas.openxmlformats.org/drawingml/2006/picture">
                <pic:pic>
                  <pic:nvPicPr>
                    <pic:cNvPr descr="/Users/oscarelton/Documents/blog-sinais19-armas/descriptives/output/baseline-tasa.png" id="0" name="Picture"/>
                    <pic:cNvPicPr>
                      <a:picLocks noChangeArrowheads="1" noChangeAspect="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¿Qué quiere decir esto? Que factiblemente era mucho más dificil que la violencia siguiera disminuyendo dado que estaba en sus niveles más bajos, pero todos sabemos la historia que vino después. Desde 2008, casi todos los años podemos observar un aumento importante en el número de asesinatos - tanto en hombres como mujeres - respecto al año anterior. Esto únicamente se rompio durante los dos primeros años de Enrique Peña Nieto en el gobierno, cuando los homicidios comenzaron a bajar hasta encontrar un</w:t>
      </w:r>
      <w:r>
        <w:t xml:space="preserve"> </w:t>
      </w:r>
      <w:r>
        <w:rPr>
          <w:i/>
        </w:rPr>
        <w:t xml:space="preserve">mínimo</w:t>
      </w:r>
      <w:r>
        <w:t xml:space="preserve"> </w:t>
      </w:r>
      <w:r>
        <w:t xml:space="preserve">en 2014, con 19686 homicidios, y comenzar desde ahí nuevamente un acenso hasta hoy en día. Y aún cuando se veían disminuciones, los niveles de violencia que se vivían ya eran elevados</w:t>
      </w:r>
    </w:p>
    <w:p>
      <w:pPr>
        <w:pStyle w:val="Heading2"/>
      </w:pPr>
      <w:bookmarkStart w:id="22" w:name="cómo-han-cambiado-los-modos"/>
      <w:r>
        <w:t xml:space="preserve">¿Cómo han cambiado los modos?</w:t>
      </w:r>
      <w:bookmarkEnd w:id="22"/>
    </w:p>
    <w:p>
      <w:pPr>
        <w:pStyle w:val="FirstParagraph"/>
      </w:pPr>
      <w:r>
        <w:t xml:space="preserve">Básicamente son armas la mayor parte de lo que explica el crecimiento de los homicidios. El resto de los homicidios * en totales * no han cambiado</w:t>
      </w:r>
      <w:r>
        <w:t xml:space="preserve"> </w:t>
      </w:r>
      <w:r>
        <w:rPr>
          <w:i/>
        </w:rPr>
        <w:t xml:space="preserve">tanto</w:t>
      </w:r>
      <w:r>
        <w:t xml:space="preserve"> </w:t>
      </w:r>
      <w:r>
        <w:t xml:space="preserve">aunque por supuesto han aumentado.</w:t>
      </w:r>
    </w:p>
    <w:p>
      <w:pPr>
        <w:pStyle w:val="BodyText"/>
      </w:pPr>
      <w:r>
        <w:drawing>
          <wp:inline>
            <wp:extent cx="5334000" cy="3810000"/>
            <wp:effectExtent b="0" l="0" r="0" t="0"/>
            <wp:docPr descr="" title="" id="1" name="Picture"/>
            <a:graphic>
              <a:graphicData uri="http://schemas.openxmlformats.org/drawingml/2006/picture">
                <pic:pic>
                  <pic:nvPicPr>
                    <pic:cNvPr descr="/Users/oscarelton/Documents/blog-sinais19-armas/descriptives/output/fiebre-formas.png" id="0" name="Picture"/>
                    <pic:cNvPicPr>
                      <a:picLocks noChangeArrowheads="1" noChangeAspect="1"/>
                    </pic:cNvPicPr>
                  </pic:nvPicPr>
                  <pic:blipFill>
                    <a:blip r:embed="rId23"/>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2"/>
      </w:pPr>
      <w:bookmarkStart w:id="24" w:name="cómo-han-cambiado-los-lugares"/>
      <w:r>
        <w:t xml:space="preserve">¿Cómo han cambiado los lugares?</w:t>
      </w:r>
      <w:bookmarkEnd w:id="24"/>
    </w:p>
    <w:p>
      <w:pPr>
        <w:pStyle w:val="FirstParagraph"/>
      </w:pPr>
      <w:r>
        <w:t xml:space="preserve">Estados nunca violentos - Yucatán, Aguascaientes</w:t>
      </w:r>
      <w:r>
        <w:t xml:space="preserve"> </w:t>
      </w:r>
      <w:r>
        <w:t xml:space="preserve">Estados siempre violentos - Guerrero, Chihuahua, Sinaloa, BC</w:t>
      </w:r>
      <w:r>
        <w:t xml:space="preserve"> </w:t>
      </w:r>
      <w:r>
        <w:t xml:space="preserve">Estados violentos por sexenios: Chihuahua calderón, N, Guanajuato AMLO</w:t>
      </w:r>
    </w:p>
    <w:p>
      <w:pPr>
        <w:pStyle w:val="BodyText"/>
      </w:pPr>
      <w:r>
        <w:drawing>
          <wp:inline>
            <wp:extent cx="5334000" cy="3111500"/>
            <wp:effectExtent b="0" l="0" r="0" t="0"/>
            <wp:docPr descr="" title="" id="1" name="Picture"/>
            <a:graphic>
              <a:graphicData uri="http://schemas.openxmlformats.org/drawingml/2006/picture">
                <pic:pic>
                  <pic:nvPicPr>
                    <pic:cNvPr descr="/Users/oscarelton/Documents/blog-sinais19-armas/descriptives/output/bump-edos.png" id="0" name="Picture"/>
                    <pic:cNvPicPr>
                      <a:picLocks noChangeArrowheads="1" noChangeAspect="1"/>
                    </pic:cNvPicPr>
                  </pic:nvPicPr>
                  <pic:blipFill>
                    <a:blip r:embed="rId25"/>
                    <a:stretch>
                      <a:fillRect/>
                    </a:stretch>
                  </pic:blipFill>
                  <pic:spPr bwMode="auto">
                    <a:xfrm>
                      <a:off x="0" y="0"/>
                      <a:ext cx="5334000" cy="3111500"/>
                    </a:xfrm>
                    <a:prstGeom prst="rect">
                      <a:avLst/>
                    </a:prstGeom>
                    <a:noFill/>
                    <a:ln w="9525">
                      <a:noFill/>
                      <a:headEnd/>
                      <a:tailEnd/>
                    </a:ln>
                  </pic:spPr>
                </pic:pic>
              </a:graphicData>
            </a:graphic>
          </wp:inline>
        </w:drawing>
      </w:r>
    </w:p>
    <w:p>
      <w:pPr>
        <w:pStyle w:val="Heading2"/>
      </w:pPr>
      <w:bookmarkStart w:id="26" w:name="cómo-han-cambiado-las-víctimas"/>
      <w:r>
        <w:t xml:space="preserve">¿Cómo han cambiado las víctimas?</w:t>
      </w:r>
      <w:bookmarkEnd w:id="26"/>
    </w:p>
    <w:p>
      <w:pPr>
        <w:numPr>
          <w:ilvl w:val="0"/>
          <w:numId w:val="1001"/>
        </w:numPr>
      </w:pPr>
      <w:r>
        <w:t xml:space="preserve">Muchísimo: donde mueren y quienes eran, como las asesinaron.</w:t>
      </w:r>
    </w:p>
    <w:p>
      <w:pPr>
        <w:pStyle w:val="FirstParagraph"/>
      </w:pPr>
      <w:r>
        <w:t xml:space="preserve">Sabes qué está CABRON: a diferencia de por ejemplo arma de fuego, que es responsable de la mayoría del</w:t>
      </w:r>
      <w:r>
        <w:t xml:space="preserve"> </w:t>
      </w:r>
      <w:r>
        <w:rPr>
          <w:i/>
        </w:rPr>
        <w:t xml:space="preserve">aumento</w:t>
      </w:r>
      <w:r>
        <w:t xml:space="preserve">, en edades</w:t>
      </w:r>
      <w:r>
        <w:t xml:space="preserve"> </w:t>
      </w:r>
      <w:r>
        <w:rPr>
          <w:i/>
        </w:rPr>
        <w:t xml:space="preserve">todas las edades casi</w:t>
      </w:r>
      <w:r>
        <w:t xml:space="preserve"> </w:t>
      </w:r>
      <w:r>
        <w:t xml:space="preserve">aumentaron. Por supuesto viejititos y niñes no tantpo, pero 18 - 64 años todos aumentaron notoriamente, no?</w:t>
      </w:r>
    </w:p>
    <w:p>
      <w:pPr>
        <w:pStyle w:val="BodyText"/>
      </w:pPr>
      <w:r>
        <w:drawing>
          <wp:inline>
            <wp:extent cx="5334000" cy="3810000"/>
            <wp:effectExtent b="0" l="0" r="0" t="0"/>
            <wp:docPr descr="" title="" id="1" name="Picture"/>
            <a:graphic>
              <a:graphicData uri="http://schemas.openxmlformats.org/drawingml/2006/picture">
                <pic:pic>
                  <pic:nvPicPr>
                    <pic:cNvPr descr="/Users/oscarelton/Documents/blog-sinais19-armas/descriptives/output/fiebre-edades.png" id="0" name="Picture"/>
                    <pic:cNvPicPr>
                      <a:picLocks noChangeArrowheads="1" noChangeAspect="1"/>
                    </pic:cNvPicPr>
                  </pic:nvPicPr>
                  <pic:blipFill>
                    <a:blip r:embed="rId27"/>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Y a la vez</w:t>
      </w:r>
      <w:r>
        <w:t xml:space="preserve"> </w:t>
      </w:r>
      <w:r>
        <w:t xml:space="preserve">2) No tanto: Jóvenes, hombres basically</w:t>
      </w:r>
    </w:p>
    <w:p>
      <w:pPr>
        <w:pStyle w:val="BodyText"/>
      </w:pPr>
      <w:r>
        <w:t xml:space="preserve">Si tuvieramos que adivinar cómo era una víctima típica de homicidio en cada uno de los sexenios, ¿qué diríamos?</w:t>
      </w:r>
    </w:p>
    <w:p>
      <w:pPr>
        <w:pStyle w:val="BodyText"/>
      </w:pPr>
      <w:r>
        <w:t xml:space="preserve">Yo sí diría que en realidad han sido siempre los mismos -&gt; hombres, adultos-jóvenes, seguramente sin escolaridad. La cosa que más cambia es justo los lugares no? pero vemos que en realidad los perfiles siguen siendo casi iguales sin importar en dónde se estén matando.</w:t>
      </w:r>
    </w:p>
    <w:p>
      <w:pPr>
        <w:pStyle w:val="Heading2"/>
      </w:pPr>
      <w:bookmarkStart w:id="28" w:name="de-aquí-a-donde"/>
      <w:r>
        <w:t xml:space="preserve">¿De aquí a donde?</w:t>
      </w:r>
      <w:bookmarkEnd w:id="28"/>
    </w:p>
    <w:p>
      <w:pPr>
        <w:pStyle w:val="FirstParagraph"/>
      </w:pPr>
      <w:r>
        <w:t xml:space="preserve">van a bajar los homicidios? no lo sabemos. los primeros dos años de EPN fue pa bajo, es pronto para decir.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374 mil 180 personas: Cuatro sexenios de asesinatos en México</dc:title>
  <dc:creator>Carolina Torreblanca y Oscar Elton</dc:creator>
  <cp:keywords/>
  <dcterms:created xsi:type="dcterms:W3CDTF">2020-12-01T23:28:42Z</dcterms:created>
  <dcterms:modified xsi:type="dcterms:W3CDTF">2020-12-01T23:28:42Z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