
<file path=[Content_Types].xml><?xml version="1.0" encoding="utf-8"?>
<Types xmlns="http://schemas.openxmlformats.org/package/2006/content-types">
  <Override PartName="/word/fontTable.xml" ContentType="application/vnd.openxmlformats-officedocument.wordprocessingml.fontTable+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Override PartName="/word/footer2.xml" ContentType="application/vnd.openxmlformats-officedocument.wordprocessingml.footer+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Default Extension="jpeg" ContentType="image/jpeg"/>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60D3" w:rsidRDefault="00155531" w:rsidP="00155531">
      <w:pPr>
        <w:spacing w:after="240" w:line="480" w:lineRule="auto"/>
        <w:rPr>
          <w:rFonts w:ascii="Times New Roman" w:hAnsi="Times New Roman"/>
          <w:b/>
          <w:sz w:val="24"/>
          <w:szCs w:val="24"/>
          <w:lang w:val="en-GB"/>
        </w:rPr>
      </w:pPr>
      <w:r>
        <w:rPr>
          <w:rFonts w:ascii="Times New Roman" w:hAnsi="Times New Roman"/>
          <w:b/>
          <w:sz w:val="24"/>
          <w:szCs w:val="24"/>
          <w:lang w:val="en-GB"/>
        </w:rPr>
        <w:t>The</w:t>
      </w:r>
      <w:r w:rsidR="007760D3" w:rsidRPr="00284D71">
        <w:rPr>
          <w:rFonts w:ascii="Times New Roman" w:hAnsi="Times New Roman"/>
          <w:b/>
          <w:sz w:val="24"/>
          <w:szCs w:val="24"/>
          <w:lang w:val="en-GB"/>
        </w:rPr>
        <w:t xml:space="preserve"> E</w:t>
      </w:r>
      <w:r>
        <w:rPr>
          <w:rFonts w:ascii="Times New Roman" w:hAnsi="Times New Roman"/>
          <w:b/>
          <w:sz w:val="24"/>
          <w:szCs w:val="24"/>
          <w:lang w:val="en-GB"/>
        </w:rPr>
        <w:t>schatological Future of the Jews in the</w:t>
      </w:r>
      <w:r w:rsidR="007760D3" w:rsidRPr="00284D71">
        <w:rPr>
          <w:rFonts w:ascii="Times New Roman" w:hAnsi="Times New Roman"/>
          <w:b/>
          <w:sz w:val="24"/>
          <w:szCs w:val="24"/>
          <w:lang w:val="en-GB"/>
        </w:rPr>
        <w:t xml:space="preserve"> “V</w:t>
      </w:r>
      <w:r>
        <w:rPr>
          <w:rFonts w:ascii="Times New Roman" w:hAnsi="Times New Roman"/>
          <w:b/>
          <w:sz w:val="24"/>
          <w:szCs w:val="24"/>
          <w:lang w:val="en-GB"/>
        </w:rPr>
        <w:t>ine</w:t>
      </w:r>
      <w:r w:rsidR="007760D3" w:rsidRPr="00284D71">
        <w:rPr>
          <w:rFonts w:ascii="Times New Roman" w:hAnsi="Times New Roman"/>
          <w:b/>
          <w:sz w:val="24"/>
          <w:szCs w:val="24"/>
          <w:lang w:val="en-GB"/>
        </w:rPr>
        <w:t xml:space="preserve"> D</w:t>
      </w:r>
      <w:r>
        <w:rPr>
          <w:rFonts w:ascii="Times New Roman" w:hAnsi="Times New Roman"/>
          <w:b/>
          <w:sz w:val="24"/>
          <w:szCs w:val="24"/>
          <w:lang w:val="en-GB"/>
        </w:rPr>
        <w:t>iagram</w:t>
      </w:r>
      <w:r w:rsidR="007760D3" w:rsidRPr="00284D71">
        <w:rPr>
          <w:rFonts w:ascii="Times New Roman" w:hAnsi="Times New Roman"/>
          <w:b/>
          <w:sz w:val="24"/>
          <w:szCs w:val="24"/>
          <w:lang w:val="en-GB"/>
        </w:rPr>
        <w:t xml:space="preserve">” </w:t>
      </w:r>
      <w:r>
        <w:rPr>
          <w:rFonts w:ascii="Times New Roman" w:hAnsi="Times New Roman"/>
          <w:b/>
          <w:sz w:val="24"/>
          <w:szCs w:val="24"/>
          <w:lang w:val="en-GB"/>
        </w:rPr>
        <w:t>of</w:t>
      </w:r>
      <w:r w:rsidR="007760D3" w:rsidRPr="00284D71">
        <w:rPr>
          <w:rFonts w:ascii="Times New Roman" w:hAnsi="Times New Roman"/>
          <w:b/>
          <w:sz w:val="24"/>
          <w:szCs w:val="24"/>
          <w:lang w:val="en-GB"/>
        </w:rPr>
        <w:t xml:space="preserve"> J</w:t>
      </w:r>
      <w:r>
        <w:rPr>
          <w:rFonts w:ascii="Times New Roman" w:hAnsi="Times New Roman"/>
          <w:b/>
          <w:sz w:val="24"/>
          <w:szCs w:val="24"/>
          <w:lang w:val="en-GB"/>
        </w:rPr>
        <w:t>oachim</w:t>
      </w:r>
      <w:r w:rsidR="007760D3" w:rsidRPr="00284D71">
        <w:rPr>
          <w:rFonts w:ascii="Times New Roman" w:hAnsi="Times New Roman"/>
          <w:b/>
          <w:sz w:val="24"/>
          <w:szCs w:val="24"/>
          <w:lang w:val="en-GB"/>
        </w:rPr>
        <w:t xml:space="preserve"> </w:t>
      </w:r>
      <w:r>
        <w:rPr>
          <w:rFonts w:ascii="Times New Roman" w:hAnsi="Times New Roman"/>
          <w:b/>
          <w:sz w:val="24"/>
          <w:szCs w:val="24"/>
          <w:lang w:val="en-GB"/>
        </w:rPr>
        <w:t>of</w:t>
      </w:r>
      <w:r w:rsidR="007760D3" w:rsidRPr="00284D71">
        <w:rPr>
          <w:rFonts w:ascii="Times New Roman" w:hAnsi="Times New Roman"/>
          <w:b/>
          <w:sz w:val="24"/>
          <w:szCs w:val="24"/>
          <w:lang w:val="en-GB"/>
        </w:rPr>
        <w:t xml:space="preserve"> F</w:t>
      </w:r>
      <w:r>
        <w:rPr>
          <w:rFonts w:ascii="Times New Roman" w:hAnsi="Times New Roman"/>
          <w:b/>
          <w:sz w:val="24"/>
          <w:szCs w:val="24"/>
          <w:lang w:val="en-GB"/>
        </w:rPr>
        <w:t>iore</w:t>
      </w:r>
    </w:p>
    <w:p w:rsidR="00155531" w:rsidRDefault="00155531" w:rsidP="00155531">
      <w:pPr>
        <w:spacing w:after="240" w:line="480" w:lineRule="auto"/>
        <w:ind w:firstLine="567"/>
        <w:rPr>
          <w:rFonts w:ascii="Times New Roman" w:hAnsi="Times New Roman"/>
          <w:sz w:val="24"/>
          <w:szCs w:val="24"/>
          <w:lang w:val="en-GB"/>
        </w:rPr>
      </w:pPr>
      <w:r>
        <w:rPr>
          <w:rFonts w:ascii="Times New Roman" w:hAnsi="Times New Roman"/>
          <w:sz w:val="24"/>
          <w:szCs w:val="24"/>
          <w:lang w:val="en-GB"/>
        </w:rPr>
        <w:t>Gabor Ambrus</w:t>
      </w:r>
    </w:p>
    <w:p w:rsidR="00155531" w:rsidRPr="00155531" w:rsidRDefault="00B02A43" w:rsidP="00155531">
      <w:pPr>
        <w:spacing w:after="240" w:line="480" w:lineRule="auto"/>
        <w:ind w:firstLine="567"/>
        <w:rPr>
          <w:rFonts w:ascii="Times New Roman" w:hAnsi="Times New Roman"/>
          <w:sz w:val="24"/>
          <w:szCs w:val="24"/>
          <w:lang w:val="en-GB"/>
        </w:rPr>
      </w:pPr>
      <w:r>
        <w:rPr>
          <w:rFonts w:ascii="Times New Roman" w:hAnsi="Times New Roman"/>
          <w:sz w:val="24"/>
          <w:szCs w:val="24"/>
          <w:lang w:val="en-GB"/>
        </w:rPr>
        <w:t>K. U.</w:t>
      </w:r>
      <w:r w:rsidR="00155531">
        <w:rPr>
          <w:rFonts w:ascii="Times New Roman" w:hAnsi="Times New Roman"/>
          <w:sz w:val="24"/>
          <w:szCs w:val="24"/>
          <w:lang w:val="en-GB"/>
        </w:rPr>
        <w:t xml:space="preserve"> Leuven</w:t>
      </w:r>
    </w:p>
    <w:p w:rsidR="00195027" w:rsidRDefault="00195027" w:rsidP="00155531">
      <w:pPr>
        <w:spacing w:after="360" w:line="480" w:lineRule="auto"/>
        <w:ind w:left="567" w:hanging="567"/>
        <w:rPr>
          <w:rFonts w:ascii="Times New Roman" w:hAnsi="Times New Roman"/>
          <w:sz w:val="24"/>
          <w:szCs w:val="24"/>
          <w:lang w:val="en-GB"/>
        </w:rPr>
      </w:pPr>
      <w:r>
        <w:rPr>
          <w:rFonts w:ascii="Times New Roman" w:hAnsi="Times New Roman"/>
          <w:sz w:val="24"/>
          <w:szCs w:val="24"/>
          <w:lang w:val="en-GB"/>
        </w:rPr>
        <w:t>Abstract</w:t>
      </w:r>
    </w:p>
    <w:p w:rsidR="007760D3" w:rsidRDefault="007760D3" w:rsidP="00195027">
      <w:pPr>
        <w:spacing w:after="360" w:line="480" w:lineRule="auto"/>
        <w:ind w:left="567"/>
        <w:rPr>
          <w:rFonts w:ascii="Times New Roman" w:hAnsi="Times New Roman"/>
          <w:i/>
          <w:sz w:val="24"/>
          <w:szCs w:val="24"/>
          <w:lang w:val="en-GB"/>
        </w:rPr>
      </w:pPr>
      <w:r w:rsidRPr="00195027">
        <w:rPr>
          <w:rFonts w:ascii="Times New Roman" w:hAnsi="Times New Roman"/>
          <w:sz w:val="24"/>
          <w:szCs w:val="24"/>
          <w:lang w:val="en-GB"/>
        </w:rPr>
        <w:t xml:space="preserve">Against the background of Early Scholasticism, with its reinvigorated Christocentrism and recently developed Anti-Jewish polemics, the theology of Joachim of Fiore stands out </w:t>
      </w:r>
      <w:r w:rsidRPr="00B02A43">
        <w:rPr>
          <w:rFonts w:ascii="Times New Roman" w:hAnsi="Times New Roman"/>
          <w:sz w:val="24"/>
          <w:szCs w:val="24"/>
          <w:lang w:val="en-GB"/>
        </w:rPr>
        <w:t xml:space="preserve">markedly. </w:t>
      </w:r>
      <w:r w:rsidR="00195027" w:rsidRPr="00B02A43">
        <w:rPr>
          <w:rFonts w:ascii="Times New Roman" w:hAnsi="Times New Roman"/>
          <w:sz w:val="24"/>
          <w:szCs w:val="24"/>
          <w:lang w:val="en-GB"/>
        </w:rPr>
        <w:t>Although</w:t>
      </w:r>
      <w:r w:rsidR="009C2D4D" w:rsidRPr="00AF394A">
        <w:rPr>
          <w:rFonts w:ascii="Times New Roman" w:hAnsi="Times New Roman"/>
          <w:sz w:val="24"/>
          <w:szCs w:val="24"/>
          <w:lang w:val="en-GB"/>
        </w:rPr>
        <w:t>,</w:t>
      </w:r>
      <w:r w:rsidR="00195027" w:rsidRPr="00B02A43">
        <w:rPr>
          <w:rFonts w:ascii="Times New Roman" w:hAnsi="Times New Roman"/>
          <w:sz w:val="24"/>
          <w:szCs w:val="24"/>
          <w:lang w:val="en-GB"/>
        </w:rPr>
        <w:t xml:space="preserve"> in</w:t>
      </w:r>
      <w:r w:rsidRPr="00B02A43">
        <w:rPr>
          <w:rFonts w:ascii="Times New Roman" w:hAnsi="Times New Roman"/>
          <w:sz w:val="24"/>
          <w:szCs w:val="24"/>
          <w:lang w:val="en-GB"/>
        </w:rPr>
        <w:t xml:space="preserve"> his</w:t>
      </w:r>
      <w:r w:rsidRPr="00195027">
        <w:rPr>
          <w:rFonts w:ascii="Times New Roman" w:hAnsi="Times New Roman"/>
          <w:sz w:val="24"/>
          <w:szCs w:val="24"/>
          <w:lang w:val="en-GB"/>
        </w:rPr>
        <w:t xml:space="preserve"> Trinitarian view of history, the Age of the Holy Spirit as the third and final stage will be introduce</w:t>
      </w:r>
      <w:r w:rsidR="00195027">
        <w:rPr>
          <w:rFonts w:ascii="Times New Roman" w:hAnsi="Times New Roman"/>
          <w:sz w:val="24"/>
          <w:szCs w:val="24"/>
          <w:lang w:val="en-GB"/>
        </w:rPr>
        <w:t>d by the conversion of the Jews,</w:t>
      </w:r>
      <w:r w:rsidRPr="00195027">
        <w:rPr>
          <w:rFonts w:ascii="Times New Roman" w:hAnsi="Times New Roman"/>
          <w:sz w:val="24"/>
          <w:szCs w:val="24"/>
          <w:lang w:val="en-GB"/>
        </w:rPr>
        <w:t xml:space="preserve"> Joachim’s visual theology goes even further. In his “vine diagram”, the Jews and the Gentiles as the two peoples of history are pictured as making up its tripartite course which is first dominated by the Jews, then by the Gentile Christians and, finally, by the union of the two peoples. This diagram and its view of history, however, cannot be reduced to a numerical structure in the shape of its three circles formed by two branches. </w:t>
      </w:r>
      <w:r w:rsidR="00F475CA" w:rsidRPr="00195027">
        <w:rPr>
          <w:rFonts w:ascii="Times New Roman" w:hAnsi="Times New Roman"/>
          <w:sz w:val="24"/>
          <w:szCs w:val="24"/>
          <w:lang w:val="en-GB"/>
        </w:rPr>
        <w:t xml:space="preserve">As a remarkable achievement of manuscript illumination, a luxuriant and overabundant foliage </w:t>
      </w:r>
      <w:r w:rsidRPr="00195027">
        <w:rPr>
          <w:rFonts w:ascii="Times New Roman" w:hAnsi="Times New Roman"/>
          <w:sz w:val="24"/>
          <w:szCs w:val="24"/>
          <w:lang w:val="en-GB"/>
        </w:rPr>
        <w:t>crowns the figure with the aesthetic quality of incalculability.</w:t>
      </w:r>
    </w:p>
    <w:p w:rsidR="00195027" w:rsidRPr="00195027" w:rsidRDefault="00195027" w:rsidP="00155531">
      <w:pPr>
        <w:spacing w:after="360" w:line="480" w:lineRule="auto"/>
        <w:ind w:left="567" w:hanging="567"/>
        <w:rPr>
          <w:rFonts w:ascii="Times New Roman" w:hAnsi="Times New Roman"/>
          <w:sz w:val="24"/>
          <w:szCs w:val="24"/>
          <w:lang w:val="en-GB"/>
        </w:rPr>
      </w:pPr>
      <w:r>
        <w:rPr>
          <w:rFonts w:ascii="Times New Roman" w:hAnsi="Times New Roman"/>
          <w:sz w:val="24"/>
          <w:szCs w:val="24"/>
          <w:lang w:val="en-GB"/>
        </w:rPr>
        <w:t>Keywords:</w:t>
      </w:r>
      <w:r w:rsidR="00AD22D1">
        <w:rPr>
          <w:rFonts w:ascii="Times New Roman" w:hAnsi="Times New Roman"/>
          <w:sz w:val="24"/>
          <w:szCs w:val="24"/>
          <w:lang w:val="en-GB"/>
        </w:rPr>
        <w:t xml:space="preserve"> </w:t>
      </w:r>
      <w:r w:rsidR="00B02A43" w:rsidRPr="00AF394A">
        <w:rPr>
          <w:rFonts w:ascii="Times New Roman" w:hAnsi="Times New Roman"/>
          <w:sz w:val="24"/>
          <w:szCs w:val="24"/>
          <w:lang w:val="en-GB"/>
        </w:rPr>
        <w:t>Joachim of Fiore, vine diagram, visual theology, manuscript illumination, Trinity, Jews and Christians</w:t>
      </w:r>
    </w:p>
    <w:p w:rsidR="002F0CA5" w:rsidRDefault="004F0156" w:rsidP="00E42197">
      <w:pPr>
        <w:spacing w:after="240" w:line="480" w:lineRule="auto"/>
        <w:rPr>
          <w:rFonts w:ascii="Times New Roman" w:hAnsi="Times New Roman"/>
          <w:sz w:val="24"/>
          <w:szCs w:val="24"/>
          <w:lang w:val="en-GB"/>
        </w:rPr>
      </w:pPr>
      <w:r>
        <w:rPr>
          <w:rFonts w:ascii="Times New Roman" w:hAnsi="Times New Roman"/>
          <w:sz w:val="24"/>
          <w:szCs w:val="24"/>
          <w:lang w:val="en-GB"/>
        </w:rPr>
        <w:t>The</w:t>
      </w:r>
      <w:r w:rsidR="00E42197">
        <w:rPr>
          <w:rFonts w:ascii="Times New Roman" w:hAnsi="Times New Roman"/>
          <w:sz w:val="24"/>
          <w:szCs w:val="24"/>
          <w:lang w:val="en-GB"/>
        </w:rPr>
        <w:t xml:space="preserve">ological reflection </w:t>
      </w:r>
      <w:r>
        <w:rPr>
          <w:rFonts w:ascii="Times New Roman" w:hAnsi="Times New Roman"/>
          <w:sz w:val="24"/>
          <w:szCs w:val="24"/>
          <w:lang w:val="en-GB"/>
        </w:rPr>
        <w:t>on Christian-Jewish relations</w:t>
      </w:r>
      <w:r w:rsidR="00E42197">
        <w:rPr>
          <w:rFonts w:ascii="Times New Roman" w:hAnsi="Times New Roman"/>
          <w:sz w:val="24"/>
          <w:szCs w:val="24"/>
          <w:lang w:val="en-GB"/>
        </w:rPr>
        <w:t xml:space="preserve"> waxes and wanes through history, partly </w:t>
      </w:r>
      <w:r>
        <w:rPr>
          <w:rFonts w:ascii="Times New Roman" w:hAnsi="Times New Roman"/>
          <w:sz w:val="24"/>
          <w:szCs w:val="24"/>
          <w:lang w:val="en-GB"/>
        </w:rPr>
        <w:t>as a result of</w:t>
      </w:r>
      <w:r w:rsidR="00E42197">
        <w:rPr>
          <w:rFonts w:ascii="Times New Roman" w:hAnsi="Times New Roman"/>
          <w:sz w:val="24"/>
          <w:szCs w:val="24"/>
          <w:lang w:val="en-GB"/>
        </w:rPr>
        <w:t xml:space="preserve"> specif</w:t>
      </w:r>
      <w:r>
        <w:rPr>
          <w:rFonts w:ascii="Times New Roman" w:hAnsi="Times New Roman"/>
          <w:sz w:val="24"/>
          <w:szCs w:val="24"/>
          <w:lang w:val="en-GB"/>
        </w:rPr>
        <w:t>ic events or tragedies that bring it to the fore</w:t>
      </w:r>
      <w:r w:rsidR="00E42197">
        <w:rPr>
          <w:rFonts w:ascii="Times New Roman" w:hAnsi="Times New Roman"/>
          <w:sz w:val="24"/>
          <w:szCs w:val="24"/>
          <w:lang w:val="en-GB"/>
        </w:rPr>
        <w:t xml:space="preserve">. In our times the catastrophe of the Shoah has stimulated a great deal of thought on </w:t>
      </w:r>
      <w:r>
        <w:rPr>
          <w:rFonts w:ascii="Times New Roman" w:hAnsi="Times New Roman"/>
          <w:sz w:val="24"/>
          <w:szCs w:val="24"/>
          <w:lang w:val="en-GB"/>
        </w:rPr>
        <w:t>the relations between Christians and Jews</w:t>
      </w:r>
      <w:r w:rsidR="00E42197">
        <w:rPr>
          <w:rFonts w:ascii="Times New Roman" w:hAnsi="Times New Roman"/>
          <w:sz w:val="24"/>
          <w:szCs w:val="24"/>
          <w:lang w:val="en-GB"/>
        </w:rPr>
        <w:t xml:space="preserve">. </w:t>
      </w:r>
      <w:r>
        <w:rPr>
          <w:rFonts w:ascii="Times New Roman" w:hAnsi="Times New Roman"/>
          <w:sz w:val="24"/>
          <w:szCs w:val="24"/>
          <w:lang w:val="en-GB"/>
        </w:rPr>
        <w:t>Similarly, events in the 11</w:t>
      </w:r>
      <w:r w:rsidRPr="004F0156">
        <w:rPr>
          <w:rFonts w:ascii="Times New Roman" w:hAnsi="Times New Roman"/>
          <w:sz w:val="24"/>
          <w:szCs w:val="24"/>
          <w:vertAlign w:val="superscript"/>
          <w:lang w:val="en-GB"/>
        </w:rPr>
        <w:t>th</w:t>
      </w:r>
      <w:r>
        <w:rPr>
          <w:rFonts w:ascii="Times New Roman" w:hAnsi="Times New Roman"/>
          <w:sz w:val="24"/>
          <w:szCs w:val="24"/>
          <w:lang w:val="en-GB"/>
        </w:rPr>
        <w:t xml:space="preserve"> and 12</w:t>
      </w:r>
      <w:r w:rsidRPr="004F0156">
        <w:rPr>
          <w:rFonts w:ascii="Times New Roman" w:hAnsi="Times New Roman"/>
          <w:sz w:val="24"/>
          <w:szCs w:val="24"/>
          <w:vertAlign w:val="superscript"/>
          <w:lang w:val="en-GB"/>
        </w:rPr>
        <w:t>th</w:t>
      </w:r>
      <w:r>
        <w:rPr>
          <w:rFonts w:ascii="Times New Roman" w:hAnsi="Times New Roman"/>
          <w:sz w:val="24"/>
          <w:szCs w:val="24"/>
          <w:lang w:val="en-GB"/>
        </w:rPr>
        <w:t xml:space="preserve"> centuries </w:t>
      </w:r>
      <w:r w:rsidRPr="00E63701">
        <w:rPr>
          <w:rFonts w:ascii="Times New Roman" w:hAnsi="Times New Roman"/>
          <w:sz w:val="24"/>
          <w:szCs w:val="24"/>
          <w:lang w:val="en-GB"/>
        </w:rPr>
        <w:t>also transpired to</w:t>
      </w:r>
      <w:r>
        <w:rPr>
          <w:rFonts w:ascii="Times New Roman" w:hAnsi="Times New Roman"/>
          <w:sz w:val="24"/>
          <w:szCs w:val="24"/>
          <w:lang w:val="en-GB"/>
        </w:rPr>
        <w:t xml:space="preserve"> stimulate theologians to return to these questions and to generate new thought about them. In the majority of these cases, </w:t>
      </w:r>
      <w:r w:rsidR="00AF6B02">
        <w:rPr>
          <w:rFonts w:ascii="Times New Roman" w:hAnsi="Times New Roman"/>
          <w:sz w:val="24"/>
          <w:szCs w:val="24"/>
          <w:lang w:val="en-GB"/>
        </w:rPr>
        <w:t xml:space="preserve">in contrast to the earlier towering figure of Augustine, for these thinkers </w:t>
      </w:r>
      <w:r>
        <w:rPr>
          <w:rFonts w:ascii="Times New Roman" w:hAnsi="Times New Roman"/>
          <w:sz w:val="24"/>
          <w:szCs w:val="24"/>
          <w:lang w:val="en-GB"/>
        </w:rPr>
        <w:t xml:space="preserve">the continued existence of the Jewish people was perplexing, if not worse. </w:t>
      </w:r>
      <w:r w:rsidR="00D97315">
        <w:rPr>
          <w:rFonts w:ascii="Times New Roman" w:hAnsi="Times New Roman"/>
          <w:sz w:val="24"/>
          <w:szCs w:val="24"/>
          <w:lang w:val="en-GB"/>
        </w:rPr>
        <w:t>T</w:t>
      </w:r>
      <w:r>
        <w:rPr>
          <w:rFonts w:ascii="Times New Roman" w:hAnsi="Times New Roman"/>
          <w:sz w:val="24"/>
          <w:szCs w:val="24"/>
          <w:lang w:val="en-GB"/>
        </w:rPr>
        <w:t>he theology of Joachim of Fiore on the role of the Jewish people in salvation history stands out</w:t>
      </w:r>
      <w:r w:rsidR="00D97315">
        <w:rPr>
          <w:rFonts w:ascii="Times New Roman" w:hAnsi="Times New Roman"/>
          <w:sz w:val="24"/>
          <w:szCs w:val="24"/>
          <w:lang w:val="en-GB"/>
        </w:rPr>
        <w:t xml:space="preserve"> against this general background</w:t>
      </w:r>
      <w:r w:rsidR="00AF6B02">
        <w:rPr>
          <w:rFonts w:ascii="Times New Roman" w:hAnsi="Times New Roman"/>
          <w:sz w:val="24"/>
          <w:szCs w:val="24"/>
          <w:lang w:val="en-GB"/>
        </w:rPr>
        <w:t>, and for this reason alone would be worth examining again in our day</w:t>
      </w:r>
      <w:r>
        <w:rPr>
          <w:rFonts w:ascii="Times New Roman" w:hAnsi="Times New Roman"/>
          <w:sz w:val="24"/>
          <w:szCs w:val="24"/>
          <w:lang w:val="en-GB"/>
        </w:rPr>
        <w:t xml:space="preserve">.  </w:t>
      </w:r>
      <w:r w:rsidR="00AF6B02">
        <w:rPr>
          <w:rFonts w:ascii="Times New Roman" w:hAnsi="Times New Roman"/>
          <w:sz w:val="24"/>
          <w:szCs w:val="24"/>
          <w:lang w:val="en-GB"/>
        </w:rPr>
        <w:t>However, it is even more significant that it should be primarily through the striking “visual theology” of his diagrams, and of his vine diagram in particular, that we may uncover the full depths of his theology of the Jewish people and of their relation to the Christian Church. The aim of this article</w:t>
      </w:r>
      <w:r w:rsidR="00D97315">
        <w:rPr>
          <w:rFonts w:ascii="Times New Roman" w:hAnsi="Times New Roman"/>
          <w:sz w:val="24"/>
          <w:szCs w:val="24"/>
          <w:lang w:val="en-GB"/>
        </w:rPr>
        <w:t>,</w:t>
      </w:r>
      <w:r w:rsidR="00AF6B02">
        <w:rPr>
          <w:rFonts w:ascii="Times New Roman" w:hAnsi="Times New Roman"/>
          <w:sz w:val="24"/>
          <w:szCs w:val="24"/>
          <w:lang w:val="en-GB"/>
        </w:rPr>
        <w:t xml:space="preserve"> therefore</w:t>
      </w:r>
      <w:r w:rsidR="00D97315">
        <w:rPr>
          <w:rFonts w:ascii="Times New Roman" w:hAnsi="Times New Roman"/>
          <w:sz w:val="24"/>
          <w:szCs w:val="24"/>
          <w:lang w:val="en-GB"/>
        </w:rPr>
        <w:t>,</w:t>
      </w:r>
      <w:bookmarkStart w:id="0" w:name="_GoBack"/>
      <w:bookmarkEnd w:id="0"/>
      <w:r w:rsidR="00AF6B02">
        <w:rPr>
          <w:rFonts w:ascii="Times New Roman" w:hAnsi="Times New Roman"/>
          <w:sz w:val="24"/>
          <w:szCs w:val="24"/>
          <w:lang w:val="en-GB"/>
        </w:rPr>
        <w:t xml:space="preserve"> is to explore and explain Joachim’s understanding of the role of the Jewish people in a Christianised world by putting the vine diagram at the centre of this exploration. </w:t>
      </w:r>
      <w:r w:rsidR="00406399">
        <w:rPr>
          <w:rFonts w:ascii="Times New Roman" w:hAnsi="Times New Roman"/>
          <w:sz w:val="24"/>
          <w:szCs w:val="24"/>
          <w:lang w:val="en-GB"/>
        </w:rPr>
        <w:t xml:space="preserve">After giving some context for understanding Joachim’s thought, outlining the changes in theological reflection on the role of the Jews taking </w:t>
      </w:r>
      <w:r w:rsidR="00406399" w:rsidRPr="00E63701">
        <w:rPr>
          <w:rFonts w:ascii="Times New Roman" w:hAnsi="Times New Roman"/>
          <w:sz w:val="24"/>
          <w:szCs w:val="24"/>
          <w:lang w:val="en-GB"/>
        </w:rPr>
        <w:t xml:space="preserve">place </w:t>
      </w:r>
      <w:r w:rsidR="00E63701" w:rsidRPr="00E63701">
        <w:rPr>
          <w:rFonts w:ascii="Times New Roman" w:hAnsi="Times New Roman"/>
          <w:sz w:val="24"/>
          <w:szCs w:val="24"/>
          <w:lang w:val="en-GB"/>
        </w:rPr>
        <w:t>in the 11</w:t>
      </w:r>
      <w:r w:rsidR="00E63701" w:rsidRPr="00E63701">
        <w:rPr>
          <w:rFonts w:ascii="Times New Roman" w:hAnsi="Times New Roman"/>
          <w:sz w:val="24"/>
          <w:szCs w:val="24"/>
          <w:vertAlign w:val="superscript"/>
          <w:lang w:val="en-GB"/>
        </w:rPr>
        <w:t>th</w:t>
      </w:r>
      <w:r w:rsidR="00E63701" w:rsidRPr="00E63701">
        <w:rPr>
          <w:rFonts w:ascii="Times New Roman" w:hAnsi="Times New Roman"/>
          <w:sz w:val="24"/>
          <w:szCs w:val="24"/>
          <w:lang w:val="en-GB"/>
        </w:rPr>
        <w:t xml:space="preserve"> and</w:t>
      </w:r>
      <w:r w:rsidR="00E63701">
        <w:rPr>
          <w:rFonts w:ascii="Times New Roman" w:hAnsi="Times New Roman"/>
          <w:sz w:val="24"/>
          <w:szCs w:val="24"/>
          <w:lang w:val="en-GB"/>
        </w:rPr>
        <w:t xml:space="preserve"> 12</w:t>
      </w:r>
      <w:r w:rsidR="00E63701" w:rsidRPr="00E63701">
        <w:rPr>
          <w:rFonts w:ascii="Times New Roman" w:hAnsi="Times New Roman"/>
          <w:sz w:val="24"/>
          <w:szCs w:val="24"/>
          <w:vertAlign w:val="superscript"/>
          <w:lang w:val="en-GB"/>
        </w:rPr>
        <w:t>th</w:t>
      </w:r>
      <w:r w:rsidR="00E63701">
        <w:rPr>
          <w:rFonts w:ascii="Times New Roman" w:hAnsi="Times New Roman"/>
          <w:sz w:val="24"/>
          <w:szCs w:val="24"/>
          <w:lang w:val="en-GB"/>
        </w:rPr>
        <w:t xml:space="preserve"> centuries</w:t>
      </w:r>
      <w:r w:rsidR="00406399">
        <w:rPr>
          <w:rFonts w:ascii="Times New Roman" w:hAnsi="Times New Roman"/>
          <w:sz w:val="24"/>
          <w:szCs w:val="24"/>
          <w:lang w:val="en-GB"/>
        </w:rPr>
        <w:t>, I will firstly examine Joachim’s ideas about</w:t>
      </w:r>
      <w:r w:rsidR="009A368B" w:rsidRPr="00284D71">
        <w:rPr>
          <w:rFonts w:ascii="Times New Roman" w:hAnsi="Times New Roman"/>
          <w:sz w:val="24"/>
          <w:szCs w:val="24"/>
          <w:lang w:val="en-GB"/>
        </w:rPr>
        <w:t xml:space="preserve"> the Jewish nation</w:t>
      </w:r>
      <w:r w:rsidR="00406399">
        <w:rPr>
          <w:rFonts w:ascii="Times New Roman" w:hAnsi="Times New Roman"/>
          <w:sz w:val="24"/>
          <w:szCs w:val="24"/>
          <w:lang w:val="en-GB"/>
        </w:rPr>
        <w:t>. I will do this</w:t>
      </w:r>
      <w:r w:rsidR="009A368B" w:rsidRPr="00284D71">
        <w:rPr>
          <w:rFonts w:ascii="Times New Roman" w:hAnsi="Times New Roman"/>
          <w:sz w:val="24"/>
          <w:szCs w:val="24"/>
          <w:lang w:val="en-GB"/>
        </w:rPr>
        <w:t xml:space="preserve"> with a particular focus on his </w:t>
      </w:r>
      <w:r w:rsidR="009A368B" w:rsidRPr="00284D71">
        <w:rPr>
          <w:rFonts w:ascii="Times New Roman" w:hAnsi="Times New Roman"/>
          <w:i/>
          <w:sz w:val="24"/>
          <w:szCs w:val="24"/>
          <w:lang w:val="en-GB"/>
        </w:rPr>
        <w:t>Exhortatorium</w:t>
      </w:r>
      <w:r w:rsidR="009A368B" w:rsidRPr="00284D71">
        <w:rPr>
          <w:rFonts w:ascii="Times New Roman" w:hAnsi="Times New Roman"/>
          <w:sz w:val="24"/>
          <w:szCs w:val="24"/>
          <w:lang w:val="en-GB"/>
        </w:rPr>
        <w:t xml:space="preserve"> which, in a first approach, will be compared to the vine figure. Secondly, the iconographical tradition of the Tree of Jesse</w:t>
      </w:r>
      <w:r w:rsidR="00406399">
        <w:rPr>
          <w:rFonts w:ascii="Times New Roman" w:hAnsi="Times New Roman"/>
          <w:sz w:val="24"/>
          <w:szCs w:val="24"/>
          <w:lang w:val="en-GB"/>
        </w:rPr>
        <w:t xml:space="preserve"> will be investigated</w:t>
      </w:r>
      <w:r w:rsidR="009A368B" w:rsidRPr="00284D71">
        <w:rPr>
          <w:rFonts w:ascii="Times New Roman" w:hAnsi="Times New Roman"/>
          <w:sz w:val="24"/>
          <w:szCs w:val="24"/>
          <w:lang w:val="en-GB"/>
        </w:rPr>
        <w:t>, to which the diagram in question is indebted, but from which it is also strikingly different by virtue of its innovative theology and design. Thi</w:t>
      </w:r>
      <w:r w:rsidR="00406399">
        <w:rPr>
          <w:rFonts w:ascii="Times New Roman" w:hAnsi="Times New Roman"/>
          <w:sz w:val="24"/>
          <w:szCs w:val="24"/>
          <w:lang w:val="en-GB"/>
        </w:rPr>
        <w:t xml:space="preserve">rdly, I shall </w:t>
      </w:r>
      <w:r w:rsidR="00E63701">
        <w:rPr>
          <w:rFonts w:ascii="Times New Roman" w:hAnsi="Times New Roman"/>
          <w:sz w:val="24"/>
          <w:szCs w:val="24"/>
          <w:lang w:val="en-GB"/>
        </w:rPr>
        <w:t>interpret</w:t>
      </w:r>
      <w:r w:rsidR="00406399">
        <w:rPr>
          <w:rFonts w:ascii="Times New Roman" w:hAnsi="Times New Roman"/>
          <w:sz w:val="24"/>
          <w:szCs w:val="24"/>
          <w:lang w:val="en-GB"/>
        </w:rPr>
        <w:t xml:space="preserve"> </w:t>
      </w:r>
      <w:r w:rsidR="009A368B" w:rsidRPr="00284D71">
        <w:rPr>
          <w:rFonts w:ascii="Times New Roman" w:hAnsi="Times New Roman"/>
          <w:sz w:val="24"/>
          <w:szCs w:val="24"/>
          <w:lang w:val="en-GB"/>
        </w:rPr>
        <w:t>Joachim’s Tree of the Two Advents in</w:t>
      </w:r>
      <w:r w:rsidR="00406399">
        <w:rPr>
          <w:rFonts w:ascii="Times New Roman" w:hAnsi="Times New Roman"/>
          <w:sz w:val="24"/>
          <w:szCs w:val="24"/>
          <w:lang w:val="en-GB"/>
        </w:rPr>
        <w:t xml:space="preserve"> the</w:t>
      </w:r>
      <w:r w:rsidR="009A368B" w:rsidRPr="00284D71">
        <w:rPr>
          <w:rFonts w:ascii="Times New Roman" w:hAnsi="Times New Roman"/>
          <w:sz w:val="24"/>
          <w:szCs w:val="24"/>
          <w:lang w:val="en-GB"/>
        </w:rPr>
        <w:t xml:space="preserve"> light of the vine figure</w:t>
      </w:r>
      <w:r w:rsidR="00406399">
        <w:rPr>
          <w:rFonts w:ascii="Times New Roman" w:hAnsi="Times New Roman"/>
          <w:sz w:val="24"/>
          <w:szCs w:val="24"/>
          <w:lang w:val="en-GB"/>
        </w:rPr>
        <w:t>,</w:t>
      </w:r>
      <w:r w:rsidR="009A368B" w:rsidRPr="00284D71">
        <w:rPr>
          <w:rFonts w:ascii="Times New Roman" w:hAnsi="Times New Roman"/>
          <w:sz w:val="24"/>
          <w:szCs w:val="24"/>
          <w:lang w:val="en-GB"/>
        </w:rPr>
        <w:t xml:space="preserve"> in order to show how exceptional the</w:t>
      </w:r>
      <w:r w:rsidR="00406399">
        <w:rPr>
          <w:rFonts w:ascii="Times New Roman" w:hAnsi="Times New Roman"/>
          <w:sz w:val="24"/>
          <w:szCs w:val="24"/>
          <w:lang w:val="en-GB"/>
        </w:rPr>
        <w:t xml:space="preserve"> latter </w:t>
      </w:r>
      <w:r w:rsidR="00406399" w:rsidRPr="00185888">
        <w:rPr>
          <w:rFonts w:ascii="Times New Roman" w:hAnsi="Times New Roman"/>
          <w:sz w:val="24"/>
          <w:szCs w:val="24"/>
          <w:lang w:val="en-GB"/>
        </w:rPr>
        <w:t>is even in this respect</w:t>
      </w:r>
      <w:r w:rsidR="00406399">
        <w:rPr>
          <w:rFonts w:ascii="Times New Roman" w:hAnsi="Times New Roman"/>
          <w:sz w:val="24"/>
          <w:szCs w:val="24"/>
          <w:lang w:val="en-GB"/>
        </w:rPr>
        <w:t xml:space="preserve"> </w:t>
      </w:r>
      <w:r w:rsidR="009A368B" w:rsidRPr="00284D71">
        <w:rPr>
          <w:rFonts w:ascii="Times New Roman" w:hAnsi="Times New Roman"/>
          <w:sz w:val="24"/>
          <w:szCs w:val="24"/>
          <w:lang w:val="en-GB"/>
        </w:rPr>
        <w:t>and also to point out its ingeniousness in drawing on the other figure. In conclusion, the startling originality of Joachim’s visual theology and the related manuscript illumination will be explained.</w:t>
      </w:r>
    </w:p>
    <w:p w:rsidR="009A368B" w:rsidRPr="009A368B" w:rsidRDefault="002F0CA5" w:rsidP="002F0CA5">
      <w:pPr>
        <w:suppressAutoHyphens w:val="0"/>
        <w:spacing w:after="0" w:line="240" w:lineRule="auto"/>
        <w:rPr>
          <w:rFonts w:ascii="Times New Roman" w:hAnsi="Times New Roman"/>
          <w:sz w:val="24"/>
          <w:szCs w:val="24"/>
          <w:lang w:val="en-GB"/>
        </w:rPr>
      </w:pPr>
      <w:r>
        <w:rPr>
          <w:rFonts w:ascii="Times New Roman" w:hAnsi="Times New Roman"/>
          <w:sz w:val="24"/>
          <w:szCs w:val="24"/>
          <w:lang w:val="en-GB"/>
        </w:rPr>
        <w:br w:type="page"/>
      </w:r>
    </w:p>
    <w:p w:rsidR="007760D3" w:rsidRPr="00AD22D1" w:rsidRDefault="00AD22D1" w:rsidP="00155531">
      <w:pPr>
        <w:spacing w:after="240" w:line="480" w:lineRule="auto"/>
        <w:rPr>
          <w:rFonts w:ascii="Times New Roman" w:hAnsi="Times New Roman"/>
          <w:b/>
          <w:sz w:val="24"/>
          <w:szCs w:val="24"/>
          <w:lang w:val="en-GB"/>
        </w:rPr>
      </w:pPr>
      <w:r w:rsidRPr="009A368B">
        <w:rPr>
          <w:rFonts w:ascii="Times New Roman" w:hAnsi="Times New Roman"/>
          <w:b/>
          <w:sz w:val="24"/>
          <w:szCs w:val="24"/>
          <w:lang w:val="en-GB"/>
        </w:rPr>
        <w:t>The</w:t>
      </w:r>
      <w:r w:rsidR="007760D3" w:rsidRPr="009A368B">
        <w:rPr>
          <w:rFonts w:ascii="Times New Roman" w:hAnsi="Times New Roman"/>
          <w:b/>
          <w:sz w:val="24"/>
          <w:szCs w:val="24"/>
          <w:lang w:val="en-GB"/>
        </w:rPr>
        <w:t xml:space="preserve"> 11-12</w:t>
      </w:r>
      <w:r w:rsidRPr="009A368B">
        <w:rPr>
          <w:rFonts w:ascii="Times New Roman" w:hAnsi="Times New Roman"/>
          <w:b/>
          <w:sz w:val="24"/>
          <w:szCs w:val="24"/>
          <w:vertAlign w:val="superscript"/>
          <w:lang w:val="en-GB"/>
        </w:rPr>
        <w:t>th</w:t>
      </w:r>
      <w:r w:rsidRPr="009A368B">
        <w:rPr>
          <w:rFonts w:ascii="Times New Roman" w:hAnsi="Times New Roman"/>
          <w:b/>
          <w:sz w:val="24"/>
          <w:szCs w:val="24"/>
          <w:lang w:val="en-GB"/>
        </w:rPr>
        <w:t xml:space="preserve"> Century Turn in the</w:t>
      </w:r>
      <w:r w:rsidR="007760D3" w:rsidRPr="009A368B">
        <w:rPr>
          <w:rFonts w:ascii="Times New Roman" w:hAnsi="Times New Roman"/>
          <w:b/>
          <w:sz w:val="24"/>
          <w:szCs w:val="24"/>
          <w:lang w:val="en-GB"/>
        </w:rPr>
        <w:t xml:space="preserve"> C</w:t>
      </w:r>
      <w:r w:rsidRPr="009A368B">
        <w:rPr>
          <w:rFonts w:ascii="Times New Roman" w:hAnsi="Times New Roman"/>
          <w:b/>
          <w:sz w:val="24"/>
          <w:szCs w:val="24"/>
          <w:lang w:val="en-GB"/>
        </w:rPr>
        <w:t>hristian</w:t>
      </w:r>
      <w:r w:rsidR="007760D3" w:rsidRPr="009A368B">
        <w:rPr>
          <w:rFonts w:ascii="Times New Roman" w:hAnsi="Times New Roman"/>
          <w:b/>
          <w:sz w:val="24"/>
          <w:szCs w:val="24"/>
          <w:lang w:val="en-GB"/>
        </w:rPr>
        <w:t xml:space="preserve"> V</w:t>
      </w:r>
      <w:r w:rsidRPr="009A368B">
        <w:rPr>
          <w:rFonts w:ascii="Times New Roman" w:hAnsi="Times New Roman"/>
          <w:b/>
          <w:sz w:val="24"/>
          <w:szCs w:val="24"/>
          <w:lang w:val="en-GB"/>
        </w:rPr>
        <w:t>iew</w:t>
      </w:r>
      <w:r w:rsidR="007760D3" w:rsidRPr="009A368B">
        <w:rPr>
          <w:rFonts w:ascii="Times New Roman" w:hAnsi="Times New Roman"/>
          <w:b/>
          <w:sz w:val="24"/>
          <w:szCs w:val="24"/>
          <w:lang w:val="en-GB"/>
        </w:rPr>
        <w:t xml:space="preserve"> </w:t>
      </w:r>
      <w:r w:rsidRPr="009A368B">
        <w:rPr>
          <w:rFonts w:ascii="Times New Roman" w:hAnsi="Times New Roman"/>
          <w:b/>
          <w:sz w:val="24"/>
          <w:szCs w:val="24"/>
          <w:lang w:val="en-GB"/>
        </w:rPr>
        <w:t>of the</w:t>
      </w:r>
      <w:r w:rsidR="007760D3" w:rsidRPr="009A368B">
        <w:rPr>
          <w:rFonts w:ascii="Times New Roman" w:hAnsi="Times New Roman"/>
          <w:b/>
          <w:sz w:val="24"/>
          <w:szCs w:val="24"/>
          <w:lang w:val="en-GB"/>
        </w:rPr>
        <w:t xml:space="preserve"> J</w:t>
      </w:r>
      <w:r w:rsidRPr="009A368B">
        <w:rPr>
          <w:rFonts w:ascii="Times New Roman" w:hAnsi="Times New Roman"/>
          <w:b/>
          <w:sz w:val="24"/>
          <w:szCs w:val="24"/>
          <w:lang w:val="en-GB"/>
        </w:rPr>
        <w:t>ews</w:t>
      </w:r>
    </w:p>
    <w:p w:rsidR="007760D3" w:rsidRPr="00284D71" w:rsidRDefault="007760D3" w:rsidP="00155531">
      <w:pPr>
        <w:spacing w:after="0" w:line="480" w:lineRule="auto"/>
        <w:rPr>
          <w:rFonts w:ascii="Times New Roman" w:hAnsi="Times New Roman"/>
          <w:sz w:val="24"/>
          <w:szCs w:val="24"/>
          <w:lang w:val="en-GB"/>
        </w:rPr>
      </w:pPr>
      <w:r w:rsidRPr="00284D71">
        <w:rPr>
          <w:rFonts w:ascii="Times New Roman" w:hAnsi="Times New Roman"/>
          <w:sz w:val="24"/>
          <w:szCs w:val="24"/>
          <w:lang w:val="en-GB"/>
        </w:rPr>
        <w:t>In the 11</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and the 12</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centuries Christian attitudes towards Judaism and the Jews underwent a fundamental transformation.</w:t>
      </w:r>
      <w:r w:rsidRPr="00284D71">
        <w:rPr>
          <w:rStyle w:val="Lbjegyzet-karakterek"/>
          <w:rFonts w:ascii="Times New Roman" w:hAnsi="Times New Roman"/>
          <w:sz w:val="24"/>
          <w:szCs w:val="24"/>
          <w:lang w:val="en-GB"/>
        </w:rPr>
        <w:footnoteReference w:id="1"/>
      </w:r>
      <w:r w:rsidRPr="00284D71">
        <w:rPr>
          <w:rFonts w:ascii="Times New Roman" w:hAnsi="Times New Roman"/>
          <w:sz w:val="24"/>
          <w:szCs w:val="24"/>
          <w:lang w:val="en-GB"/>
        </w:rPr>
        <w:t xml:space="preserve"> This change is too complex to be linked with a single event or to be considered from a single point of view. The period in question includes the rise of Scholastic theology, the first three Crusades and an all-too-sudden urbanisation and economic prosperity in Western Europe. There is no doubt that both the first Crusaders’ Anti-Jewish violence in 1096 and the anathema on usury pronounced by the Third Lateran Council in 1179 are milestones in the precarious and difficult relationship between Judaism and Western Christianity. It is, however, </w:t>
      </w:r>
      <w:r w:rsidR="00AA025E" w:rsidRPr="00284D71">
        <w:rPr>
          <w:rFonts w:ascii="Times New Roman" w:hAnsi="Times New Roman"/>
          <w:sz w:val="24"/>
          <w:szCs w:val="24"/>
          <w:lang w:val="en-GB"/>
        </w:rPr>
        <w:t xml:space="preserve">in </w:t>
      </w:r>
      <w:r w:rsidRPr="00284D71">
        <w:rPr>
          <w:rFonts w:ascii="Times New Roman" w:hAnsi="Times New Roman"/>
          <w:sz w:val="24"/>
          <w:szCs w:val="24"/>
          <w:lang w:val="en-GB"/>
        </w:rPr>
        <w:t xml:space="preserve">the history of theology that perhaps </w:t>
      </w:r>
      <w:r w:rsidR="00AA025E" w:rsidRPr="00284D71">
        <w:rPr>
          <w:rFonts w:ascii="Times New Roman" w:hAnsi="Times New Roman"/>
          <w:sz w:val="24"/>
          <w:szCs w:val="24"/>
          <w:lang w:val="en-GB"/>
        </w:rPr>
        <w:t>we ma</w:t>
      </w:r>
      <w:r w:rsidR="00AA025E" w:rsidRPr="00284D71">
        <w:rPr>
          <w:rFonts w:ascii="Times New Roman" w:hAnsi="Times New Roman"/>
          <w:sz w:val="24"/>
          <w:szCs w:val="24"/>
          <w:lang w:val="it-IT"/>
        </w:rPr>
        <w:t xml:space="preserve">y </w:t>
      </w:r>
      <w:r w:rsidRPr="00284D71">
        <w:rPr>
          <w:rFonts w:ascii="Times New Roman" w:hAnsi="Times New Roman"/>
          <w:sz w:val="24"/>
          <w:szCs w:val="24"/>
          <w:lang w:val="en-GB"/>
        </w:rPr>
        <w:t>witness the earliest and most illuminating development in this respect.</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The beginning of the new theological “science” of the schoolmasters (</w:t>
      </w:r>
      <w:r w:rsidRPr="00284D71">
        <w:rPr>
          <w:rFonts w:ascii="Times New Roman" w:hAnsi="Times New Roman"/>
          <w:i/>
          <w:sz w:val="24"/>
          <w:szCs w:val="24"/>
          <w:lang w:val="en-GB"/>
        </w:rPr>
        <w:t>scholastici</w:t>
      </w:r>
      <w:r w:rsidRPr="00284D71">
        <w:rPr>
          <w:rFonts w:ascii="Times New Roman" w:hAnsi="Times New Roman"/>
          <w:sz w:val="24"/>
          <w:szCs w:val="24"/>
          <w:lang w:val="en-GB"/>
        </w:rPr>
        <w:t>) coincided with the cessation of the binding force of Saint Augustine</w:t>
      </w:r>
      <w:r w:rsidR="00A728B2" w:rsidRPr="00284D71">
        <w:rPr>
          <w:rFonts w:ascii="Times New Roman" w:hAnsi="Times New Roman"/>
          <w:sz w:val="24"/>
          <w:szCs w:val="24"/>
          <w:lang w:val="en-GB"/>
        </w:rPr>
        <w:t>’s magisterial approach to the Jews, on the basis of which they</w:t>
      </w:r>
      <w:r w:rsidRPr="00284D71">
        <w:rPr>
          <w:rFonts w:ascii="Times New Roman" w:hAnsi="Times New Roman"/>
          <w:sz w:val="24"/>
          <w:szCs w:val="24"/>
          <w:lang w:val="en-GB"/>
        </w:rPr>
        <w:t xml:space="preserve"> had been granted a kind of protection supported by theological arguments throughout the Early Middle Ages.</w:t>
      </w:r>
      <w:r w:rsidRPr="00284D71">
        <w:rPr>
          <w:rStyle w:val="Lbjegyzet-karakterek"/>
          <w:rFonts w:ascii="Times New Roman" w:hAnsi="Times New Roman"/>
          <w:sz w:val="24"/>
          <w:szCs w:val="24"/>
          <w:lang w:val="en-GB"/>
        </w:rPr>
        <w:footnoteReference w:id="2"/>
      </w:r>
      <w:r w:rsidRPr="00284D71">
        <w:rPr>
          <w:rFonts w:ascii="Times New Roman" w:hAnsi="Times New Roman"/>
          <w:sz w:val="24"/>
          <w:szCs w:val="24"/>
          <w:lang w:val="en-GB"/>
        </w:rPr>
        <w:t xml:space="preserve"> The word “coincidence” is appropriate here because of its vagueness. Neither Scholasticism in general, nor the thought of its first eminent theologian, Anselm of Canterbury, in particular</w:t>
      </w:r>
      <w:r w:rsidR="00AA025E" w:rsidRPr="00284D71">
        <w:rPr>
          <w:rFonts w:ascii="Times New Roman" w:hAnsi="Times New Roman"/>
          <w:sz w:val="24"/>
          <w:szCs w:val="24"/>
          <w:lang w:val="en-GB"/>
        </w:rPr>
        <w:t>,</w:t>
      </w:r>
      <w:r w:rsidRPr="00284D71">
        <w:rPr>
          <w:rFonts w:ascii="Times New Roman" w:hAnsi="Times New Roman"/>
          <w:sz w:val="24"/>
          <w:szCs w:val="24"/>
          <w:lang w:val="en-GB"/>
        </w:rPr>
        <w:t xml:space="preserve"> necessarily implied anything </w:t>
      </w:r>
      <w:r w:rsidR="000E7BBF" w:rsidRPr="00284D71">
        <w:rPr>
          <w:rFonts w:ascii="Times New Roman" w:hAnsi="Times New Roman"/>
          <w:sz w:val="24"/>
          <w:szCs w:val="24"/>
          <w:lang w:val="en-GB"/>
        </w:rPr>
        <w:t>a</w:t>
      </w:r>
      <w:r w:rsidRPr="00284D71">
        <w:rPr>
          <w:rFonts w:ascii="Times New Roman" w:hAnsi="Times New Roman"/>
          <w:sz w:val="24"/>
          <w:szCs w:val="24"/>
          <w:lang w:val="en-GB"/>
        </w:rPr>
        <w:t>nti-</w:t>
      </w:r>
      <w:r w:rsidR="000E7BBF" w:rsidRPr="00284D71">
        <w:rPr>
          <w:rFonts w:ascii="Times New Roman" w:hAnsi="Times New Roman"/>
          <w:sz w:val="24"/>
          <w:szCs w:val="24"/>
          <w:lang w:val="en-GB"/>
        </w:rPr>
        <w:t>j</w:t>
      </w:r>
      <w:r w:rsidRPr="00284D71">
        <w:rPr>
          <w:rFonts w:ascii="Times New Roman" w:hAnsi="Times New Roman"/>
          <w:sz w:val="24"/>
          <w:szCs w:val="24"/>
          <w:lang w:val="en-GB"/>
        </w:rPr>
        <w:t xml:space="preserve">udaic or </w:t>
      </w:r>
      <w:r w:rsidR="000E7BBF" w:rsidRPr="00284D71">
        <w:rPr>
          <w:rFonts w:ascii="Times New Roman" w:hAnsi="Times New Roman"/>
          <w:sz w:val="24"/>
          <w:szCs w:val="24"/>
          <w:lang w:val="en-GB"/>
        </w:rPr>
        <w:t>a</w:t>
      </w:r>
      <w:r w:rsidRPr="00284D71">
        <w:rPr>
          <w:rFonts w:ascii="Times New Roman" w:hAnsi="Times New Roman"/>
          <w:sz w:val="24"/>
          <w:szCs w:val="24"/>
          <w:lang w:val="en-GB"/>
        </w:rPr>
        <w:t>nti-</w:t>
      </w:r>
      <w:r w:rsidR="000E7BBF" w:rsidRPr="00284D71">
        <w:rPr>
          <w:rFonts w:ascii="Times New Roman" w:hAnsi="Times New Roman"/>
          <w:sz w:val="24"/>
          <w:szCs w:val="24"/>
          <w:lang w:val="en-GB"/>
        </w:rPr>
        <w:t>s</w:t>
      </w:r>
      <w:r w:rsidRPr="00284D71">
        <w:rPr>
          <w:rFonts w:ascii="Times New Roman" w:hAnsi="Times New Roman"/>
          <w:sz w:val="24"/>
          <w:szCs w:val="24"/>
          <w:lang w:val="en-GB"/>
        </w:rPr>
        <w:t xml:space="preserve">emitic, or anything that would necessarily engender such a kind of theology. Still, essential tendencies in the thought of the </w:t>
      </w:r>
      <w:r w:rsidRPr="00284D71">
        <w:rPr>
          <w:rFonts w:ascii="Times New Roman" w:hAnsi="Times New Roman"/>
          <w:i/>
          <w:sz w:val="24"/>
          <w:szCs w:val="24"/>
          <w:lang w:val="en-GB"/>
        </w:rPr>
        <w:t>scholastici,</w:t>
      </w:r>
      <w:r w:rsidRPr="00284D71">
        <w:rPr>
          <w:rFonts w:ascii="Times New Roman" w:hAnsi="Times New Roman"/>
          <w:sz w:val="24"/>
          <w:szCs w:val="24"/>
          <w:lang w:val="en-GB"/>
        </w:rPr>
        <w:t xml:space="preserve"> in interplay with current developments in Christian spirituality and social theory, produced a theological mechanism which supported rather than opposed Anti-Judaism and Anti-Semitism.</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What Saint Augustine assigned to the Jews was the role of witnesses who, albeit unconsciously, testify to the truth of the Gospel.</w:t>
      </w:r>
      <w:r w:rsidRPr="00284D71">
        <w:rPr>
          <w:rStyle w:val="Lbjegyzet-karakterek"/>
          <w:rFonts w:ascii="Times New Roman" w:hAnsi="Times New Roman"/>
          <w:sz w:val="24"/>
          <w:szCs w:val="24"/>
          <w:lang w:val="en-GB"/>
        </w:rPr>
        <w:footnoteReference w:id="3"/>
      </w:r>
      <w:r w:rsidRPr="00284D71">
        <w:rPr>
          <w:rFonts w:ascii="Times New Roman" w:hAnsi="Times New Roman"/>
          <w:sz w:val="24"/>
          <w:szCs w:val="24"/>
          <w:lang w:val="en-GB"/>
        </w:rPr>
        <w:t xml:space="preserve"> Wherever the Word promulgated by Christianity expanded among the Gentiles, the Jews, who had survived the destruction of their Temple in Jerusalem but </w:t>
      </w:r>
      <w:r w:rsidR="00723420" w:rsidRPr="00284D71">
        <w:rPr>
          <w:rFonts w:ascii="Times New Roman" w:hAnsi="Times New Roman"/>
          <w:sz w:val="24"/>
          <w:szCs w:val="24"/>
          <w:lang w:val="en-GB"/>
        </w:rPr>
        <w:t>who had been expelled</w:t>
      </w:r>
      <w:r w:rsidRPr="00284D71">
        <w:rPr>
          <w:rFonts w:ascii="Times New Roman" w:hAnsi="Times New Roman"/>
          <w:sz w:val="24"/>
          <w:szCs w:val="24"/>
          <w:lang w:val="en-GB"/>
        </w:rPr>
        <w:t xml:space="preserve"> from the Holy Land and scattered everywhere by the Romans, would bear witness </w:t>
      </w:r>
      <w:r w:rsidR="00723420" w:rsidRPr="00284D71">
        <w:rPr>
          <w:rFonts w:ascii="Times New Roman" w:hAnsi="Times New Roman"/>
          <w:sz w:val="24"/>
          <w:szCs w:val="24"/>
          <w:lang w:val="en-GB"/>
        </w:rPr>
        <w:t xml:space="preserve">to the fact </w:t>
      </w:r>
      <w:r w:rsidRPr="00284D71">
        <w:rPr>
          <w:rFonts w:ascii="Times New Roman" w:hAnsi="Times New Roman"/>
          <w:sz w:val="24"/>
          <w:szCs w:val="24"/>
          <w:lang w:val="en-GB"/>
        </w:rPr>
        <w:t>that the ancient prophecies about the Saviour are not Christian forgeries. Indeed, they are, according to Augustine, Christ’s witnesses</w:t>
      </w:r>
      <w:r w:rsidR="00723420" w:rsidRPr="00284D71">
        <w:rPr>
          <w:rFonts w:ascii="Times New Roman" w:hAnsi="Times New Roman"/>
          <w:sz w:val="24"/>
          <w:szCs w:val="24"/>
          <w:lang w:val="en-GB"/>
        </w:rPr>
        <w:t>,</w:t>
      </w:r>
      <w:r w:rsidRPr="00284D71">
        <w:rPr>
          <w:rFonts w:ascii="Times New Roman" w:hAnsi="Times New Roman"/>
          <w:sz w:val="24"/>
          <w:szCs w:val="24"/>
          <w:lang w:val="en-GB"/>
        </w:rPr>
        <w:t xml:space="preserve"> unaware of their testimony to</w:t>
      </w:r>
      <w:r w:rsidR="00723420" w:rsidRPr="00284D71">
        <w:rPr>
          <w:rFonts w:ascii="Times New Roman" w:hAnsi="Times New Roman"/>
          <w:sz w:val="24"/>
          <w:szCs w:val="24"/>
          <w:lang w:val="en-GB"/>
        </w:rPr>
        <w:t xml:space="preserve"> the</w:t>
      </w:r>
      <w:r w:rsidRPr="00284D71">
        <w:rPr>
          <w:rFonts w:ascii="Times New Roman" w:hAnsi="Times New Roman"/>
          <w:sz w:val="24"/>
          <w:szCs w:val="24"/>
          <w:lang w:val="en-GB"/>
        </w:rPr>
        <w:t xml:space="preserve"> truth (</w:t>
      </w:r>
      <w:r w:rsidRPr="00284D71">
        <w:rPr>
          <w:rFonts w:ascii="Times New Roman" w:hAnsi="Times New Roman"/>
          <w:i/>
          <w:sz w:val="24"/>
          <w:szCs w:val="24"/>
          <w:lang w:val="en-GB"/>
        </w:rPr>
        <w:t>testimonium veritatis</w:t>
      </w:r>
      <w:r w:rsidRPr="00284D71">
        <w:rPr>
          <w:rFonts w:ascii="Times New Roman" w:hAnsi="Times New Roman"/>
          <w:sz w:val="24"/>
          <w:szCs w:val="24"/>
          <w:lang w:val="en-GB"/>
        </w:rPr>
        <w:t>). As a consequence, Augustine</w:t>
      </w:r>
      <w:r w:rsidR="00723420" w:rsidRPr="00284D71">
        <w:rPr>
          <w:rFonts w:ascii="Times New Roman" w:hAnsi="Times New Roman"/>
          <w:sz w:val="24"/>
          <w:szCs w:val="24"/>
          <w:lang w:val="en-GB"/>
        </w:rPr>
        <w:t>,</w:t>
      </w:r>
      <w:r w:rsidRPr="00284D71">
        <w:rPr>
          <w:rFonts w:ascii="Times New Roman" w:hAnsi="Times New Roman"/>
          <w:sz w:val="24"/>
          <w:szCs w:val="24"/>
          <w:lang w:val="en-GB"/>
        </w:rPr>
        <w:t xml:space="preserve"> as well as many theologians before and after him</w:t>
      </w:r>
      <w:r w:rsidR="00723420" w:rsidRPr="00284D71">
        <w:rPr>
          <w:rFonts w:ascii="Times New Roman" w:hAnsi="Times New Roman"/>
          <w:sz w:val="24"/>
          <w:szCs w:val="24"/>
          <w:lang w:val="en-GB"/>
        </w:rPr>
        <w:t>,</w:t>
      </w:r>
      <w:r w:rsidRPr="00284D71">
        <w:rPr>
          <w:rFonts w:ascii="Times New Roman" w:hAnsi="Times New Roman"/>
          <w:sz w:val="24"/>
          <w:szCs w:val="24"/>
          <w:lang w:val="en-GB"/>
        </w:rPr>
        <w:t xml:space="preserve"> shared</w:t>
      </w:r>
      <w:r w:rsidR="00416574" w:rsidRPr="00284D71">
        <w:rPr>
          <w:rFonts w:ascii="Times New Roman" w:hAnsi="Times New Roman"/>
          <w:sz w:val="24"/>
          <w:szCs w:val="24"/>
          <w:lang w:val="en-GB"/>
        </w:rPr>
        <w:t xml:space="preserve"> a</w:t>
      </w:r>
      <w:r w:rsidRPr="00284D71">
        <w:rPr>
          <w:rFonts w:ascii="Times New Roman" w:hAnsi="Times New Roman"/>
          <w:sz w:val="24"/>
          <w:szCs w:val="24"/>
          <w:lang w:val="en-GB"/>
        </w:rPr>
        <w:t xml:space="preserve"> view of the Jews as the chosen people described in the Old Testament</w:t>
      </w:r>
      <w:r w:rsidR="00467DA7" w:rsidRPr="00284D71">
        <w:rPr>
          <w:rFonts w:ascii="Times New Roman" w:hAnsi="Times New Roman"/>
          <w:sz w:val="24"/>
          <w:szCs w:val="24"/>
          <w:lang w:val="en-GB"/>
        </w:rPr>
        <w:t>,</w:t>
      </w:r>
      <w:r w:rsidR="00723420" w:rsidRPr="00284D71">
        <w:rPr>
          <w:rFonts w:ascii="Times New Roman" w:hAnsi="Times New Roman"/>
          <w:sz w:val="24"/>
          <w:szCs w:val="24"/>
          <w:lang w:val="en-GB"/>
        </w:rPr>
        <w:t xml:space="preserve"> </w:t>
      </w:r>
      <w:r w:rsidRPr="00284D71">
        <w:rPr>
          <w:rFonts w:ascii="Times New Roman" w:hAnsi="Times New Roman"/>
          <w:sz w:val="24"/>
          <w:szCs w:val="24"/>
          <w:lang w:val="en-GB"/>
        </w:rPr>
        <w:t xml:space="preserve">a people whose presence is basically anachronistic in the time of the New Dispensation. </w:t>
      </w:r>
      <w:r w:rsidR="00467DA7" w:rsidRPr="00284D71">
        <w:rPr>
          <w:rFonts w:ascii="Times New Roman" w:hAnsi="Times New Roman"/>
          <w:sz w:val="24"/>
          <w:szCs w:val="24"/>
          <w:lang w:val="en-GB"/>
        </w:rPr>
        <w:t>Furthermore,</w:t>
      </w:r>
      <w:r w:rsidRPr="00284D71">
        <w:rPr>
          <w:rFonts w:ascii="Times New Roman" w:hAnsi="Times New Roman"/>
          <w:sz w:val="24"/>
          <w:szCs w:val="24"/>
          <w:lang w:val="en-GB"/>
        </w:rPr>
        <w:t xml:space="preserve"> Augustine’s theology </w:t>
      </w:r>
      <w:r w:rsidR="00467DA7" w:rsidRPr="00284D71">
        <w:rPr>
          <w:rFonts w:ascii="Times New Roman" w:hAnsi="Times New Roman"/>
          <w:sz w:val="24"/>
          <w:szCs w:val="24"/>
          <w:lang w:val="en-GB"/>
        </w:rPr>
        <w:t>was no</w:t>
      </w:r>
      <w:r w:rsidRPr="00284D71">
        <w:rPr>
          <w:rFonts w:ascii="Times New Roman" w:hAnsi="Times New Roman"/>
          <w:sz w:val="24"/>
          <w:szCs w:val="24"/>
          <w:lang w:val="en-GB"/>
        </w:rPr>
        <w:t xml:space="preserve"> exception to the common</w:t>
      </w:r>
      <w:r w:rsidR="00467DA7" w:rsidRPr="00284D71">
        <w:rPr>
          <w:rFonts w:ascii="Times New Roman" w:hAnsi="Times New Roman"/>
          <w:sz w:val="24"/>
          <w:szCs w:val="24"/>
          <w:lang w:val="en-GB"/>
        </w:rPr>
        <w:t>ly-held</w:t>
      </w:r>
      <w:r w:rsidRPr="00284D71">
        <w:rPr>
          <w:rFonts w:ascii="Times New Roman" w:hAnsi="Times New Roman"/>
          <w:sz w:val="24"/>
          <w:szCs w:val="24"/>
          <w:lang w:val="en-GB"/>
        </w:rPr>
        <w:t xml:space="preserve"> faith in the prophecy</w:t>
      </w:r>
      <w:r w:rsidR="00467DA7" w:rsidRPr="00284D71">
        <w:rPr>
          <w:rFonts w:ascii="Times New Roman" w:hAnsi="Times New Roman"/>
          <w:sz w:val="24"/>
          <w:szCs w:val="24"/>
          <w:lang w:val="en-GB"/>
        </w:rPr>
        <w:t xml:space="preserve"> of the Apostle Paul</w:t>
      </w:r>
      <w:r w:rsidRPr="00284D71">
        <w:rPr>
          <w:rFonts w:ascii="Times New Roman" w:hAnsi="Times New Roman"/>
          <w:sz w:val="24"/>
          <w:szCs w:val="24"/>
          <w:lang w:val="en-GB"/>
        </w:rPr>
        <w:t>, according to which</w:t>
      </w:r>
      <w:r w:rsidR="00467DA7" w:rsidRPr="00284D71">
        <w:rPr>
          <w:rFonts w:ascii="Times New Roman" w:hAnsi="Times New Roman"/>
          <w:sz w:val="24"/>
          <w:szCs w:val="24"/>
          <w:lang w:val="en-GB"/>
        </w:rPr>
        <w:t>,</w:t>
      </w:r>
      <w:r w:rsidRPr="00284D71">
        <w:rPr>
          <w:rFonts w:ascii="Times New Roman" w:hAnsi="Times New Roman"/>
          <w:sz w:val="24"/>
          <w:szCs w:val="24"/>
          <w:lang w:val="en-GB"/>
        </w:rPr>
        <w:t xml:space="preserve"> as soon as the full number of the Gentiles </w:t>
      </w:r>
      <w:r w:rsidR="00467DA7" w:rsidRPr="00284D71">
        <w:rPr>
          <w:rFonts w:ascii="Times New Roman" w:hAnsi="Times New Roman"/>
          <w:sz w:val="24"/>
          <w:szCs w:val="24"/>
          <w:lang w:val="en-GB"/>
        </w:rPr>
        <w:t xml:space="preserve">will have </w:t>
      </w:r>
      <w:r w:rsidRPr="00284D71">
        <w:rPr>
          <w:rFonts w:ascii="Times New Roman" w:hAnsi="Times New Roman"/>
          <w:sz w:val="24"/>
          <w:szCs w:val="24"/>
          <w:lang w:val="en-GB"/>
        </w:rPr>
        <w:t>convert</w:t>
      </w:r>
      <w:r w:rsidR="00467DA7" w:rsidRPr="00284D71">
        <w:rPr>
          <w:rFonts w:ascii="Times New Roman" w:hAnsi="Times New Roman"/>
          <w:sz w:val="24"/>
          <w:szCs w:val="24"/>
          <w:lang w:val="en-GB"/>
        </w:rPr>
        <w:t>ed</w:t>
      </w:r>
      <w:r w:rsidRPr="00284D71">
        <w:rPr>
          <w:rFonts w:ascii="Times New Roman" w:hAnsi="Times New Roman"/>
          <w:sz w:val="24"/>
          <w:szCs w:val="24"/>
          <w:lang w:val="en-GB"/>
        </w:rPr>
        <w:t xml:space="preserve">, </w:t>
      </w:r>
      <w:r w:rsidR="0038628E">
        <w:rPr>
          <w:rFonts w:ascii="Times New Roman" w:hAnsi="Times New Roman"/>
          <w:sz w:val="24"/>
          <w:szCs w:val="24"/>
          <w:lang w:val="en-GB"/>
        </w:rPr>
        <w:t>‘</w:t>
      </w:r>
      <w:r w:rsidRPr="00284D71">
        <w:rPr>
          <w:rFonts w:ascii="Times New Roman" w:hAnsi="Times New Roman"/>
          <w:sz w:val="24"/>
          <w:szCs w:val="24"/>
          <w:lang w:val="en-GB"/>
        </w:rPr>
        <w:t>Israel shall be saved</w:t>
      </w:r>
      <w:r w:rsidR="0038628E">
        <w:rPr>
          <w:rFonts w:ascii="Times New Roman" w:hAnsi="Times New Roman"/>
          <w:sz w:val="24"/>
          <w:szCs w:val="24"/>
          <w:lang w:val="en-GB"/>
        </w:rPr>
        <w:t>’</w:t>
      </w:r>
      <w:r w:rsidRPr="00284D71">
        <w:rPr>
          <w:rFonts w:ascii="Times New Roman" w:hAnsi="Times New Roman"/>
          <w:sz w:val="24"/>
          <w:szCs w:val="24"/>
          <w:lang w:val="en-GB"/>
        </w:rPr>
        <w:t xml:space="preserve"> (Rom</w:t>
      </w:r>
      <w:r w:rsidR="00A67204" w:rsidRPr="00284D71">
        <w:rPr>
          <w:rFonts w:ascii="Times New Roman" w:hAnsi="Times New Roman"/>
          <w:sz w:val="24"/>
          <w:szCs w:val="24"/>
          <w:lang w:val="en-GB"/>
        </w:rPr>
        <w:t>ans</w:t>
      </w:r>
      <w:r w:rsidRPr="00284D71">
        <w:rPr>
          <w:rFonts w:ascii="Times New Roman" w:hAnsi="Times New Roman"/>
          <w:sz w:val="24"/>
          <w:szCs w:val="24"/>
          <w:lang w:val="en-GB"/>
        </w:rPr>
        <w:t xml:space="preserve"> 11:26). The rejection of the chosen people which, according to Paul, is now for the sake of the Gentiles will come to an end at the very end of time.</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In accordance with his theory, the mission to convert the Jews</w:t>
      </w:r>
      <w:r w:rsidR="00467DA7" w:rsidRPr="00284D71">
        <w:rPr>
          <w:rFonts w:ascii="Times New Roman" w:hAnsi="Times New Roman"/>
          <w:sz w:val="24"/>
          <w:szCs w:val="24"/>
          <w:lang w:val="en-GB"/>
        </w:rPr>
        <w:t xml:space="preserve"> </w:t>
      </w:r>
      <w:r w:rsidRPr="00284D71">
        <w:rPr>
          <w:rFonts w:ascii="Times New Roman" w:hAnsi="Times New Roman"/>
          <w:sz w:val="24"/>
          <w:szCs w:val="24"/>
          <w:lang w:val="en-GB"/>
        </w:rPr>
        <w:t>was not a matter of urgency for Augustine.</w:t>
      </w:r>
      <w:r w:rsidRPr="00284D71">
        <w:rPr>
          <w:rStyle w:val="Lbjegyzet-karakterek"/>
          <w:rFonts w:ascii="Times New Roman" w:hAnsi="Times New Roman"/>
          <w:sz w:val="24"/>
          <w:szCs w:val="24"/>
          <w:lang w:val="en-GB"/>
        </w:rPr>
        <w:footnoteReference w:id="4"/>
      </w:r>
      <w:r w:rsidRPr="00284D71">
        <w:rPr>
          <w:rFonts w:ascii="Times New Roman" w:hAnsi="Times New Roman"/>
          <w:sz w:val="24"/>
          <w:szCs w:val="24"/>
          <w:lang w:val="en-GB"/>
        </w:rPr>
        <w:t xml:space="preserve"> Paradoxically enough, he called for Christian polemics against Judaism without any demand to convert its adherents to Christianity. He interpreted Ps 59:11 (</w:t>
      </w:r>
      <w:r w:rsidR="0038628E">
        <w:rPr>
          <w:rFonts w:ascii="Times New Roman" w:hAnsi="Times New Roman"/>
          <w:sz w:val="24"/>
          <w:szCs w:val="24"/>
          <w:lang w:val="en-GB"/>
        </w:rPr>
        <w:t>‘</w:t>
      </w:r>
      <w:r w:rsidRPr="00284D71">
        <w:rPr>
          <w:rFonts w:ascii="Times New Roman" w:hAnsi="Times New Roman"/>
          <w:sz w:val="24"/>
          <w:szCs w:val="24"/>
          <w:lang w:val="en-GB"/>
        </w:rPr>
        <w:t>Slay them not, lest at any time they forget your law; scatter them in your might</w:t>
      </w:r>
      <w:r w:rsidR="0038628E">
        <w:rPr>
          <w:rFonts w:ascii="Times New Roman" w:hAnsi="Times New Roman"/>
          <w:sz w:val="24"/>
          <w:szCs w:val="24"/>
          <w:lang w:val="en-GB"/>
        </w:rPr>
        <w:t>’</w:t>
      </w:r>
      <w:r w:rsidRPr="00284D71">
        <w:rPr>
          <w:rFonts w:ascii="Times New Roman" w:hAnsi="Times New Roman"/>
          <w:sz w:val="24"/>
          <w:szCs w:val="24"/>
          <w:lang w:val="en-GB"/>
        </w:rPr>
        <w:t>) accordingly. To allow the Jews, scattered all over the world, to live as the Mosaic Law instructs them is</w:t>
      </w:r>
      <w:r w:rsidR="00E84715" w:rsidRPr="00284D71">
        <w:rPr>
          <w:rFonts w:ascii="Times New Roman" w:hAnsi="Times New Roman"/>
          <w:sz w:val="24"/>
          <w:szCs w:val="24"/>
          <w:lang w:val="en-GB"/>
        </w:rPr>
        <w:t xml:space="preserve">, in Augustine’s view, </w:t>
      </w:r>
      <w:r w:rsidRPr="00284D71">
        <w:rPr>
          <w:rFonts w:ascii="Times New Roman" w:hAnsi="Times New Roman"/>
          <w:sz w:val="24"/>
          <w:szCs w:val="24"/>
          <w:lang w:val="en-GB"/>
        </w:rPr>
        <w:t>in the inter</w:t>
      </w:r>
      <w:r w:rsidR="00E84715" w:rsidRPr="00284D71">
        <w:rPr>
          <w:rFonts w:ascii="Times New Roman" w:hAnsi="Times New Roman"/>
          <w:sz w:val="24"/>
          <w:szCs w:val="24"/>
          <w:lang w:val="en-GB"/>
        </w:rPr>
        <w:t>est of Christianity</w:t>
      </w:r>
      <w:r w:rsidRPr="00284D71">
        <w:rPr>
          <w:rFonts w:ascii="Times New Roman" w:hAnsi="Times New Roman"/>
          <w:sz w:val="24"/>
          <w:szCs w:val="24"/>
          <w:lang w:val="en-GB"/>
        </w:rPr>
        <w:t>.</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It is, however, exactly this assumption of an unchanged and fully anachronistic Old Testament Jew and his function of witnessing to Christ for the purpose of Christianising the Gentiles that turned out to be less relevant by the end of the 11</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and the 12</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century.</w:t>
      </w:r>
      <w:r w:rsidRPr="00284D71">
        <w:rPr>
          <w:rStyle w:val="Lbjegyzet-karakterek"/>
          <w:rFonts w:ascii="Times New Roman" w:hAnsi="Times New Roman"/>
          <w:sz w:val="24"/>
          <w:szCs w:val="24"/>
          <w:lang w:val="en-GB"/>
        </w:rPr>
        <w:footnoteReference w:id="5"/>
      </w:r>
      <w:r w:rsidRPr="00284D71">
        <w:rPr>
          <w:rFonts w:ascii="Times New Roman" w:hAnsi="Times New Roman"/>
          <w:sz w:val="24"/>
          <w:szCs w:val="24"/>
          <w:lang w:val="en-GB"/>
        </w:rPr>
        <w:t xml:space="preserve"> On the one hand, the Christianisation of Europe in terms of territorial expansion was practically complete by this time: from the Western and Southern areas of the continent the Latin and the Byzantine Greek churches came to cover Central, Northern and Eastern Europe as well. Parallel to the disappearance of any pagan presence from its borders,</w:t>
      </w:r>
      <w:r w:rsidRPr="00284D71">
        <w:rPr>
          <w:rStyle w:val="Lbjegyzet-karakterek"/>
          <w:rFonts w:ascii="Times New Roman" w:hAnsi="Times New Roman"/>
          <w:sz w:val="24"/>
          <w:szCs w:val="24"/>
          <w:lang w:val="en-GB"/>
        </w:rPr>
        <w:footnoteReference w:id="6"/>
      </w:r>
      <w:r w:rsidRPr="00284D71">
        <w:rPr>
          <w:rFonts w:ascii="Times New Roman" w:hAnsi="Times New Roman"/>
          <w:sz w:val="24"/>
          <w:szCs w:val="24"/>
          <w:lang w:val="en-GB"/>
        </w:rPr>
        <w:t xml:space="preserve"> Latin Christianity, especially in the North-West of Europe, gave birth to the new ideal of a perfectly organised Christian society where such non-Christian elements as a Jewish population had no choice other than to be baptized or marginalised.</w:t>
      </w:r>
      <w:r w:rsidRPr="00284D71">
        <w:rPr>
          <w:rStyle w:val="Lbjegyzet-karakterek"/>
          <w:rFonts w:ascii="Times New Roman" w:hAnsi="Times New Roman"/>
          <w:sz w:val="24"/>
          <w:szCs w:val="24"/>
          <w:lang w:val="en-GB"/>
        </w:rPr>
        <w:footnoteReference w:id="7"/>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On the other hand, by the beginning of the 12</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century it became clear that the Old Testament did not provide sufficient knowledge of contemporary Judaism which, as a matter of fact, had significantly changed since the time of Jesus. After a long period of complete ignorance of this development, a number of Christian polemicists, having gained some insight into the Talmudic literature, came to accuse Judaism of abandoning Mosaic Law.</w:t>
      </w:r>
      <w:r w:rsidRPr="00284D71">
        <w:rPr>
          <w:rStyle w:val="Lbjegyzet-karakterek"/>
          <w:rFonts w:ascii="Times New Roman" w:hAnsi="Times New Roman"/>
          <w:sz w:val="24"/>
          <w:szCs w:val="24"/>
          <w:lang w:val="en-GB"/>
        </w:rPr>
        <w:footnoteReference w:id="8"/>
      </w:r>
      <w:r w:rsidRPr="00284D71">
        <w:rPr>
          <w:rFonts w:ascii="Times New Roman" w:hAnsi="Times New Roman"/>
          <w:sz w:val="24"/>
          <w:szCs w:val="24"/>
          <w:lang w:val="en-GB"/>
        </w:rPr>
        <w:t xml:space="preserve"> What appeared to be the most difficult point to accept was the discovery that the old Israel of the Old Dispensation had a continuing history independent from that of its confessed heir, the Church of Jesus Christ, which considered itself the </w:t>
      </w:r>
      <w:r w:rsidR="0038628E">
        <w:rPr>
          <w:rFonts w:ascii="Times New Roman" w:hAnsi="Times New Roman"/>
          <w:sz w:val="24"/>
          <w:szCs w:val="24"/>
          <w:lang w:val="en-GB"/>
        </w:rPr>
        <w:t>‘</w:t>
      </w:r>
      <w:r w:rsidRPr="00284D71">
        <w:rPr>
          <w:rFonts w:ascii="Times New Roman" w:hAnsi="Times New Roman"/>
          <w:sz w:val="24"/>
          <w:szCs w:val="24"/>
          <w:lang w:val="en-GB"/>
        </w:rPr>
        <w:t>true Israel</w:t>
      </w:r>
      <w:r w:rsidR="0038628E">
        <w:rPr>
          <w:rFonts w:ascii="Times New Roman" w:hAnsi="Times New Roman"/>
          <w:sz w:val="24"/>
          <w:szCs w:val="24"/>
          <w:lang w:val="en-GB"/>
        </w:rPr>
        <w:t>’</w:t>
      </w:r>
      <w:r w:rsidRPr="00284D71">
        <w:rPr>
          <w:rFonts w:ascii="Times New Roman" w:hAnsi="Times New Roman"/>
          <w:sz w:val="24"/>
          <w:szCs w:val="24"/>
          <w:lang w:val="en-GB"/>
        </w:rPr>
        <w:t>.</w:t>
      </w:r>
      <w:r w:rsidRPr="00284D71">
        <w:rPr>
          <w:rStyle w:val="FootnoteReference"/>
          <w:rFonts w:ascii="Times New Roman" w:hAnsi="Times New Roman"/>
          <w:sz w:val="24"/>
          <w:szCs w:val="24"/>
          <w:lang w:val="en-GB"/>
        </w:rPr>
        <w:footnoteReference w:id="9"/>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Moreover, a tendency of late 11</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and 12</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century Christian spirituality had consequences </w:t>
      </w:r>
      <w:r w:rsidR="001C1052" w:rsidRPr="00284D71">
        <w:rPr>
          <w:rFonts w:ascii="Times New Roman" w:hAnsi="Times New Roman"/>
          <w:sz w:val="24"/>
          <w:szCs w:val="24"/>
          <w:lang w:val="en-GB"/>
        </w:rPr>
        <w:t xml:space="preserve">that were </w:t>
      </w:r>
      <w:r w:rsidRPr="00284D71">
        <w:rPr>
          <w:rFonts w:ascii="Times New Roman" w:hAnsi="Times New Roman"/>
          <w:sz w:val="24"/>
          <w:szCs w:val="24"/>
          <w:lang w:val="en-GB"/>
        </w:rPr>
        <w:t xml:space="preserve">quite </w:t>
      </w:r>
      <w:r w:rsidR="001C1052" w:rsidRPr="00284D71">
        <w:rPr>
          <w:rFonts w:ascii="Times New Roman" w:hAnsi="Times New Roman"/>
          <w:sz w:val="24"/>
          <w:szCs w:val="24"/>
          <w:lang w:val="en-GB"/>
        </w:rPr>
        <w:t xml:space="preserve">the </w:t>
      </w:r>
      <w:r w:rsidRPr="00284D71">
        <w:rPr>
          <w:rFonts w:ascii="Times New Roman" w:hAnsi="Times New Roman"/>
          <w:sz w:val="24"/>
          <w:szCs w:val="24"/>
          <w:lang w:val="en-GB"/>
        </w:rPr>
        <w:t xml:space="preserve">opposite to what, in better circumstances, it might have had </w:t>
      </w:r>
      <w:r w:rsidR="001C1052" w:rsidRPr="00284D71">
        <w:rPr>
          <w:rFonts w:ascii="Times New Roman" w:hAnsi="Times New Roman"/>
          <w:sz w:val="24"/>
          <w:szCs w:val="24"/>
          <w:lang w:val="en-GB"/>
        </w:rPr>
        <w:t>for</w:t>
      </w:r>
      <w:r w:rsidRPr="00284D71">
        <w:rPr>
          <w:rFonts w:ascii="Times New Roman" w:hAnsi="Times New Roman"/>
          <w:sz w:val="24"/>
          <w:szCs w:val="24"/>
          <w:lang w:val="en-GB"/>
        </w:rPr>
        <w:t xml:space="preserve"> Jewish-Christian relations. For, one might ask, what could be as promising a development for the co-existence o</w:t>
      </w:r>
      <w:r w:rsidR="00936719" w:rsidRPr="00284D71">
        <w:rPr>
          <w:rFonts w:ascii="Times New Roman" w:hAnsi="Times New Roman"/>
          <w:sz w:val="24"/>
          <w:szCs w:val="24"/>
          <w:lang w:val="en-GB"/>
        </w:rPr>
        <w:t>f Judaism and Christianity as the contemporary</w:t>
      </w:r>
      <w:r w:rsidRPr="00284D71">
        <w:rPr>
          <w:rFonts w:ascii="Times New Roman" w:hAnsi="Times New Roman"/>
          <w:sz w:val="24"/>
          <w:szCs w:val="24"/>
          <w:lang w:val="en-GB"/>
        </w:rPr>
        <w:t xml:space="preserve"> emphasis on Jesus Christ’s earthly life, which should </w:t>
      </w:r>
      <w:r w:rsidR="001C1052" w:rsidRPr="00284D71">
        <w:rPr>
          <w:rFonts w:ascii="Times New Roman" w:hAnsi="Times New Roman"/>
          <w:sz w:val="24"/>
          <w:szCs w:val="24"/>
          <w:lang w:val="en-GB"/>
        </w:rPr>
        <w:t>re</w:t>
      </w:r>
      <w:r w:rsidRPr="00284D71">
        <w:rPr>
          <w:rFonts w:ascii="Times New Roman" w:hAnsi="Times New Roman"/>
          <w:sz w:val="24"/>
          <w:szCs w:val="24"/>
          <w:lang w:val="en-GB"/>
        </w:rPr>
        <w:t xml:space="preserve">call to </w:t>
      </w:r>
      <w:r w:rsidR="001C1052" w:rsidRPr="00284D71">
        <w:rPr>
          <w:rFonts w:ascii="Times New Roman" w:hAnsi="Times New Roman"/>
          <w:sz w:val="24"/>
          <w:szCs w:val="24"/>
          <w:lang w:val="en-GB"/>
        </w:rPr>
        <w:t xml:space="preserve">the </w:t>
      </w:r>
      <w:r w:rsidRPr="00284D71">
        <w:rPr>
          <w:rFonts w:ascii="Times New Roman" w:hAnsi="Times New Roman"/>
          <w:sz w:val="24"/>
          <w:szCs w:val="24"/>
          <w:lang w:val="en-GB"/>
        </w:rPr>
        <w:t>mind</w:t>
      </w:r>
      <w:r w:rsidR="001C1052" w:rsidRPr="00284D71">
        <w:rPr>
          <w:rFonts w:ascii="Times New Roman" w:hAnsi="Times New Roman"/>
          <w:sz w:val="24"/>
          <w:szCs w:val="24"/>
          <w:lang w:val="en-GB"/>
        </w:rPr>
        <w:t>s of</w:t>
      </w:r>
      <w:r w:rsidRPr="00284D71">
        <w:rPr>
          <w:rFonts w:ascii="Times New Roman" w:hAnsi="Times New Roman"/>
          <w:sz w:val="24"/>
          <w:szCs w:val="24"/>
          <w:lang w:val="en-GB"/>
        </w:rPr>
        <w:t xml:space="preserve"> the followers of both religions</w:t>
      </w:r>
      <w:r w:rsidR="001C1052" w:rsidRPr="00284D71">
        <w:rPr>
          <w:rFonts w:ascii="Times New Roman" w:hAnsi="Times New Roman"/>
          <w:sz w:val="24"/>
          <w:szCs w:val="24"/>
          <w:lang w:val="en-GB"/>
        </w:rPr>
        <w:t xml:space="preserve"> the figure of Jesus the Jew</w:t>
      </w:r>
      <w:r w:rsidRPr="00284D71">
        <w:rPr>
          <w:rFonts w:ascii="Times New Roman" w:hAnsi="Times New Roman"/>
          <w:sz w:val="24"/>
          <w:szCs w:val="24"/>
          <w:lang w:val="en-GB"/>
        </w:rPr>
        <w:t xml:space="preserve">? But this period with its reinvigorated cult of the Mother of God, or its intensified perception of Christ’s real presence in the Eucharist, gave rise to a new Christocentrism and a renewed theology of Incarnation, which often tended to provoke </w:t>
      </w:r>
      <w:r w:rsidR="00057CA0" w:rsidRPr="00284D71">
        <w:rPr>
          <w:rFonts w:ascii="Times New Roman" w:hAnsi="Times New Roman"/>
          <w:sz w:val="24"/>
          <w:szCs w:val="24"/>
          <w:lang w:val="en-GB"/>
        </w:rPr>
        <w:t>a</w:t>
      </w:r>
      <w:r w:rsidR="00F17F93" w:rsidRPr="00284D71">
        <w:rPr>
          <w:rFonts w:ascii="Times New Roman" w:hAnsi="Times New Roman"/>
          <w:sz w:val="24"/>
          <w:szCs w:val="24"/>
          <w:lang w:val="en-GB"/>
        </w:rPr>
        <w:t>nti-</w:t>
      </w:r>
      <w:r w:rsidR="00057CA0" w:rsidRPr="00284D71">
        <w:rPr>
          <w:rFonts w:ascii="Times New Roman" w:hAnsi="Times New Roman"/>
          <w:sz w:val="24"/>
          <w:szCs w:val="24"/>
          <w:lang w:val="en-GB"/>
        </w:rPr>
        <w:t>j</w:t>
      </w:r>
      <w:r w:rsidR="00F17F93" w:rsidRPr="00284D71">
        <w:rPr>
          <w:rFonts w:ascii="Times New Roman" w:hAnsi="Times New Roman"/>
          <w:sz w:val="24"/>
          <w:szCs w:val="24"/>
          <w:lang w:val="en-GB"/>
        </w:rPr>
        <w:t xml:space="preserve">udaic or </w:t>
      </w:r>
      <w:r w:rsidR="00057CA0" w:rsidRPr="00284D71">
        <w:rPr>
          <w:rFonts w:ascii="Times New Roman" w:hAnsi="Times New Roman"/>
          <w:sz w:val="24"/>
          <w:szCs w:val="24"/>
          <w:lang w:val="en-GB"/>
        </w:rPr>
        <w:t>a</w:t>
      </w:r>
      <w:r w:rsidR="00F17F93" w:rsidRPr="00284D71">
        <w:rPr>
          <w:rFonts w:ascii="Times New Roman" w:hAnsi="Times New Roman"/>
          <w:sz w:val="24"/>
          <w:szCs w:val="24"/>
          <w:lang w:val="en-GB"/>
        </w:rPr>
        <w:t>nti-</w:t>
      </w:r>
      <w:r w:rsidR="00057CA0" w:rsidRPr="00284D71">
        <w:rPr>
          <w:rFonts w:ascii="Times New Roman" w:hAnsi="Times New Roman"/>
          <w:sz w:val="24"/>
          <w:szCs w:val="24"/>
          <w:lang w:val="en-GB"/>
        </w:rPr>
        <w:t>s</w:t>
      </w:r>
      <w:r w:rsidR="00F17F93" w:rsidRPr="00284D71">
        <w:rPr>
          <w:rFonts w:ascii="Times New Roman" w:hAnsi="Times New Roman"/>
          <w:sz w:val="24"/>
          <w:szCs w:val="24"/>
          <w:lang w:val="en-GB"/>
        </w:rPr>
        <w:t>emitic</w:t>
      </w:r>
      <w:r w:rsidRPr="00284D71">
        <w:rPr>
          <w:rFonts w:ascii="Times New Roman" w:hAnsi="Times New Roman"/>
          <w:sz w:val="24"/>
          <w:szCs w:val="24"/>
          <w:lang w:val="en-GB"/>
        </w:rPr>
        <w:t xml:space="preserve"> attitudes. The particular attention paid to Jesus Christ’s earthly life was strongly fuelled by the Crusades to the Holy Land</w:t>
      </w:r>
      <w:r w:rsidR="001C1052" w:rsidRPr="00284D71">
        <w:rPr>
          <w:rFonts w:ascii="Times New Roman" w:hAnsi="Times New Roman"/>
          <w:sz w:val="24"/>
          <w:szCs w:val="24"/>
          <w:lang w:val="en-GB"/>
        </w:rPr>
        <w:t>,</w:t>
      </w:r>
      <w:r w:rsidRPr="00284D71">
        <w:rPr>
          <w:rFonts w:ascii="Times New Roman" w:hAnsi="Times New Roman"/>
          <w:sz w:val="24"/>
          <w:szCs w:val="24"/>
          <w:lang w:val="en-GB"/>
        </w:rPr>
        <w:t xml:space="preserve"> which bore such ample testimony to the Lord’s birth, suffering and death. The Crusaders’ imagination, moved by and devoted to the events of the life of Jesus, engendered a series of hysterical outbursts against the Jews</w:t>
      </w:r>
      <w:r w:rsidR="00057CA0" w:rsidRPr="00284D71">
        <w:rPr>
          <w:rFonts w:ascii="Times New Roman" w:hAnsi="Times New Roman"/>
          <w:sz w:val="24"/>
          <w:szCs w:val="24"/>
          <w:lang w:val="en-GB"/>
        </w:rPr>
        <w:t>, accusing them of his murder and avenging it against them</w:t>
      </w:r>
      <w:r w:rsidRPr="00284D71">
        <w:rPr>
          <w:rFonts w:ascii="Times New Roman" w:hAnsi="Times New Roman"/>
          <w:sz w:val="24"/>
          <w:szCs w:val="24"/>
          <w:lang w:val="en-GB"/>
        </w:rPr>
        <w:t>.</w:t>
      </w:r>
      <w:r w:rsidRPr="00284D71">
        <w:rPr>
          <w:rStyle w:val="Lbjegyzet-karakterek"/>
          <w:rFonts w:ascii="Times New Roman" w:hAnsi="Times New Roman"/>
          <w:sz w:val="24"/>
          <w:szCs w:val="24"/>
          <w:lang w:val="en-GB"/>
        </w:rPr>
        <w:footnoteReference w:id="10"/>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It is particularly </w:t>
      </w:r>
      <w:r w:rsidR="00403D84" w:rsidRPr="00284D71">
        <w:rPr>
          <w:rFonts w:ascii="Times New Roman" w:hAnsi="Times New Roman"/>
          <w:sz w:val="24"/>
          <w:szCs w:val="24"/>
          <w:lang w:val="en-GB"/>
        </w:rPr>
        <w:t>striking</w:t>
      </w:r>
      <w:r w:rsidRPr="00284D71">
        <w:rPr>
          <w:rFonts w:ascii="Times New Roman" w:hAnsi="Times New Roman"/>
          <w:sz w:val="24"/>
          <w:szCs w:val="24"/>
          <w:lang w:val="en-GB"/>
        </w:rPr>
        <w:t xml:space="preserve"> to see the profound and intricate prominence the doctrine of </w:t>
      </w:r>
      <w:r w:rsidR="00F725AB" w:rsidRPr="00284D71">
        <w:rPr>
          <w:rFonts w:ascii="Times New Roman" w:hAnsi="Times New Roman"/>
          <w:sz w:val="24"/>
          <w:szCs w:val="24"/>
          <w:lang w:val="en-GB"/>
        </w:rPr>
        <w:t xml:space="preserve">the </w:t>
      </w:r>
      <w:r w:rsidRPr="00284D71">
        <w:rPr>
          <w:rFonts w:ascii="Times New Roman" w:hAnsi="Times New Roman"/>
          <w:sz w:val="24"/>
          <w:szCs w:val="24"/>
          <w:lang w:val="en-GB"/>
        </w:rPr>
        <w:t xml:space="preserve">Incarnation gained, even in comparison </w:t>
      </w:r>
      <w:r w:rsidR="00F725AB" w:rsidRPr="00284D71">
        <w:rPr>
          <w:rFonts w:ascii="Times New Roman" w:hAnsi="Times New Roman"/>
          <w:sz w:val="24"/>
          <w:szCs w:val="24"/>
          <w:lang w:val="en-GB"/>
        </w:rPr>
        <w:t xml:space="preserve">to </w:t>
      </w:r>
      <w:r w:rsidRPr="00284D71">
        <w:rPr>
          <w:rFonts w:ascii="Times New Roman" w:hAnsi="Times New Roman"/>
          <w:sz w:val="24"/>
          <w:szCs w:val="24"/>
          <w:lang w:val="en-GB"/>
        </w:rPr>
        <w:t xml:space="preserve">the intimately related mystery of the Trinity. Anselm of Canterbury’s attempt </w:t>
      </w:r>
      <w:r w:rsidR="00F725AB" w:rsidRPr="00284D71">
        <w:rPr>
          <w:rFonts w:ascii="Times New Roman" w:hAnsi="Times New Roman"/>
          <w:sz w:val="24"/>
          <w:szCs w:val="24"/>
          <w:lang w:val="en-GB"/>
        </w:rPr>
        <w:t>to</w:t>
      </w:r>
      <w:r w:rsidRPr="00284D71">
        <w:rPr>
          <w:rFonts w:ascii="Times New Roman" w:hAnsi="Times New Roman"/>
          <w:sz w:val="24"/>
          <w:szCs w:val="24"/>
          <w:lang w:val="en-GB"/>
        </w:rPr>
        <w:t xml:space="preserve"> obtain </w:t>
      </w:r>
      <w:r w:rsidR="0038628E">
        <w:rPr>
          <w:rFonts w:ascii="Times New Roman" w:hAnsi="Times New Roman"/>
          <w:sz w:val="24"/>
          <w:szCs w:val="24"/>
          <w:lang w:val="en-GB"/>
        </w:rPr>
        <w:t>‘</w:t>
      </w:r>
      <w:r w:rsidRPr="00284D71">
        <w:rPr>
          <w:rFonts w:ascii="Times New Roman" w:hAnsi="Times New Roman"/>
          <w:sz w:val="24"/>
          <w:szCs w:val="24"/>
          <w:lang w:val="en-GB"/>
        </w:rPr>
        <w:t>understanding sought by faith</w:t>
      </w:r>
      <w:r w:rsidR="0038628E">
        <w:rPr>
          <w:rFonts w:ascii="Times New Roman" w:hAnsi="Times New Roman"/>
          <w:sz w:val="24"/>
          <w:szCs w:val="24"/>
          <w:lang w:val="en-GB"/>
        </w:rPr>
        <w:t>’</w:t>
      </w:r>
      <w:r w:rsidRPr="00284D71">
        <w:rPr>
          <w:rFonts w:ascii="Times New Roman" w:hAnsi="Times New Roman"/>
          <w:sz w:val="24"/>
          <w:szCs w:val="24"/>
          <w:lang w:val="en-GB"/>
        </w:rPr>
        <w:t xml:space="preserve"> (</w:t>
      </w:r>
      <w:r w:rsidRPr="00284D71">
        <w:rPr>
          <w:rFonts w:ascii="Times New Roman" w:hAnsi="Times New Roman"/>
          <w:i/>
          <w:sz w:val="24"/>
          <w:szCs w:val="24"/>
          <w:lang w:val="en-GB"/>
        </w:rPr>
        <w:t>fides quaerens intellectum</w:t>
      </w:r>
      <w:r w:rsidRPr="00284D71">
        <w:rPr>
          <w:rFonts w:ascii="Times New Roman" w:hAnsi="Times New Roman"/>
          <w:sz w:val="24"/>
          <w:szCs w:val="24"/>
          <w:lang w:val="en-GB"/>
        </w:rPr>
        <w:t xml:space="preserve">) inevitably raised the question of the Incarnation </w:t>
      </w:r>
      <w:r w:rsidRPr="00284D71">
        <w:rPr>
          <w:rFonts w:ascii="Times New Roman" w:hAnsi="Times New Roman"/>
          <w:color w:val="000000"/>
          <w:sz w:val="24"/>
          <w:szCs w:val="24"/>
          <w:lang w:val="en-GB"/>
        </w:rPr>
        <w:t xml:space="preserve">as </w:t>
      </w:r>
      <w:r w:rsidR="00F725AB" w:rsidRPr="00284D71">
        <w:rPr>
          <w:rFonts w:ascii="Times New Roman" w:hAnsi="Times New Roman"/>
          <w:color w:val="000000"/>
          <w:sz w:val="24"/>
          <w:szCs w:val="24"/>
          <w:lang w:val="en-GB"/>
        </w:rPr>
        <w:t>one of the most appropriate</w:t>
      </w:r>
      <w:r w:rsidRPr="00284D71">
        <w:rPr>
          <w:rFonts w:ascii="Times New Roman" w:hAnsi="Times New Roman"/>
          <w:color w:val="000000"/>
          <w:sz w:val="24"/>
          <w:szCs w:val="24"/>
          <w:lang w:val="en-GB"/>
        </w:rPr>
        <w:t xml:space="preserve"> issue</w:t>
      </w:r>
      <w:r w:rsidR="00F725AB" w:rsidRPr="00284D71">
        <w:rPr>
          <w:rFonts w:ascii="Times New Roman" w:hAnsi="Times New Roman"/>
          <w:color w:val="000000"/>
          <w:sz w:val="24"/>
          <w:szCs w:val="24"/>
          <w:lang w:val="en-GB"/>
        </w:rPr>
        <w:t>s</w:t>
      </w:r>
      <w:r w:rsidRPr="00284D71">
        <w:rPr>
          <w:rFonts w:ascii="Times New Roman" w:hAnsi="Times New Roman"/>
          <w:color w:val="000000"/>
          <w:sz w:val="24"/>
          <w:szCs w:val="24"/>
          <w:lang w:val="en-GB"/>
        </w:rPr>
        <w:t xml:space="preserve"> for demonstration.</w:t>
      </w:r>
      <w:r w:rsidRPr="00284D71">
        <w:rPr>
          <w:rStyle w:val="Lbjegyzet-karakterek"/>
          <w:rFonts w:ascii="Times New Roman" w:hAnsi="Times New Roman"/>
          <w:color w:val="000000"/>
          <w:sz w:val="24"/>
          <w:szCs w:val="24"/>
          <w:lang w:val="en-GB"/>
        </w:rPr>
        <w:footnoteReference w:id="11"/>
      </w:r>
      <w:r w:rsidRPr="00284D71">
        <w:rPr>
          <w:rFonts w:ascii="Times New Roman" w:hAnsi="Times New Roman"/>
          <w:color w:val="000000"/>
          <w:sz w:val="24"/>
          <w:szCs w:val="24"/>
          <w:lang w:val="en-GB"/>
        </w:rPr>
        <w:t xml:space="preserve"> Anselm’s reasoning proves that an inquiry</w:t>
      </w:r>
      <w:r w:rsidRPr="00284D71">
        <w:rPr>
          <w:rFonts w:ascii="Times New Roman" w:hAnsi="Times New Roman"/>
          <w:sz w:val="24"/>
          <w:szCs w:val="24"/>
          <w:lang w:val="en-GB"/>
        </w:rPr>
        <w:t xml:space="preserve"> into </w:t>
      </w:r>
      <w:r w:rsidRPr="00284D71">
        <w:rPr>
          <w:rFonts w:ascii="Times New Roman" w:hAnsi="Times New Roman"/>
          <w:i/>
          <w:sz w:val="24"/>
          <w:szCs w:val="24"/>
          <w:lang w:val="en-GB"/>
        </w:rPr>
        <w:t>Cur Deus homo</w:t>
      </w:r>
      <w:r w:rsidRPr="00284D71">
        <w:rPr>
          <w:rFonts w:ascii="Times New Roman" w:hAnsi="Times New Roman"/>
          <w:sz w:val="24"/>
          <w:szCs w:val="24"/>
          <w:lang w:val="en-GB"/>
        </w:rPr>
        <w:t xml:space="preserve"> (</w:t>
      </w:r>
      <w:r w:rsidR="0038628E">
        <w:rPr>
          <w:rFonts w:ascii="Times New Roman" w:hAnsi="Times New Roman"/>
          <w:sz w:val="24"/>
          <w:szCs w:val="24"/>
          <w:lang w:val="en-GB"/>
        </w:rPr>
        <w:t>‘</w:t>
      </w:r>
      <w:r w:rsidRPr="00284D71">
        <w:rPr>
          <w:rFonts w:ascii="Times New Roman" w:hAnsi="Times New Roman"/>
          <w:sz w:val="24"/>
          <w:szCs w:val="24"/>
          <w:lang w:val="en-GB"/>
        </w:rPr>
        <w:t>Why God became man</w:t>
      </w:r>
      <w:r w:rsidR="0038628E">
        <w:rPr>
          <w:rFonts w:ascii="Times New Roman" w:hAnsi="Times New Roman"/>
          <w:sz w:val="24"/>
          <w:szCs w:val="24"/>
          <w:lang w:val="en-GB"/>
        </w:rPr>
        <w:t>’</w:t>
      </w:r>
      <w:r w:rsidRPr="00284D71">
        <w:rPr>
          <w:rFonts w:ascii="Times New Roman" w:hAnsi="Times New Roman"/>
          <w:sz w:val="24"/>
          <w:szCs w:val="24"/>
          <w:lang w:val="en-GB"/>
        </w:rPr>
        <w:t>) has a good chance of finding a reasonable answer, even if, in searching for it, he felt it necessary to take the irremediable Fall of man as a postulate.</w:t>
      </w:r>
      <w:r w:rsidRPr="00284D71">
        <w:rPr>
          <w:rStyle w:val="FootnoteReference"/>
          <w:rFonts w:ascii="Times New Roman" w:hAnsi="Times New Roman"/>
          <w:sz w:val="24"/>
          <w:szCs w:val="24"/>
          <w:lang w:val="en-GB"/>
        </w:rPr>
        <w:footnoteReference w:id="12"/>
      </w:r>
      <w:r w:rsidRPr="00284D71">
        <w:rPr>
          <w:rFonts w:ascii="Times New Roman" w:hAnsi="Times New Roman"/>
          <w:sz w:val="24"/>
          <w:szCs w:val="24"/>
          <w:lang w:val="en-GB"/>
        </w:rPr>
        <w:t xml:space="preserve"> According to Anselm, reason can support faith in the Incarnation of God. Can his approach be equally cogent in the case of the doctrine of the Trinity? The example of one of Anselm’s Early Scholastic heirs, Gilbert Crispin, is most striking in this regard.</w:t>
      </w:r>
      <w:r w:rsidRPr="00284D71">
        <w:rPr>
          <w:rStyle w:val="Lbjegyzet-karakterek"/>
          <w:rFonts w:ascii="Times New Roman" w:hAnsi="Times New Roman"/>
          <w:sz w:val="24"/>
          <w:szCs w:val="24"/>
          <w:lang w:val="en-GB"/>
        </w:rPr>
        <w:footnoteReference w:id="13"/>
      </w:r>
      <w:r w:rsidRPr="00284D71">
        <w:rPr>
          <w:rFonts w:ascii="Times New Roman" w:hAnsi="Times New Roman"/>
          <w:b/>
          <w:sz w:val="24"/>
          <w:szCs w:val="24"/>
          <w:lang w:val="en-GB"/>
        </w:rPr>
        <w:t xml:space="preserve"> </w:t>
      </w:r>
      <w:r w:rsidRPr="00284D71">
        <w:rPr>
          <w:rFonts w:ascii="Times New Roman" w:hAnsi="Times New Roman"/>
          <w:sz w:val="24"/>
          <w:szCs w:val="24"/>
          <w:lang w:val="en-GB"/>
        </w:rPr>
        <w:t>As far as the Incarnation is concerned, Crispin turns out to be Anselm’s good student in his dialogues devoted to arguments against the Gentile</w:t>
      </w:r>
      <w:r w:rsidR="000C167D" w:rsidRPr="00284D71">
        <w:rPr>
          <w:rFonts w:ascii="Times New Roman" w:hAnsi="Times New Roman"/>
          <w:sz w:val="24"/>
          <w:szCs w:val="24"/>
          <w:lang w:val="en-GB"/>
        </w:rPr>
        <w:t>s</w:t>
      </w:r>
      <w:r w:rsidRPr="00284D71">
        <w:rPr>
          <w:rFonts w:ascii="Times New Roman" w:hAnsi="Times New Roman"/>
          <w:sz w:val="24"/>
          <w:szCs w:val="24"/>
          <w:lang w:val="en-GB"/>
        </w:rPr>
        <w:t xml:space="preserve"> and the Jew</w:t>
      </w:r>
      <w:r w:rsidR="000C167D" w:rsidRPr="00284D71">
        <w:rPr>
          <w:rFonts w:ascii="Times New Roman" w:hAnsi="Times New Roman"/>
          <w:sz w:val="24"/>
          <w:szCs w:val="24"/>
          <w:lang w:val="en-GB"/>
        </w:rPr>
        <w:t>s</w:t>
      </w:r>
      <w:r w:rsidRPr="00284D71">
        <w:rPr>
          <w:rStyle w:val="Lbjegyzet-karakterek"/>
          <w:rFonts w:ascii="Times New Roman" w:hAnsi="Times New Roman"/>
          <w:sz w:val="24"/>
          <w:szCs w:val="24"/>
          <w:lang w:val="en-GB"/>
        </w:rPr>
        <w:footnoteReference w:id="14"/>
      </w:r>
      <w:r w:rsidR="000C167D" w:rsidRPr="00284D71">
        <w:rPr>
          <w:rFonts w:ascii="Times New Roman" w:hAnsi="Times New Roman"/>
          <w:sz w:val="24"/>
          <w:szCs w:val="24"/>
          <w:lang w:val="en-GB"/>
        </w:rPr>
        <w:t>: h</w:t>
      </w:r>
      <w:r w:rsidRPr="00284D71">
        <w:rPr>
          <w:rFonts w:ascii="Times New Roman" w:hAnsi="Times New Roman"/>
          <w:sz w:val="24"/>
          <w:szCs w:val="24"/>
          <w:lang w:val="en-GB"/>
        </w:rPr>
        <w:t xml:space="preserve">e is confident of convincing them of the truth of </w:t>
      </w:r>
      <w:r w:rsidR="00F725AB" w:rsidRPr="00284D71">
        <w:rPr>
          <w:rFonts w:ascii="Times New Roman" w:hAnsi="Times New Roman"/>
          <w:sz w:val="24"/>
          <w:szCs w:val="24"/>
          <w:lang w:val="en-GB"/>
        </w:rPr>
        <w:t xml:space="preserve">the </w:t>
      </w:r>
      <w:r w:rsidRPr="00284D71">
        <w:rPr>
          <w:rFonts w:ascii="Times New Roman" w:hAnsi="Times New Roman"/>
          <w:sz w:val="24"/>
          <w:szCs w:val="24"/>
          <w:lang w:val="en-GB"/>
        </w:rPr>
        <w:t>Incarnation by the tools of reason, while he considers the doctrine of the Trinity neither amenable to rational demonstration, nor, it seems, essential in a debate with Jews (or any non-Christian).</w:t>
      </w:r>
      <w:r w:rsidRPr="00284D71">
        <w:rPr>
          <w:rStyle w:val="Lbjegyzet-karakterek"/>
          <w:rFonts w:ascii="Times New Roman" w:hAnsi="Times New Roman"/>
          <w:sz w:val="24"/>
          <w:szCs w:val="24"/>
          <w:lang w:val="en-GB"/>
        </w:rPr>
        <w:footnoteReference w:id="15"/>
      </w:r>
      <w:r w:rsidRPr="00284D71">
        <w:rPr>
          <w:rFonts w:ascii="Times New Roman" w:hAnsi="Times New Roman"/>
          <w:sz w:val="24"/>
          <w:szCs w:val="24"/>
          <w:lang w:val="en-GB"/>
        </w:rPr>
        <w:t xml:space="preserve"> Anselm’s vast legacy inaugurated an apologetics which applied the new weapon of reason to its debate with non-Christians</w:t>
      </w:r>
      <w:r w:rsidR="000C167D" w:rsidRPr="00284D71">
        <w:rPr>
          <w:rFonts w:ascii="Times New Roman" w:hAnsi="Times New Roman"/>
          <w:sz w:val="24"/>
          <w:szCs w:val="24"/>
          <w:lang w:val="en-GB"/>
        </w:rPr>
        <w:t>, and t</w:t>
      </w:r>
      <w:r w:rsidR="00F725AB" w:rsidRPr="00284D71">
        <w:rPr>
          <w:rFonts w:ascii="Times New Roman" w:hAnsi="Times New Roman"/>
          <w:sz w:val="24"/>
          <w:szCs w:val="24"/>
          <w:lang w:val="en-GB"/>
        </w:rPr>
        <w:t>his was</w:t>
      </w:r>
      <w:r w:rsidRPr="00284D71">
        <w:rPr>
          <w:rFonts w:ascii="Times New Roman" w:hAnsi="Times New Roman"/>
          <w:sz w:val="24"/>
          <w:szCs w:val="24"/>
          <w:lang w:val="en-GB"/>
        </w:rPr>
        <w:t xml:space="preserve"> especially </w:t>
      </w:r>
      <w:r w:rsidR="00F725AB" w:rsidRPr="00284D71">
        <w:rPr>
          <w:rFonts w:ascii="Times New Roman" w:hAnsi="Times New Roman"/>
          <w:sz w:val="24"/>
          <w:szCs w:val="24"/>
          <w:lang w:val="en-GB"/>
        </w:rPr>
        <w:t>so in</w:t>
      </w:r>
      <w:r w:rsidRPr="00284D71">
        <w:rPr>
          <w:rFonts w:ascii="Times New Roman" w:hAnsi="Times New Roman"/>
          <w:sz w:val="24"/>
          <w:szCs w:val="24"/>
          <w:lang w:val="en-GB"/>
        </w:rPr>
        <w:t xml:space="preserve"> its concern with the concept of Incarnation</w:t>
      </w:r>
      <w:r w:rsidR="00E621AD" w:rsidRPr="00284D71">
        <w:rPr>
          <w:rFonts w:ascii="Times New Roman" w:hAnsi="Times New Roman"/>
          <w:sz w:val="24"/>
          <w:szCs w:val="24"/>
          <w:lang w:val="en-GB"/>
        </w:rPr>
        <w:t>,</w:t>
      </w:r>
      <w:r w:rsidRPr="00284D71">
        <w:rPr>
          <w:rFonts w:ascii="Times New Roman" w:hAnsi="Times New Roman"/>
          <w:sz w:val="24"/>
          <w:szCs w:val="24"/>
          <w:lang w:val="en-GB"/>
        </w:rPr>
        <w:t xml:space="preserve"> which </w:t>
      </w:r>
      <w:r w:rsidR="00EB3279" w:rsidRPr="00284D71">
        <w:rPr>
          <w:rFonts w:ascii="Times New Roman" w:hAnsi="Times New Roman"/>
          <w:sz w:val="24"/>
          <w:szCs w:val="24"/>
          <w:lang w:val="en-GB"/>
        </w:rPr>
        <w:t xml:space="preserve">thereby </w:t>
      </w:r>
      <w:r w:rsidRPr="00284D71">
        <w:rPr>
          <w:rFonts w:ascii="Times New Roman" w:hAnsi="Times New Roman"/>
          <w:sz w:val="24"/>
          <w:szCs w:val="24"/>
          <w:lang w:val="en-GB"/>
        </w:rPr>
        <w:t>gained a kind of predominance over the other foc</w:t>
      </w:r>
      <w:r w:rsidR="00E621AD" w:rsidRPr="00284D71">
        <w:rPr>
          <w:rFonts w:ascii="Times New Roman" w:hAnsi="Times New Roman"/>
          <w:sz w:val="24"/>
          <w:szCs w:val="24"/>
          <w:lang w:val="en-GB"/>
        </w:rPr>
        <w:t>i</w:t>
      </w:r>
      <w:r w:rsidR="000C167D" w:rsidRPr="00284D71">
        <w:rPr>
          <w:rFonts w:ascii="Times New Roman" w:hAnsi="Times New Roman"/>
          <w:sz w:val="24"/>
          <w:szCs w:val="24"/>
          <w:lang w:val="en-GB"/>
        </w:rPr>
        <w:t xml:space="preserve"> of Christian d</w:t>
      </w:r>
      <w:r w:rsidRPr="00284D71">
        <w:rPr>
          <w:rFonts w:ascii="Times New Roman" w:hAnsi="Times New Roman"/>
          <w:sz w:val="24"/>
          <w:szCs w:val="24"/>
          <w:lang w:val="en-GB"/>
        </w:rPr>
        <w:t>octrine.</w:t>
      </w:r>
      <w:r w:rsidRPr="00284D71">
        <w:rPr>
          <w:rStyle w:val="Lbjegyzet-karakterek"/>
          <w:rFonts w:ascii="Times New Roman" w:hAnsi="Times New Roman"/>
          <w:sz w:val="24"/>
          <w:szCs w:val="24"/>
          <w:lang w:val="en-GB"/>
        </w:rPr>
        <w:footnoteReference w:id="16"/>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It is beyond question that both the dogmas of the Incarnation and the Trinity, so essential to Christianity, were</w:t>
      </w:r>
      <w:r w:rsidR="00E621AD" w:rsidRPr="00284D71">
        <w:rPr>
          <w:rFonts w:ascii="Times New Roman" w:hAnsi="Times New Roman"/>
          <w:sz w:val="24"/>
          <w:szCs w:val="24"/>
          <w:lang w:val="en-GB"/>
        </w:rPr>
        <w:t>,</w:t>
      </w:r>
      <w:r w:rsidRPr="00284D71">
        <w:rPr>
          <w:rFonts w:ascii="Times New Roman" w:hAnsi="Times New Roman"/>
          <w:sz w:val="24"/>
          <w:szCs w:val="24"/>
          <w:lang w:val="en-GB"/>
        </w:rPr>
        <w:t xml:space="preserve"> and are</w:t>
      </w:r>
      <w:r w:rsidR="00E621AD" w:rsidRPr="00284D71">
        <w:rPr>
          <w:rFonts w:ascii="Times New Roman" w:hAnsi="Times New Roman"/>
          <w:sz w:val="24"/>
          <w:szCs w:val="24"/>
          <w:lang w:val="en-GB"/>
        </w:rPr>
        <w:t>,</w:t>
      </w:r>
      <w:r w:rsidRPr="00284D71">
        <w:rPr>
          <w:rFonts w:ascii="Times New Roman" w:hAnsi="Times New Roman"/>
          <w:sz w:val="24"/>
          <w:szCs w:val="24"/>
          <w:lang w:val="en-GB"/>
        </w:rPr>
        <w:t xml:space="preserve"> nothing more than misconceptions or blasphemies to Judaism. Nevertheless, the changed Christian perception of these dogmas apparently rearranged their positions in the </w:t>
      </w:r>
      <w:r w:rsidR="00EB3279" w:rsidRPr="00284D71">
        <w:rPr>
          <w:rFonts w:ascii="Times New Roman" w:hAnsi="Times New Roman"/>
          <w:sz w:val="24"/>
          <w:szCs w:val="24"/>
          <w:lang w:val="en-GB"/>
        </w:rPr>
        <w:t>a</w:t>
      </w:r>
      <w:r w:rsidR="00F17F93" w:rsidRPr="00284D71">
        <w:rPr>
          <w:rFonts w:ascii="Times New Roman" w:hAnsi="Times New Roman"/>
          <w:sz w:val="24"/>
          <w:szCs w:val="24"/>
          <w:lang w:val="en-GB"/>
        </w:rPr>
        <w:t>nti-</w:t>
      </w:r>
      <w:r w:rsidR="00EB3279" w:rsidRPr="00284D71">
        <w:rPr>
          <w:rFonts w:ascii="Times New Roman" w:hAnsi="Times New Roman"/>
          <w:sz w:val="24"/>
          <w:szCs w:val="24"/>
          <w:lang w:val="en-GB"/>
        </w:rPr>
        <w:t>j</w:t>
      </w:r>
      <w:r w:rsidR="00F17F93" w:rsidRPr="00284D71">
        <w:rPr>
          <w:rFonts w:ascii="Times New Roman" w:hAnsi="Times New Roman"/>
          <w:sz w:val="24"/>
          <w:szCs w:val="24"/>
          <w:lang w:val="en-GB"/>
        </w:rPr>
        <w:t>udaic</w:t>
      </w:r>
      <w:r w:rsidRPr="00284D71">
        <w:rPr>
          <w:rFonts w:ascii="Times New Roman" w:hAnsi="Times New Roman"/>
          <w:sz w:val="24"/>
          <w:szCs w:val="24"/>
          <w:lang w:val="en-GB"/>
        </w:rPr>
        <w:t xml:space="preserve"> (and also </w:t>
      </w:r>
      <w:r w:rsidR="00EB3279" w:rsidRPr="00284D71">
        <w:rPr>
          <w:rFonts w:ascii="Times New Roman" w:hAnsi="Times New Roman"/>
          <w:sz w:val="24"/>
          <w:szCs w:val="24"/>
          <w:lang w:val="en-GB"/>
        </w:rPr>
        <w:t>a</w:t>
      </w:r>
      <w:r w:rsidR="00F17F93" w:rsidRPr="00284D71">
        <w:rPr>
          <w:rFonts w:ascii="Times New Roman" w:hAnsi="Times New Roman"/>
          <w:sz w:val="24"/>
          <w:szCs w:val="24"/>
          <w:lang w:val="en-GB"/>
        </w:rPr>
        <w:t>nti-</w:t>
      </w:r>
      <w:r w:rsidR="00EB3279" w:rsidRPr="00284D71">
        <w:rPr>
          <w:rFonts w:ascii="Times New Roman" w:hAnsi="Times New Roman"/>
          <w:sz w:val="24"/>
          <w:szCs w:val="24"/>
          <w:lang w:val="en-GB"/>
        </w:rPr>
        <w:t>g</w:t>
      </w:r>
      <w:r w:rsidR="00F17F93" w:rsidRPr="00284D71">
        <w:rPr>
          <w:rFonts w:ascii="Times New Roman" w:hAnsi="Times New Roman"/>
          <w:sz w:val="24"/>
          <w:szCs w:val="24"/>
          <w:lang w:val="en-GB"/>
        </w:rPr>
        <w:t>entile</w:t>
      </w:r>
      <w:r w:rsidRPr="00284D71">
        <w:rPr>
          <w:rFonts w:ascii="Times New Roman" w:hAnsi="Times New Roman"/>
          <w:sz w:val="24"/>
          <w:szCs w:val="24"/>
          <w:lang w:val="en-GB"/>
        </w:rPr>
        <w:t>) polemics of Christianity as well. In this polemic, the Incarnation proved to be a mystery that reason c</w:t>
      </w:r>
      <w:r w:rsidR="00E621AD" w:rsidRPr="00284D71">
        <w:rPr>
          <w:rFonts w:ascii="Times New Roman" w:hAnsi="Times New Roman"/>
          <w:sz w:val="24"/>
          <w:szCs w:val="24"/>
          <w:lang w:val="en-GB"/>
        </w:rPr>
        <w:t>ould</w:t>
      </w:r>
      <w:r w:rsidRPr="00284D71">
        <w:rPr>
          <w:rFonts w:ascii="Times New Roman" w:hAnsi="Times New Roman"/>
          <w:sz w:val="24"/>
          <w:szCs w:val="24"/>
          <w:lang w:val="en-GB"/>
        </w:rPr>
        <w:t xml:space="preserve"> nonetheless demonstrate as reasonable, while the Trinity proved to be a mystery that is neither reasonable nor demonstrable</w:t>
      </w:r>
      <w:r w:rsidR="00E621AD" w:rsidRPr="00284D71">
        <w:rPr>
          <w:rFonts w:ascii="Times New Roman" w:hAnsi="Times New Roman"/>
          <w:sz w:val="24"/>
          <w:szCs w:val="24"/>
          <w:lang w:val="en-GB"/>
        </w:rPr>
        <w:t>;</w:t>
      </w:r>
      <w:r w:rsidR="004C64BF" w:rsidRPr="00284D71">
        <w:rPr>
          <w:rFonts w:ascii="Times New Roman" w:hAnsi="Times New Roman"/>
          <w:sz w:val="24"/>
          <w:szCs w:val="24"/>
          <w:lang w:val="en-GB"/>
        </w:rPr>
        <w:t xml:space="preserve"> it could only be approached on the basis of biblical revelation.</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Against this background, the eminence of the Calabrian Abbot and apocalyptic thinker Joachim of Fiore (c.1135-1202)</w:t>
      </w:r>
      <w:r w:rsidR="001C6F90" w:rsidRPr="00284D71">
        <w:rPr>
          <w:rFonts w:ascii="Times New Roman" w:hAnsi="Times New Roman"/>
          <w:sz w:val="24"/>
          <w:szCs w:val="24"/>
          <w:lang w:val="en-GB"/>
        </w:rPr>
        <w:t xml:space="preserve"> may emerge. His</w:t>
      </w:r>
      <w:r w:rsidRPr="00284D71">
        <w:rPr>
          <w:rFonts w:ascii="Times New Roman" w:hAnsi="Times New Roman"/>
          <w:sz w:val="24"/>
          <w:szCs w:val="24"/>
          <w:lang w:val="en-GB"/>
        </w:rPr>
        <w:t xml:space="preserve"> is not just a late 12</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century theology still pursued by means of a vast</w:t>
      </w:r>
      <w:r w:rsidR="001C6F90" w:rsidRPr="00284D71">
        <w:rPr>
          <w:rFonts w:ascii="Times New Roman" w:hAnsi="Times New Roman"/>
          <w:sz w:val="24"/>
          <w:szCs w:val="24"/>
          <w:lang w:val="en-GB"/>
        </w:rPr>
        <w:t xml:space="preserve"> array</w:t>
      </w:r>
      <w:r w:rsidRPr="00284D71">
        <w:rPr>
          <w:rFonts w:ascii="Times New Roman" w:hAnsi="Times New Roman"/>
          <w:sz w:val="24"/>
          <w:szCs w:val="24"/>
          <w:lang w:val="en-GB"/>
        </w:rPr>
        <w:t xml:space="preserve"> of biblical references and an odd technique </w:t>
      </w:r>
      <w:r w:rsidR="001C6F90" w:rsidRPr="00284D71">
        <w:rPr>
          <w:rFonts w:ascii="Times New Roman" w:hAnsi="Times New Roman"/>
          <w:sz w:val="24"/>
          <w:szCs w:val="24"/>
          <w:lang w:val="en-GB"/>
        </w:rPr>
        <w:t>for</w:t>
      </w:r>
      <w:r w:rsidRPr="00284D71">
        <w:rPr>
          <w:rFonts w:ascii="Times New Roman" w:hAnsi="Times New Roman"/>
          <w:sz w:val="24"/>
          <w:szCs w:val="24"/>
          <w:lang w:val="en-GB"/>
        </w:rPr>
        <w:t xml:space="preserve"> reading Scripture. His exceptionality does not only amount to an eccentric numerological contemplation of salvific history</w:t>
      </w:r>
      <w:r w:rsidR="000161AC" w:rsidRPr="00284D71">
        <w:rPr>
          <w:rFonts w:ascii="Times New Roman" w:hAnsi="Times New Roman"/>
          <w:sz w:val="24"/>
          <w:szCs w:val="24"/>
          <w:lang w:val="en-GB"/>
        </w:rPr>
        <w:t>, which was</w:t>
      </w:r>
      <w:r w:rsidRPr="00284D71">
        <w:rPr>
          <w:rFonts w:ascii="Times New Roman" w:hAnsi="Times New Roman"/>
          <w:sz w:val="24"/>
          <w:szCs w:val="24"/>
          <w:lang w:val="en-GB"/>
        </w:rPr>
        <w:t xml:space="preserve"> very much preoccupied with the Holy Trinity. What also had appeal for his medieval readers, and still has for any historical-systematic investigation of his theology, is a remarkable aspect in Joachim’s work: the major eschatological role he assigns to the Jews in his biblical and Trinitarian design of history.</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It is evident even from its title that Joachim’s </w:t>
      </w:r>
      <w:r w:rsidRPr="00284D71">
        <w:rPr>
          <w:rFonts w:ascii="Times New Roman" w:hAnsi="Times New Roman"/>
          <w:i/>
          <w:sz w:val="24"/>
          <w:szCs w:val="24"/>
          <w:lang w:val="en-GB"/>
        </w:rPr>
        <w:t>Exhortatorium Iudeorum</w:t>
      </w:r>
      <w:r w:rsidRPr="00284D71">
        <w:rPr>
          <w:rFonts w:ascii="Times New Roman" w:hAnsi="Times New Roman"/>
          <w:sz w:val="24"/>
          <w:szCs w:val="24"/>
          <w:lang w:val="en-GB"/>
        </w:rPr>
        <w:t xml:space="preserve">, that is, </w:t>
      </w:r>
      <w:r w:rsidR="0038628E">
        <w:rPr>
          <w:rFonts w:ascii="Times New Roman" w:hAnsi="Times New Roman"/>
          <w:sz w:val="24"/>
          <w:szCs w:val="24"/>
          <w:lang w:val="en-GB"/>
        </w:rPr>
        <w:t>‘</w:t>
      </w:r>
      <w:r w:rsidRPr="00284D71">
        <w:rPr>
          <w:rFonts w:ascii="Times New Roman" w:hAnsi="Times New Roman"/>
          <w:sz w:val="24"/>
          <w:szCs w:val="24"/>
          <w:lang w:val="en-GB"/>
        </w:rPr>
        <w:t>exhortation to the Jews</w:t>
      </w:r>
      <w:r w:rsidR="0038628E">
        <w:rPr>
          <w:rFonts w:ascii="Times New Roman" w:hAnsi="Times New Roman"/>
          <w:sz w:val="24"/>
          <w:szCs w:val="24"/>
          <w:lang w:val="en-GB"/>
        </w:rPr>
        <w:t>’</w:t>
      </w:r>
      <w:r w:rsidRPr="00284D71">
        <w:rPr>
          <w:rFonts w:ascii="Times New Roman" w:hAnsi="Times New Roman"/>
          <w:sz w:val="24"/>
          <w:szCs w:val="24"/>
          <w:lang w:val="en-GB"/>
        </w:rPr>
        <w:t xml:space="preserve">, barely fits into the framework of the polemical </w:t>
      </w:r>
      <w:r w:rsidRPr="00284D71">
        <w:rPr>
          <w:rFonts w:ascii="Times New Roman" w:hAnsi="Times New Roman"/>
          <w:i/>
          <w:sz w:val="24"/>
          <w:szCs w:val="24"/>
          <w:lang w:val="en-GB"/>
        </w:rPr>
        <w:t>Adversus Iudaeos</w:t>
      </w:r>
      <w:r w:rsidRPr="00284D71">
        <w:rPr>
          <w:rFonts w:ascii="Times New Roman" w:hAnsi="Times New Roman"/>
          <w:sz w:val="24"/>
          <w:szCs w:val="24"/>
          <w:lang w:val="en-GB"/>
        </w:rPr>
        <w:t xml:space="preserve"> literature of his </w:t>
      </w:r>
      <w:r w:rsidRPr="00980A05">
        <w:rPr>
          <w:rFonts w:ascii="Times New Roman" w:hAnsi="Times New Roman"/>
          <w:sz w:val="24"/>
          <w:szCs w:val="24"/>
          <w:lang w:val="en-GB"/>
        </w:rPr>
        <w:t>age.</w:t>
      </w:r>
      <w:r w:rsidRPr="00980A05">
        <w:rPr>
          <w:rStyle w:val="Lbjegyzet-karakterek"/>
          <w:rFonts w:ascii="Times New Roman" w:hAnsi="Times New Roman"/>
          <w:sz w:val="24"/>
          <w:szCs w:val="24"/>
          <w:lang w:val="en-GB"/>
        </w:rPr>
        <w:footnoteReference w:id="17"/>
      </w:r>
      <w:r w:rsidRPr="00980A05">
        <w:rPr>
          <w:rFonts w:ascii="Times New Roman" w:hAnsi="Times New Roman"/>
          <w:sz w:val="24"/>
          <w:szCs w:val="24"/>
          <w:lang w:val="en-GB"/>
        </w:rPr>
        <w:t xml:space="preserve"> </w:t>
      </w:r>
      <w:r w:rsidR="00990140" w:rsidRPr="00980A05">
        <w:rPr>
          <w:rFonts w:ascii="Times New Roman" w:hAnsi="Times New Roman"/>
          <w:sz w:val="24"/>
          <w:szCs w:val="24"/>
          <w:lang w:val="en-GB"/>
        </w:rPr>
        <w:t>Written either in the first half of the 1180s or around 1196</w:t>
      </w:r>
      <w:r w:rsidR="00990140" w:rsidRPr="00980A05">
        <w:rPr>
          <w:rStyle w:val="FootnoteReference"/>
          <w:rFonts w:ascii="Times New Roman" w:hAnsi="Times New Roman"/>
          <w:sz w:val="24"/>
          <w:szCs w:val="24"/>
          <w:lang w:val="en-GB"/>
        </w:rPr>
        <w:footnoteReference w:id="18"/>
      </w:r>
      <w:r w:rsidR="00990140" w:rsidRPr="00980A05">
        <w:rPr>
          <w:rFonts w:ascii="Times New Roman" w:hAnsi="Times New Roman"/>
          <w:sz w:val="24"/>
          <w:szCs w:val="24"/>
          <w:lang w:val="en-GB"/>
        </w:rPr>
        <w:t>, t</w:t>
      </w:r>
      <w:r w:rsidRPr="00980A05">
        <w:rPr>
          <w:rFonts w:ascii="Times New Roman" w:hAnsi="Times New Roman"/>
          <w:sz w:val="24"/>
          <w:szCs w:val="24"/>
          <w:lang w:val="en-GB"/>
        </w:rPr>
        <w:t>he</w:t>
      </w:r>
      <w:r w:rsidRPr="00284D71">
        <w:rPr>
          <w:rFonts w:ascii="Times New Roman" w:hAnsi="Times New Roman"/>
          <w:sz w:val="24"/>
          <w:szCs w:val="24"/>
          <w:lang w:val="en-GB"/>
        </w:rPr>
        <w:t xml:space="preserve"> overtones of Joachim’s work are those of consolation inspired by Scripture, and joy in anticipation of the imminent reconciliation of two brothers, rather than apologetic zeal combined with an appeal to reason, or vexation over the stubbornness of the “irrational Jews”, which is so characteristic of contemporary polemicists. Joachim’s approach differs not only from accusation for the murder of Christ or condemnation for stubborn irrationality, but also from the sophisticated tolerance of Augustine’s view of the Jews as witnesses. In Joachim’s mind the conversion of the Jews is not only unquestionable, but also as imminent as the last stage of history. Indeed, he hopes that a number of them are going to convert even before the end. In order to serve this purpose, his argument treats the vexed aspects of Incarnation carefully, and embraces a comprehensive Trinitarian point of view which is capable of integrating the doctrine of Go</w:t>
      </w:r>
      <w:r w:rsidR="00C65156" w:rsidRPr="00284D71">
        <w:rPr>
          <w:rFonts w:ascii="Times New Roman" w:hAnsi="Times New Roman"/>
          <w:sz w:val="24"/>
          <w:szCs w:val="24"/>
          <w:lang w:val="en-GB"/>
        </w:rPr>
        <w:t>d the Son who became man. As Joachim’s ideas about</w:t>
      </w:r>
      <w:r w:rsidRPr="00284D71">
        <w:rPr>
          <w:rFonts w:ascii="Times New Roman" w:hAnsi="Times New Roman"/>
          <w:sz w:val="24"/>
          <w:szCs w:val="24"/>
          <w:lang w:val="en-GB"/>
        </w:rPr>
        <w:t xml:space="preserve"> </w:t>
      </w:r>
      <w:r w:rsidR="00C65156" w:rsidRPr="00284D71">
        <w:rPr>
          <w:rFonts w:ascii="Times New Roman" w:hAnsi="Times New Roman"/>
          <w:sz w:val="24"/>
          <w:szCs w:val="24"/>
          <w:lang w:val="en-GB"/>
        </w:rPr>
        <w:t xml:space="preserve">the Jews unfolded in the </w:t>
      </w:r>
      <w:r w:rsidR="00C65156" w:rsidRPr="00284D71">
        <w:rPr>
          <w:rFonts w:ascii="Times New Roman" w:hAnsi="Times New Roman"/>
          <w:i/>
          <w:sz w:val="24"/>
          <w:szCs w:val="24"/>
          <w:lang w:val="en-GB"/>
        </w:rPr>
        <w:t>Exhortatorium</w:t>
      </w:r>
      <w:r w:rsidRPr="00284D71">
        <w:rPr>
          <w:rFonts w:ascii="Times New Roman" w:hAnsi="Times New Roman"/>
          <w:sz w:val="24"/>
          <w:szCs w:val="24"/>
          <w:lang w:val="en-GB"/>
        </w:rPr>
        <w:t xml:space="preserve"> thoro</w:t>
      </w:r>
      <w:r w:rsidR="00C65156" w:rsidRPr="00284D71">
        <w:rPr>
          <w:rFonts w:ascii="Times New Roman" w:hAnsi="Times New Roman"/>
          <w:sz w:val="24"/>
          <w:szCs w:val="24"/>
          <w:lang w:val="en-GB"/>
        </w:rPr>
        <w:t>ughly correspond to the whole of his oeuvre</w:t>
      </w:r>
      <w:r w:rsidRPr="00284D71">
        <w:rPr>
          <w:rFonts w:ascii="Times New Roman" w:hAnsi="Times New Roman"/>
          <w:sz w:val="24"/>
          <w:szCs w:val="24"/>
          <w:lang w:val="en-GB"/>
        </w:rPr>
        <w:t>, those followers who maintained the Joachite tradition also thought in this manner.</w:t>
      </w:r>
      <w:r w:rsidRPr="00284D71">
        <w:rPr>
          <w:rStyle w:val="Lbjegyzet-karakterek"/>
          <w:rFonts w:ascii="Times New Roman" w:hAnsi="Times New Roman"/>
          <w:sz w:val="24"/>
          <w:szCs w:val="24"/>
          <w:lang w:val="en-GB"/>
        </w:rPr>
        <w:footnoteReference w:id="19"/>
      </w:r>
    </w:p>
    <w:p w:rsidR="00980A05" w:rsidRDefault="00CE7907"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Joachim’s approach to the Jews finds an especially s</w:t>
      </w:r>
      <w:r w:rsidR="00D53524" w:rsidRPr="00284D71">
        <w:rPr>
          <w:rFonts w:ascii="Times New Roman" w:hAnsi="Times New Roman"/>
          <w:sz w:val="24"/>
          <w:szCs w:val="24"/>
          <w:lang w:val="en-GB"/>
        </w:rPr>
        <w:t>triking expression in one of his</w:t>
      </w:r>
      <w:r w:rsidR="00574FCE" w:rsidRPr="00284D71">
        <w:rPr>
          <w:rFonts w:ascii="Times New Roman" w:hAnsi="Times New Roman"/>
          <w:sz w:val="24"/>
          <w:szCs w:val="24"/>
          <w:lang w:val="en-GB"/>
        </w:rPr>
        <w:t xml:space="preserve"> diagrams from</w:t>
      </w:r>
      <w:r w:rsidR="00D53524" w:rsidRPr="00284D71">
        <w:rPr>
          <w:rFonts w:ascii="Times New Roman" w:hAnsi="Times New Roman"/>
          <w:sz w:val="24"/>
          <w:szCs w:val="24"/>
          <w:lang w:val="en-GB"/>
        </w:rPr>
        <w:t xml:space="preserve"> a collection, the </w:t>
      </w:r>
      <w:r w:rsidR="00D53524" w:rsidRPr="00284D71">
        <w:rPr>
          <w:rFonts w:ascii="Times New Roman" w:hAnsi="Times New Roman"/>
          <w:i/>
          <w:sz w:val="24"/>
          <w:szCs w:val="24"/>
          <w:lang w:val="en-GB"/>
        </w:rPr>
        <w:t>Liber Figurarum</w:t>
      </w:r>
      <w:r w:rsidR="00D53524" w:rsidRPr="00284D71">
        <w:rPr>
          <w:rFonts w:ascii="Times New Roman" w:hAnsi="Times New Roman"/>
          <w:sz w:val="24"/>
          <w:szCs w:val="24"/>
          <w:lang w:val="en-GB"/>
        </w:rPr>
        <w:t>, which, put together possibly by his disciples after his death, consists of diagrammatic figures Joachim drew throughout his career as an interpreter of the Scriptures</w:t>
      </w:r>
      <w:r w:rsidR="00974A3D" w:rsidRPr="00284D71">
        <w:rPr>
          <w:rFonts w:ascii="Times New Roman" w:hAnsi="Times New Roman"/>
          <w:sz w:val="24"/>
          <w:szCs w:val="24"/>
          <w:lang w:val="en-GB"/>
        </w:rPr>
        <w:t>.</w:t>
      </w:r>
      <w:r w:rsidR="00C25356" w:rsidRPr="00284D71">
        <w:rPr>
          <w:rStyle w:val="FootnoteReference"/>
          <w:rFonts w:ascii="Times New Roman" w:hAnsi="Times New Roman"/>
          <w:sz w:val="24"/>
          <w:szCs w:val="24"/>
          <w:lang w:val="en-GB"/>
        </w:rPr>
        <w:footnoteReference w:id="20"/>
      </w:r>
      <w:r w:rsidR="00974A3D" w:rsidRPr="00284D71">
        <w:rPr>
          <w:rFonts w:ascii="Times New Roman" w:hAnsi="Times New Roman"/>
          <w:sz w:val="24"/>
          <w:szCs w:val="24"/>
          <w:lang w:val="en-GB"/>
        </w:rPr>
        <w:t xml:space="preserve"> This diagram features</w:t>
      </w:r>
      <w:r w:rsidR="007760D3" w:rsidRPr="00284D71">
        <w:rPr>
          <w:rFonts w:ascii="Times New Roman" w:hAnsi="Times New Roman"/>
          <w:sz w:val="24"/>
          <w:szCs w:val="24"/>
          <w:lang w:val="en-GB"/>
        </w:rPr>
        <w:t xml:space="preserve"> three intertwined circles made up of two sweeping branches of one single vine.</w:t>
      </w:r>
      <w:r w:rsidR="007760D3" w:rsidRPr="00284D71">
        <w:rPr>
          <w:rStyle w:val="FootnoteReference"/>
          <w:rFonts w:ascii="Times New Roman" w:hAnsi="Times New Roman"/>
          <w:sz w:val="24"/>
          <w:szCs w:val="24"/>
          <w:lang w:val="en-GB"/>
        </w:rPr>
        <w:footnoteReference w:id="21"/>
      </w:r>
      <w:r w:rsidR="007760D3" w:rsidRPr="00284D71">
        <w:rPr>
          <w:rFonts w:ascii="Times New Roman" w:hAnsi="Times New Roman"/>
          <w:sz w:val="24"/>
          <w:szCs w:val="24"/>
          <w:lang w:val="en-GB"/>
        </w:rPr>
        <w:t xml:space="preserve"> The branches of the vine stand for the Jews and the Gentiles, the two peoples constituting the whole course of the history of mankind; their three circles show the three major phases of this history, assigned to the Father, the Son and the Holy Spirit. The figure corresponds to Joachim’s biblical commentaries concerning the Jews. By its eloquent visual power, the vine diagram migh</w:t>
      </w:r>
      <w:r w:rsidR="00C01474" w:rsidRPr="00284D71">
        <w:rPr>
          <w:rFonts w:ascii="Times New Roman" w:hAnsi="Times New Roman"/>
          <w:sz w:val="24"/>
          <w:szCs w:val="24"/>
          <w:lang w:val="en-GB"/>
        </w:rPr>
        <w:t>t even surpass the appeal of his</w:t>
      </w:r>
      <w:r w:rsidR="007760D3" w:rsidRPr="00284D71">
        <w:rPr>
          <w:rFonts w:ascii="Times New Roman" w:hAnsi="Times New Roman"/>
          <w:sz w:val="24"/>
          <w:szCs w:val="24"/>
          <w:lang w:val="en-GB"/>
        </w:rPr>
        <w:t xml:space="preserve"> textual exegesis. Its powerful image is, however, among those few figures </w:t>
      </w:r>
      <w:r w:rsidR="00C01474" w:rsidRPr="00284D71">
        <w:rPr>
          <w:rFonts w:ascii="Times New Roman" w:hAnsi="Times New Roman"/>
          <w:sz w:val="24"/>
          <w:szCs w:val="24"/>
          <w:lang w:val="en-GB"/>
        </w:rPr>
        <w:t xml:space="preserve">of the </w:t>
      </w:r>
      <w:r w:rsidR="00C01474" w:rsidRPr="00284D71">
        <w:rPr>
          <w:rFonts w:ascii="Times New Roman" w:hAnsi="Times New Roman"/>
          <w:i/>
          <w:sz w:val="24"/>
          <w:szCs w:val="24"/>
          <w:lang w:val="en-GB"/>
        </w:rPr>
        <w:t>Liber Figurarum</w:t>
      </w:r>
      <w:r w:rsidR="00C01474" w:rsidRPr="00284D71">
        <w:rPr>
          <w:rFonts w:ascii="Times New Roman" w:hAnsi="Times New Roman"/>
          <w:sz w:val="24"/>
          <w:szCs w:val="24"/>
          <w:lang w:val="en-GB"/>
        </w:rPr>
        <w:t xml:space="preserve"> </w:t>
      </w:r>
      <w:r w:rsidR="007760D3" w:rsidRPr="00284D71">
        <w:rPr>
          <w:rFonts w:ascii="Times New Roman" w:hAnsi="Times New Roman"/>
          <w:sz w:val="24"/>
          <w:szCs w:val="24"/>
          <w:lang w:val="en-GB"/>
        </w:rPr>
        <w:t>that Joachim does</w:t>
      </w:r>
      <w:r w:rsidR="00C01474" w:rsidRPr="00284D71">
        <w:rPr>
          <w:rFonts w:ascii="Times New Roman" w:hAnsi="Times New Roman"/>
          <w:sz w:val="24"/>
          <w:szCs w:val="24"/>
          <w:lang w:val="en-GB"/>
        </w:rPr>
        <w:t xml:space="preserve"> not mention in his other works</w:t>
      </w:r>
      <w:r w:rsidR="00995181" w:rsidRPr="00284D71">
        <w:rPr>
          <w:rFonts w:ascii="Times New Roman" w:hAnsi="Times New Roman"/>
          <w:sz w:val="24"/>
          <w:szCs w:val="24"/>
          <w:lang w:val="en-GB"/>
        </w:rPr>
        <w:t xml:space="preserve"> explicitly. The vine diagram</w:t>
      </w:r>
      <w:r w:rsidR="007760D3" w:rsidRPr="00284D71">
        <w:rPr>
          <w:rFonts w:ascii="Times New Roman" w:hAnsi="Times New Roman"/>
          <w:sz w:val="24"/>
          <w:szCs w:val="24"/>
          <w:lang w:val="en-GB"/>
        </w:rPr>
        <w:t xml:space="preserve"> is also exceptional in terms of the meagre</w:t>
      </w:r>
      <w:r w:rsidR="009B2E4C" w:rsidRPr="00284D71">
        <w:rPr>
          <w:rFonts w:ascii="Times New Roman" w:hAnsi="Times New Roman"/>
          <w:sz w:val="24"/>
          <w:szCs w:val="24"/>
          <w:lang w:val="en-GB"/>
        </w:rPr>
        <w:t xml:space="preserve"> number</w:t>
      </w:r>
      <w:r w:rsidR="00C01474" w:rsidRPr="00284D71">
        <w:rPr>
          <w:rFonts w:ascii="Times New Roman" w:hAnsi="Times New Roman"/>
          <w:sz w:val="24"/>
          <w:szCs w:val="24"/>
          <w:lang w:val="en-GB"/>
        </w:rPr>
        <w:t xml:space="preserve"> of </w:t>
      </w:r>
      <w:r w:rsidR="007760D3" w:rsidRPr="00284D71">
        <w:rPr>
          <w:rFonts w:ascii="Times New Roman" w:hAnsi="Times New Roman"/>
          <w:sz w:val="24"/>
          <w:szCs w:val="24"/>
          <w:lang w:val="en-GB"/>
        </w:rPr>
        <w:t>captions provided to enrich and decode its visual message. In what follows I will attempt to interp</w:t>
      </w:r>
      <w:r w:rsidR="00995181" w:rsidRPr="00284D71">
        <w:rPr>
          <w:rFonts w:ascii="Times New Roman" w:hAnsi="Times New Roman"/>
          <w:sz w:val="24"/>
          <w:szCs w:val="24"/>
          <w:lang w:val="en-GB"/>
        </w:rPr>
        <w:t xml:space="preserve">ret this </w:t>
      </w:r>
      <w:r w:rsidR="007760D3" w:rsidRPr="00284D71">
        <w:rPr>
          <w:rFonts w:ascii="Times New Roman" w:hAnsi="Times New Roman"/>
          <w:sz w:val="24"/>
          <w:szCs w:val="24"/>
          <w:lang w:val="en-GB"/>
        </w:rPr>
        <w:t>diagram on the basis of related passages in the writings of Joachim</w:t>
      </w:r>
      <w:r w:rsidR="009B2E4C" w:rsidRPr="00284D71">
        <w:rPr>
          <w:rFonts w:ascii="Times New Roman" w:hAnsi="Times New Roman"/>
          <w:sz w:val="24"/>
          <w:szCs w:val="24"/>
          <w:lang w:val="en-GB"/>
        </w:rPr>
        <w:t>,</w:t>
      </w:r>
      <w:r w:rsidR="007760D3" w:rsidRPr="00284D71">
        <w:rPr>
          <w:rFonts w:ascii="Times New Roman" w:hAnsi="Times New Roman"/>
          <w:sz w:val="24"/>
          <w:szCs w:val="24"/>
          <w:lang w:val="en-GB"/>
        </w:rPr>
        <w:t xml:space="preserve"> as well as</w:t>
      </w:r>
      <w:r w:rsidR="00F3055E" w:rsidRPr="00284D71">
        <w:rPr>
          <w:rFonts w:ascii="Times New Roman" w:hAnsi="Times New Roman"/>
          <w:sz w:val="24"/>
          <w:szCs w:val="24"/>
          <w:lang w:val="en-GB"/>
        </w:rPr>
        <w:t xml:space="preserve"> other figures, and to show the</w:t>
      </w:r>
      <w:r w:rsidR="007760D3" w:rsidRPr="00284D71">
        <w:rPr>
          <w:rFonts w:ascii="Times New Roman" w:hAnsi="Times New Roman"/>
          <w:sz w:val="24"/>
          <w:szCs w:val="24"/>
          <w:lang w:val="en-GB"/>
        </w:rPr>
        <w:t xml:space="preserve"> irreducible hermeneutical surplus its visual characteristics offer in Joachim’s theology of Jewish-Christian eschatology.</w:t>
      </w:r>
    </w:p>
    <w:p w:rsidR="007760D3" w:rsidRPr="00284D71" w:rsidRDefault="00980A05" w:rsidP="00980A05">
      <w:pPr>
        <w:suppressAutoHyphens w:val="0"/>
        <w:spacing w:after="0" w:line="240" w:lineRule="auto"/>
        <w:rPr>
          <w:rFonts w:ascii="Times New Roman" w:hAnsi="Times New Roman"/>
          <w:sz w:val="24"/>
          <w:szCs w:val="24"/>
          <w:lang w:val="en-GB"/>
        </w:rPr>
      </w:pPr>
      <w:r>
        <w:rPr>
          <w:rFonts w:ascii="Times New Roman" w:hAnsi="Times New Roman"/>
          <w:sz w:val="24"/>
          <w:szCs w:val="24"/>
          <w:lang w:val="en-GB"/>
        </w:rPr>
        <w:br w:type="page"/>
      </w:r>
    </w:p>
    <w:p w:rsidR="007760D3" w:rsidRPr="00AD22D1" w:rsidRDefault="007760D3" w:rsidP="00AD22D1">
      <w:pPr>
        <w:spacing w:after="240" w:line="480" w:lineRule="auto"/>
        <w:rPr>
          <w:rFonts w:ascii="Times New Roman" w:hAnsi="Times New Roman"/>
          <w:sz w:val="24"/>
          <w:szCs w:val="24"/>
          <w:lang w:val="en-GB"/>
        </w:rPr>
      </w:pPr>
      <w:r w:rsidRPr="00980A05">
        <w:rPr>
          <w:rFonts w:ascii="Times New Roman" w:hAnsi="Times New Roman"/>
          <w:b/>
          <w:sz w:val="24"/>
          <w:szCs w:val="24"/>
          <w:lang w:val="en-GB"/>
        </w:rPr>
        <w:t>J</w:t>
      </w:r>
      <w:r w:rsidR="00AD22D1" w:rsidRPr="00980A05">
        <w:rPr>
          <w:rFonts w:ascii="Times New Roman" w:hAnsi="Times New Roman"/>
          <w:b/>
          <w:sz w:val="24"/>
          <w:szCs w:val="24"/>
          <w:lang w:val="en-GB"/>
        </w:rPr>
        <w:t>oachim’s</w:t>
      </w:r>
      <w:r w:rsidRPr="00980A05">
        <w:rPr>
          <w:rFonts w:ascii="Times New Roman" w:hAnsi="Times New Roman"/>
          <w:b/>
          <w:sz w:val="24"/>
          <w:szCs w:val="24"/>
          <w:lang w:val="en-GB"/>
        </w:rPr>
        <w:t xml:space="preserve"> E</w:t>
      </w:r>
      <w:r w:rsidR="00AD22D1" w:rsidRPr="00980A05">
        <w:rPr>
          <w:rFonts w:ascii="Times New Roman" w:hAnsi="Times New Roman"/>
          <w:b/>
          <w:sz w:val="24"/>
          <w:szCs w:val="24"/>
          <w:lang w:val="en-GB"/>
        </w:rPr>
        <w:t>xegesis</w:t>
      </w:r>
      <w:r w:rsidRPr="00980A05">
        <w:rPr>
          <w:rFonts w:ascii="Times New Roman" w:hAnsi="Times New Roman"/>
          <w:b/>
          <w:sz w:val="24"/>
          <w:szCs w:val="24"/>
          <w:lang w:val="en-GB"/>
        </w:rPr>
        <w:t xml:space="preserve"> R</w:t>
      </w:r>
      <w:r w:rsidR="00AD22D1" w:rsidRPr="00980A05">
        <w:rPr>
          <w:rFonts w:ascii="Times New Roman" w:hAnsi="Times New Roman"/>
          <w:b/>
          <w:sz w:val="24"/>
          <w:szCs w:val="24"/>
          <w:lang w:val="en-GB"/>
        </w:rPr>
        <w:t>elating</w:t>
      </w:r>
      <w:r w:rsidRPr="00980A05">
        <w:rPr>
          <w:rFonts w:ascii="Times New Roman" w:hAnsi="Times New Roman"/>
          <w:b/>
          <w:sz w:val="24"/>
          <w:szCs w:val="24"/>
          <w:lang w:val="en-GB"/>
        </w:rPr>
        <w:t xml:space="preserve"> </w:t>
      </w:r>
      <w:r w:rsidR="00AD22D1" w:rsidRPr="00980A05">
        <w:rPr>
          <w:rFonts w:ascii="Times New Roman" w:hAnsi="Times New Roman"/>
          <w:b/>
          <w:sz w:val="24"/>
          <w:szCs w:val="24"/>
          <w:lang w:val="en-GB"/>
        </w:rPr>
        <w:t>to the</w:t>
      </w:r>
      <w:r w:rsidRPr="00980A05">
        <w:rPr>
          <w:rFonts w:ascii="Times New Roman" w:hAnsi="Times New Roman"/>
          <w:b/>
          <w:sz w:val="24"/>
          <w:szCs w:val="24"/>
          <w:lang w:val="en-GB"/>
        </w:rPr>
        <w:t xml:space="preserve"> J</w:t>
      </w:r>
      <w:r w:rsidR="00AD22D1" w:rsidRPr="00980A05">
        <w:rPr>
          <w:rFonts w:ascii="Times New Roman" w:hAnsi="Times New Roman"/>
          <w:b/>
          <w:sz w:val="24"/>
          <w:szCs w:val="24"/>
          <w:lang w:val="en-GB"/>
        </w:rPr>
        <w:t xml:space="preserve">ews and </w:t>
      </w:r>
      <w:r w:rsidR="00980A05" w:rsidRPr="00980A05">
        <w:rPr>
          <w:rFonts w:ascii="Times New Roman" w:hAnsi="Times New Roman"/>
          <w:b/>
          <w:sz w:val="24"/>
          <w:szCs w:val="24"/>
          <w:lang w:val="en-GB"/>
        </w:rPr>
        <w:t xml:space="preserve">its Link with </w:t>
      </w:r>
      <w:r w:rsidR="00AD22D1" w:rsidRPr="00980A05">
        <w:rPr>
          <w:rFonts w:ascii="Times New Roman" w:hAnsi="Times New Roman"/>
          <w:b/>
          <w:sz w:val="24"/>
          <w:szCs w:val="24"/>
          <w:lang w:val="en-GB"/>
        </w:rPr>
        <w:t>his</w:t>
      </w:r>
      <w:r w:rsidRPr="00980A05">
        <w:rPr>
          <w:rFonts w:ascii="Times New Roman" w:hAnsi="Times New Roman"/>
          <w:b/>
          <w:sz w:val="24"/>
          <w:szCs w:val="24"/>
          <w:lang w:val="en-GB"/>
        </w:rPr>
        <w:t xml:space="preserve"> V</w:t>
      </w:r>
      <w:r w:rsidR="00AD22D1" w:rsidRPr="00980A05">
        <w:rPr>
          <w:rFonts w:ascii="Times New Roman" w:hAnsi="Times New Roman"/>
          <w:b/>
          <w:sz w:val="24"/>
          <w:szCs w:val="24"/>
          <w:lang w:val="en-GB"/>
        </w:rPr>
        <w:t>ine</w:t>
      </w:r>
      <w:r w:rsidRPr="00980A05">
        <w:rPr>
          <w:rFonts w:ascii="Times New Roman" w:hAnsi="Times New Roman"/>
          <w:b/>
          <w:sz w:val="24"/>
          <w:szCs w:val="24"/>
          <w:lang w:val="en-GB"/>
        </w:rPr>
        <w:t xml:space="preserve"> D</w:t>
      </w:r>
      <w:r w:rsidR="00AD22D1" w:rsidRPr="00980A05">
        <w:rPr>
          <w:rFonts w:ascii="Times New Roman" w:hAnsi="Times New Roman"/>
          <w:b/>
          <w:sz w:val="24"/>
          <w:szCs w:val="24"/>
          <w:lang w:val="en-GB"/>
        </w:rPr>
        <w:t>iagram</w:t>
      </w:r>
    </w:p>
    <w:p w:rsidR="007760D3" w:rsidRPr="00284D71" w:rsidRDefault="007760D3" w:rsidP="00155531">
      <w:pPr>
        <w:spacing w:after="0" w:line="480" w:lineRule="auto"/>
        <w:rPr>
          <w:rFonts w:ascii="Times New Roman" w:hAnsi="Times New Roman"/>
          <w:sz w:val="24"/>
          <w:szCs w:val="24"/>
          <w:lang w:val="en-GB"/>
        </w:rPr>
      </w:pPr>
      <w:r w:rsidRPr="00284D71">
        <w:rPr>
          <w:rFonts w:ascii="Times New Roman" w:hAnsi="Times New Roman"/>
          <w:sz w:val="24"/>
          <w:szCs w:val="24"/>
          <w:lang w:val="en-GB"/>
        </w:rPr>
        <w:t xml:space="preserve">Before making a first detailed approach to Joachim’s vine diagram, it is worth highlighting a major theme of his exegesis </w:t>
      </w:r>
      <w:r w:rsidR="00EC5F93" w:rsidRPr="00284D71">
        <w:rPr>
          <w:rFonts w:ascii="Times New Roman" w:hAnsi="Times New Roman"/>
          <w:sz w:val="24"/>
          <w:szCs w:val="24"/>
          <w:lang w:val="en-GB"/>
        </w:rPr>
        <w:t xml:space="preserve">which </w:t>
      </w:r>
      <w:r w:rsidRPr="00284D71">
        <w:rPr>
          <w:rFonts w:ascii="Times New Roman" w:hAnsi="Times New Roman"/>
          <w:sz w:val="24"/>
          <w:szCs w:val="24"/>
          <w:lang w:val="en-GB"/>
        </w:rPr>
        <w:t xml:space="preserve">the diagram brings into the fullest clarity. Joachim’s doctrine of the threefold course of history assigned to the Father, the Son and the Holy Spirit does not emerge from any other diagram as manifestly as it does here by virtue of a clear preference for historical relations to the dogmatic rendition of the inner life of the Trinity. While, however, the dogmatic point of view is hardly </w:t>
      </w:r>
      <w:r w:rsidRPr="00980A05">
        <w:rPr>
          <w:rFonts w:ascii="Times New Roman" w:hAnsi="Times New Roman"/>
          <w:sz w:val="24"/>
          <w:szCs w:val="24"/>
          <w:lang w:val="en-GB"/>
        </w:rPr>
        <w:t xml:space="preserve">absent, </w:t>
      </w:r>
      <w:r w:rsidR="00980A05" w:rsidRPr="00980A05">
        <w:rPr>
          <w:rFonts w:ascii="Times New Roman" w:hAnsi="Times New Roman"/>
          <w:sz w:val="24"/>
          <w:szCs w:val="24"/>
          <w:lang w:val="en-GB"/>
        </w:rPr>
        <w:t>the vine diagram’s</w:t>
      </w:r>
      <w:r w:rsidRPr="00980A05">
        <w:rPr>
          <w:rFonts w:ascii="Times New Roman" w:hAnsi="Times New Roman"/>
          <w:sz w:val="24"/>
          <w:szCs w:val="24"/>
          <w:lang w:val="en-GB"/>
        </w:rPr>
        <w:t xml:space="preserve"> sim</w:t>
      </w:r>
      <w:r w:rsidRPr="00284D71">
        <w:rPr>
          <w:rFonts w:ascii="Times New Roman" w:hAnsi="Times New Roman"/>
          <w:sz w:val="24"/>
          <w:szCs w:val="24"/>
          <w:lang w:val="en-GB"/>
        </w:rPr>
        <w:t xml:space="preserve">plified focus on the Trinity of God as against his Unity serves a likewise simplified Trinitarian structure of history that consists of nothing but the shifting relations between the Jews and the Gentiles (as Christians and yet-to-be </w:t>
      </w:r>
      <w:r w:rsidRPr="00EC3272">
        <w:rPr>
          <w:rFonts w:ascii="Times New Roman" w:hAnsi="Times New Roman"/>
          <w:sz w:val="24"/>
          <w:szCs w:val="24"/>
          <w:lang w:val="en-GB"/>
        </w:rPr>
        <w:t xml:space="preserve">Christians). </w:t>
      </w:r>
      <w:r w:rsidR="00AC2184" w:rsidRPr="00EC3272">
        <w:rPr>
          <w:rFonts w:ascii="Times New Roman" w:hAnsi="Times New Roman"/>
          <w:sz w:val="24"/>
          <w:szCs w:val="24"/>
          <w:lang w:val="en-GB"/>
        </w:rPr>
        <w:t xml:space="preserve">It </w:t>
      </w:r>
      <w:r w:rsidR="00EC3272" w:rsidRPr="00EC3272">
        <w:rPr>
          <w:rFonts w:ascii="Times New Roman" w:hAnsi="Times New Roman"/>
          <w:sz w:val="24"/>
          <w:szCs w:val="24"/>
          <w:lang w:val="en-GB"/>
        </w:rPr>
        <w:t>was</w:t>
      </w:r>
      <w:r w:rsidR="00AC2184" w:rsidRPr="00EC3272">
        <w:rPr>
          <w:rFonts w:ascii="Times New Roman" w:hAnsi="Times New Roman"/>
          <w:sz w:val="24"/>
          <w:szCs w:val="24"/>
          <w:lang w:val="en-GB"/>
        </w:rPr>
        <w:t xml:space="preserve"> Joachim’</w:t>
      </w:r>
      <w:r w:rsidRPr="00EC3272">
        <w:rPr>
          <w:rFonts w:ascii="Times New Roman" w:hAnsi="Times New Roman"/>
          <w:sz w:val="24"/>
          <w:szCs w:val="24"/>
          <w:lang w:val="en-GB"/>
        </w:rPr>
        <w:t xml:space="preserve">s conviction </w:t>
      </w:r>
      <w:r w:rsidR="00EC5F93" w:rsidRPr="00EC3272">
        <w:rPr>
          <w:rFonts w:ascii="Times New Roman" w:hAnsi="Times New Roman"/>
          <w:sz w:val="24"/>
          <w:szCs w:val="24"/>
          <w:lang w:val="en-GB"/>
        </w:rPr>
        <w:t>that there was to</w:t>
      </w:r>
      <w:r w:rsidR="00EC5F93" w:rsidRPr="00284D71">
        <w:rPr>
          <w:rFonts w:ascii="Times New Roman" w:hAnsi="Times New Roman"/>
          <w:sz w:val="24"/>
          <w:szCs w:val="24"/>
          <w:lang w:val="en-GB"/>
        </w:rPr>
        <w:t xml:space="preserve"> be </w:t>
      </w:r>
      <w:r w:rsidRPr="00284D71">
        <w:rPr>
          <w:rFonts w:ascii="Times New Roman" w:hAnsi="Times New Roman"/>
          <w:sz w:val="24"/>
          <w:szCs w:val="24"/>
          <w:lang w:val="en-GB"/>
        </w:rPr>
        <w:t>an imminent and predestined conversion of the Jews that provides a major contribution to his imposition of a Trinitarian pattern into history’s traditional twofold structure (that is based on the Christian division into the two stages of the Old and New Testaments).</w:t>
      </w:r>
      <w:r w:rsidRPr="00284D71">
        <w:rPr>
          <w:rStyle w:val="FootnoteReference"/>
          <w:rFonts w:ascii="Times New Roman" w:hAnsi="Times New Roman"/>
          <w:sz w:val="24"/>
          <w:szCs w:val="24"/>
          <w:lang w:val="en-GB"/>
        </w:rPr>
        <w:footnoteReference w:id="22"/>
      </w:r>
      <w:r w:rsidRPr="00284D71">
        <w:rPr>
          <w:rFonts w:ascii="Times New Roman" w:hAnsi="Times New Roman"/>
          <w:sz w:val="24"/>
          <w:szCs w:val="24"/>
          <w:lang w:val="en-GB"/>
        </w:rPr>
        <w:t xml:space="preserve"> The collective conversion of the chosen people would be an unmistakable and necessary sign of the end of the second and </w:t>
      </w:r>
      <w:r w:rsidR="00EC5F93" w:rsidRPr="00284D71">
        <w:rPr>
          <w:rFonts w:ascii="Times New Roman" w:hAnsi="Times New Roman"/>
          <w:sz w:val="24"/>
          <w:szCs w:val="24"/>
          <w:lang w:val="en-GB"/>
        </w:rPr>
        <w:t xml:space="preserve">the </w:t>
      </w:r>
      <w:r w:rsidRPr="00284D71">
        <w:rPr>
          <w:rFonts w:ascii="Times New Roman" w:hAnsi="Times New Roman"/>
          <w:sz w:val="24"/>
          <w:szCs w:val="24"/>
          <w:lang w:val="en-GB"/>
        </w:rPr>
        <w:t>beginning of the thi</w:t>
      </w:r>
      <w:r w:rsidR="006D41B6" w:rsidRPr="00284D71">
        <w:rPr>
          <w:rFonts w:ascii="Times New Roman" w:hAnsi="Times New Roman"/>
          <w:sz w:val="24"/>
          <w:szCs w:val="24"/>
          <w:lang w:val="en-GB"/>
        </w:rPr>
        <w:t>rd Age that, translated into Joachim’s</w:t>
      </w:r>
      <w:r w:rsidRPr="00284D71">
        <w:rPr>
          <w:rFonts w:ascii="Times New Roman" w:hAnsi="Times New Roman"/>
          <w:sz w:val="24"/>
          <w:szCs w:val="24"/>
          <w:lang w:val="en-GB"/>
        </w:rPr>
        <w:t xml:space="preserve"> </w:t>
      </w:r>
      <w:r w:rsidR="006D41B6" w:rsidRPr="00284D71">
        <w:rPr>
          <w:rFonts w:ascii="Times New Roman" w:hAnsi="Times New Roman"/>
          <w:sz w:val="24"/>
          <w:szCs w:val="24"/>
          <w:lang w:val="en-GB"/>
        </w:rPr>
        <w:t xml:space="preserve">other </w:t>
      </w:r>
      <w:r w:rsidRPr="00284D71">
        <w:rPr>
          <w:rFonts w:ascii="Times New Roman" w:hAnsi="Times New Roman"/>
          <w:sz w:val="24"/>
          <w:szCs w:val="24"/>
          <w:lang w:val="en-GB"/>
        </w:rPr>
        <w:t xml:space="preserve">pattern </w:t>
      </w:r>
      <w:r w:rsidR="006D41B6" w:rsidRPr="00284D71">
        <w:rPr>
          <w:rFonts w:ascii="Times New Roman" w:hAnsi="Times New Roman"/>
          <w:sz w:val="24"/>
          <w:szCs w:val="24"/>
          <w:lang w:val="en-GB"/>
        </w:rPr>
        <w:t>of history</w:t>
      </w:r>
      <w:r w:rsidR="00543CA8" w:rsidRPr="00284D71">
        <w:rPr>
          <w:rFonts w:ascii="Times New Roman" w:hAnsi="Times New Roman"/>
          <w:sz w:val="24"/>
          <w:szCs w:val="24"/>
          <w:lang w:val="en-GB"/>
        </w:rPr>
        <w:t xml:space="preserve">, the pattern </w:t>
      </w:r>
      <w:r w:rsidRPr="00284D71">
        <w:rPr>
          <w:rFonts w:ascii="Times New Roman" w:hAnsi="Times New Roman"/>
          <w:sz w:val="24"/>
          <w:szCs w:val="24"/>
          <w:lang w:val="en-GB"/>
        </w:rPr>
        <w:t>of Sevens, would also coincide with a seventh and final period, that is, the Sabbath of history.</w:t>
      </w:r>
      <w:r w:rsidRPr="00284D71">
        <w:rPr>
          <w:rStyle w:val="Lbjegyzet-karakterek"/>
          <w:rFonts w:ascii="Times New Roman" w:hAnsi="Times New Roman"/>
          <w:sz w:val="24"/>
          <w:szCs w:val="24"/>
          <w:lang w:val="en-GB"/>
        </w:rPr>
        <w:footnoteReference w:id="23"/>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The implicit appearance of the pattern of Threes through the idea of Jewish conversion prior to the very end of history enables Joachim’s </w:t>
      </w:r>
      <w:r w:rsidRPr="00284D71">
        <w:rPr>
          <w:rFonts w:ascii="Times New Roman" w:hAnsi="Times New Roman"/>
          <w:i/>
          <w:sz w:val="24"/>
          <w:szCs w:val="24"/>
          <w:lang w:val="en-GB"/>
        </w:rPr>
        <w:t>Exhortatorium</w:t>
      </w:r>
      <w:r w:rsidRPr="00284D71">
        <w:rPr>
          <w:rFonts w:ascii="Times New Roman" w:hAnsi="Times New Roman"/>
          <w:sz w:val="24"/>
          <w:szCs w:val="24"/>
          <w:lang w:val="en-GB"/>
        </w:rPr>
        <w:t xml:space="preserve"> to introduce a tone highly unusual in the 12</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century Anti-Jewish debate.</w:t>
      </w:r>
      <w:r w:rsidR="001251B2" w:rsidRPr="00284D71">
        <w:rPr>
          <w:rStyle w:val="FootnoteReference"/>
          <w:rFonts w:ascii="Times New Roman" w:hAnsi="Times New Roman"/>
          <w:sz w:val="24"/>
          <w:szCs w:val="24"/>
          <w:lang w:val="en-GB"/>
        </w:rPr>
        <w:footnoteReference w:id="24"/>
      </w:r>
      <w:r w:rsidRPr="00284D71">
        <w:rPr>
          <w:rFonts w:ascii="Times New Roman" w:hAnsi="Times New Roman"/>
          <w:sz w:val="24"/>
          <w:szCs w:val="24"/>
          <w:lang w:val="en-GB"/>
        </w:rPr>
        <w:t xml:space="preserve"> For, in Joachim’s mind, the Jews are no longer just</w:t>
      </w:r>
      <w:r w:rsidR="001A2D8F" w:rsidRPr="00284D71">
        <w:rPr>
          <w:rFonts w:ascii="Times New Roman" w:hAnsi="Times New Roman"/>
          <w:sz w:val="24"/>
          <w:szCs w:val="24"/>
          <w:lang w:val="en-GB"/>
        </w:rPr>
        <w:t xml:space="preserve"> fossilised</w:t>
      </w:r>
      <w:r w:rsidRPr="00284D71">
        <w:rPr>
          <w:rFonts w:ascii="Times New Roman" w:hAnsi="Times New Roman"/>
          <w:sz w:val="24"/>
          <w:szCs w:val="24"/>
          <w:lang w:val="en-GB"/>
        </w:rPr>
        <w:t xml:space="preserve"> witnesses of the termination of the Old Dispensation, but the elect who will regain the grace of God and the Holy Spirit that they lost to the Gentile by </w:t>
      </w:r>
      <w:r w:rsidR="00EC5F93" w:rsidRPr="00284D71">
        <w:rPr>
          <w:rFonts w:ascii="Times New Roman" w:hAnsi="Times New Roman"/>
          <w:sz w:val="24"/>
          <w:szCs w:val="24"/>
          <w:lang w:val="en-GB"/>
        </w:rPr>
        <w:t>D</w:t>
      </w:r>
      <w:r w:rsidRPr="00284D71">
        <w:rPr>
          <w:rFonts w:ascii="Times New Roman" w:hAnsi="Times New Roman"/>
          <w:sz w:val="24"/>
          <w:szCs w:val="24"/>
          <w:lang w:val="en-GB"/>
        </w:rPr>
        <w:t xml:space="preserve">ivine Providence. Insofar as Joachim is not reluctant to make use of some hostile expressions inherent in the Anti-Judaic literature of his time, it is about the Old Testament Jew that he speaks. It is, however, for contemporary Jews that his </w:t>
      </w:r>
      <w:r w:rsidRPr="00284D71">
        <w:rPr>
          <w:rFonts w:ascii="Times New Roman" w:hAnsi="Times New Roman"/>
          <w:i/>
          <w:sz w:val="24"/>
          <w:szCs w:val="24"/>
          <w:lang w:val="en-GB"/>
        </w:rPr>
        <w:t>Exhortatorium</w:t>
      </w:r>
      <w:r w:rsidRPr="00284D71">
        <w:rPr>
          <w:rFonts w:ascii="Times New Roman" w:hAnsi="Times New Roman"/>
          <w:sz w:val="24"/>
          <w:szCs w:val="24"/>
          <w:lang w:val="en-GB"/>
        </w:rPr>
        <w:t xml:space="preserve"> is intended. Joachim of Fiore addresses his Jewish contemporaries in a warm tone of charity, consolation and exhortation.</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The overarching idea that contributes to a pattern of Threes and a Trinitarian approach is the course of divine election, pedagogical correction and re-elevation of the Jews, as far as Joachim’s conception of the history of salvation is concerned. As for the development of the argument of his </w:t>
      </w:r>
      <w:r w:rsidRPr="00284D71">
        <w:rPr>
          <w:rFonts w:ascii="Times New Roman" w:hAnsi="Times New Roman"/>
          <w:i/>
          <w:sz w:val="24"/>
          <w:szCs w:val="24"/>
          <w:lang w:val="en-GB"/>
        </w:rPr>
        <w:t>Exhortatorium</w:t>
      </w:r>
      <w:r w:rsidRPr="00284D71">
        <w:rPr>
          <w:rFonts w:ascii="Times New Roman" w:hAnsi="Times New Roman"/>
          <w:sz w:val="24"/>
          <w:szCs w:val="24"/>
          <w:lang w:val="en-GB"/>
        </w:rPr>
        <w:t xml:space="preserve">, it is also divided according to a Trinitarian structure which evidently forms the way in which the work addresses its audience. Thus, the Trinitarian manner of thinking </w:t>
      </w:r>
      <w:r w:rsidRPr="00284D71">
        <w:rPr>
          <w:rFonts w:ascii="Times New Roman" w:hAnsi="Times New Roman"/>
          <w:i/>
          <w:sz w:val="24"/>
          <w:szCs w:val="24"/>
          <w:lang w:val="en-GB"/>
        </w:rPr>
        <w:t>about</w:t>
      </w:r>
      <w:r w:rsidRPr="00284D71">
        <w:rPr>
          <w:rFonts w:ascii="Times New Roman" w:hAnsi="Times New Roman"/>
          <w:sz w:val="24"/>
          <w:szCs w:val="24"/>
          <w:lang w:val="en-GB"/>
        </w:rPr>
        <w:t xml:space="preserve"> the Jews proves a related manner of appeal </w:t>
      </w:r>
      <w:r w:rsidRPr="00284D71">
        <w:rPr>
          <w:rFonts w:ascii="Times New Roman" w:hAnsi="Times New Roman"/>
          <w:i/>
          <w:sz w:val="24"/>
          <w:szCs w:val="24"/>
          <w:lang w:val="en-GB"/>
        </w:rPr>
        <w:t>to</w:t>
      </w:r>
      <w:r w:rsidRPr="00284D71">
        <w:rPr>
          <w:rFonts w:ascii="Times New Roman" w:hAnsi="Times New Roman"/>
          <w:sz w:val="24"/>
          <w:szCs w:val="24"/>
          <w:lang w:val="en-GB"/>
        </w:rPr>
        <w:t xml:space="preserve"> them. In the first part of his work, Joachim, who emphasises faith in God the Father as common to Jews and Christians, tries to convince his addressees that the doctrine of the Father, his Word and his Spirit draws heavily on the Hebrew Scriptures. In the second part, it is through a long sequence of quotes from the Psalms and the Prophets that Joachim turns to God the Son in order to show the Jews Jesus Christ as man and God</w:t>
      </w:r>
      <w:r w:rsidR="00293BF1" w:rsidRPr="00284D71">
        <w:rPr>
          <w:rFonts w:ascii="Times New Roman" w:hAnsi="Times New Roman"/>
          <w:sz w:val="24"/>
          <w:szCs w:val="24"/>
          <w:lang w:val="en-GB"/>
        </w:rPr>
        <w:t>,</w:t>
      </w:r>
      <w:r w:rsidRPr="00284D71">
        <w:rPr>
          <w:rFonts w:ascii="Times New Roman" w:hAnsi="Times New Roman"/>
          <w:sz w:val="24"/>
          <w:szCs w:val="24"/>
          <w:lang w:val="en-GB"/>
        </w:rPr>
        <w:t xml:space="preserve"> rather than the troubled details of his Incarnation and Death.</w:t>
      </w:r>
      <w:r w:rsidRPr="00284D71">
        <w:rPr>
          <w:rStyle w:val="FootnoteReference"/>
          <w:rFonts w:ascii="Times New Roman" w:hAnsi="Times New Roman"/>
          <w:sz w:val="24"/>
          <w:szCs w:val="24"/>
          <w:lang w:val="en-GB"/>
        </w:rPr>
        <w:footnoteReference w:id="25"/>
      </w:r>
      <w:r w:rsidRPr="00284D71">
        <w:rPr>
          <w:rFonts w:ascii="Times New Roman" w:hAnsi="Times New Roman"/>
          <w:sz w:val="24"/>
          <w:szCs w:val="24"/>
          <w:lang w:val="en-GB"/>
        </w:rPr>
        <w:t xml:space="preserve"> The third part is devoted to the Holy Spirit from a peculiar point of view: it makes an attempt to prove the necessity of the spiritual understanding of Scriptures. The idea of </w:t>
      </w:r>
      <w:r w:rsidRPr="00284D71">
        <w:rPr>
          <w:rFonts w:ascii="Times New Roman" w:hAnsi="Times New Roman"/>
          <w:i/>
          <w:sz w:val="24"/>
          <w:szCs w:val="24"/>
          <w:lang w:val="en-GB"/>
        </w:rPr>
        <w:t>spiritualis intelligentia</w:t>
      </w:r>
      <w:r w:rsidRPr="00284D71">
        <w:rPr>
          <w:rFonts w:ascii="Times New Roman" w:hAnsi="Times New Roman"/>
          <w:sz w:val="24"/>
          <w:szCs w:val="24"/>
          <w:lang w:val="en-GB"/>
        </w:rPr>
        <w:t xml:space="preserve"> is not merely a measure of the correct reading of biblical history, but also a vital</w:t>
      </w:r>
      <w:r w:rsidR="00293BF1" w:rsidRPr="00284D71">
        <w:rPr>
          <w:rFonts w:ascii="Times New Roman" w:hAnsi="Times New Roman"/>
          <w:sz w:val="24"/>
          <w:szCs w:val="24"/>
          <w:lang w:val="en-GB"/>
        </w:rPr>
        <w:t>, constitutive</w:t>
      </w:r>
      <w:r w:rsidRPr="00284D71">
        <w:rPr>
          <w:rFonts w:ascii="Times New Roman" w:hAnsi="Times New Roman"/>
          <w:sz w:val="24"/>
          <w:szCs w:val="24"/>
          <w:lang w:val="en-GB"/>
        </w:rPr>
        <w:t xml:space="preserve"> component </w:t>
      </w:r>
      <w:r w:rsidR="00293BF1" w:rsidRPr="00284D71">
        <w:rPr>
          <w:rFonts w:ascii="Times New Roman" w:hAnsi="Times New Roman"/>
          <w:sz w:val="24"/>
          <w:szCs w:val="24"/>
          <w:lang w:val="en-GB"/>
        </w:rPr>
        <w:t xml:space="preserve">of </w:t>
      </w:r>
      <w:r w:rsidRPr="00284D71">
        <w:rPr>
          <w:rFonts w:ascii="Times New Roman" w:hAnsi="Times New Roman"/>
          <w:sz w:val="24"/>
          <w:szCs w:val="24"/>
          <w:lang w:val="en-GB"/>
        </w:rPr>
        <w:t xml:space="preserve">the history of salvation. Joachim </w:t>
      </w:r>
      <w:r w:rsidR="001A2D8F" w:rsidRPr="00284D71">
        <w:rPr>
          <w:rFonts w:ascii="Times New Roman" w:hAnsi="Times New Roman"/>
          <w:sz w:val="24"/>
          <w:szCs w:val="24"/>
          <w:lang w:val="en-GB"/>
        </w:rPr>
        <w:t xml:space="preserve">presents </w:t>
      </w:r>
      <w:r w:rsidRPr="00284D71">
        <w:rPr>
          <w:rFonts w:ascii="Times New Roman" w:hAnsi="Times New Roman"/>
          <w:sz w:val="24"/>
          <w:szCs w:val="24"/>
          <w:lang w:val="en-GB"/>
        </w:rPr>
        <w:t xml:space="preserve">the Jews’ incapability of understanding Jesus </w:t>
      </w:r>
      <w:r w:rsidR="00293BF1" w:rsidRPr="00284D71">
        <w:rPr>
          <w:rFonts w:ascii="Times New Roman" w:hAnsi="Times New Roman"/>
          <w:sz w:val="24"/>
          <w:szCs w:val="24"/>
          <w:lang w:val="en-GB"/>
        </w:rPr>
        <w:t xml:space="preserve">as </w:t>
      </w:r>
      <w:r w:rsidRPr="00284D71">
        <w:rPr>
          <w:rFonts w:ascii="Times New Roman" w:hAnsi="Times New Roman"/>
          <w:sz w:val="24"/>
          <w:szCs w:val="24"/>
          <w:lang w:val="en-GB"/>
        </w:rPr>
        <w:t>a consequence of the Holy Spirit’s withdrawal from them (by reason of their “carnal nature”), which results in the removal of the Crucifixion from its precarious position as the central event of history and the quintessence of Jewish sin.</w:t>
      </w:r>
      <w:r w:rsidRPr="00284D71">
        <w:rPr>
          <w:rStyle w:val="FootnoteReference"/>
          <w:rFonts w:ascii="Times New Roman" w:hAnsi="Times New Roman"/>
          <w:sz w:val="24"/>
          <w:szCs w:val="24"/>
          <w:lang w:val="en-GB"/>
        </w:rPr>
        <w:footnoteReference w:id="26"/>
      </w:r>
      <w:r w:rsidRPr="00284D71">
        <w:rPr>
          <w:rFonts w:ascii="Times New Roman" w:hAnsi="Times New Roman"/>
          <w:sz w:val="24"/>
          <w:szCs w:val="24"/>
          <w:lang w:val="en-GB"/>
        </w:rPr>
        <w:t xml:space="preserve"> Indeed, what </w:t>
      </w:r>
      <w:r w:rsidR="00293BF1" w:rsidRPr="00284D71">
        <w:rPr>
          <w:rFonts w:ascii="Times New Roman" w:hAnsi="Times New Roman"/>
          <w:sz w:val="24"/>
          <w:szCs w:val="24"/>
          <w:lang w:val="en-GB"/>
        </w:rPr>
        <w:t xml:space="preserve">will </w:t>
      </w:r>
      <w:r w:rsidRPr="00284D71">
        <w:rPr>
          <w:rFonts w:ascii="Times New Roman" w:hAnsi="Times New Roman"/>
          <w:sz w:val="24"/>
          <w:szCs w:val="24"/>
          <w:lang w:val="en-GB"/>
        </w:rPr>
        <w:t>take place</w:t>
      </w:r>
      <w:r w:rsidR="00293BF1" w:rsidRPr="00284D71">
        <w:rPr>
          <w:rFonts w:ascii="Times New Roman" w:hAnsi="Times New Roman"/>
          <w:sz w:val="24"/>
          <w:szCs w:val="24"/>
          <w:lang w:val="en-GB"/>
        </w:rPr>
        <w:t>,</w:t>
      </w:r>
      <w:r w:rsidRPr="00284D71">
        <w:rPr>
          <w:rFonts w:ascii="Times New Roman" w:hAnsi="Times New Roman"/>
          <w:sz w:val="24"/>
          <w:szCs w:val="24"/>
          <w:lang w:val="en-GB"/>
        </w:rPr>
        <w:t xml:space="preserve"> as the eschatological mercy of God on his people</w:t>
      </w:r>
      <w:r w:rsidR="00293BF1" w:rsidRPr="00284D71">
        <w:rPr>
          <w:rFonts w:ascii="Times New Roman" w:hAnsi="Times New Roman"/>
          <w:sz w:val="24"/>
          <w:szCs w:val="24"/>
          <w:lang w:val="en-GB"/>
        </w:rPr>
        <w:t>,</w:t>
      </w:r>
      <w:r w:rsidRPr="00284D71">
        <w:rPr>
          <w:rFonts w:ascii="Times New Roman" w:hAnsi="Times New Roman"/>
          <w:sz w:val="24"/>
          <w:szCs w:val="24"/>
          <w:lang w:val="en-GB"/>
        </w:rPr>
        <w:t xml:space="preserve"> will be </w:t>
      </w:r>
      <w:r w:rsidR="00477031" w:rsidRPr="00284D71">
        <w:rPr>
          <w:rFonts w:ascii="Times New Roman" w:hAnsi="Times New Roman"/>
          <w:sz w:val="24"/>
          <w:szCs w:val="24"/>
          <w:lang w:val="en-GB"/>
        </w:rPr>
        <w:t>a new outpouring of the Holy Spirit upon them</w:t>
      </w:r>
      <w:r w:rsidRPr="00284D71">
        <w:rPr>
          <w:rFonts w:ascii="Times New Roman" w:hAnsi="Times New Roman"/>
          <w:sz w:val="24"/>
          <w:szCs w:val="24"/>
          <w:lang w:val="en-GB"/>
        </w:rPr>
        <w:t>, which, in Joachim’s mature theory of history, is an unmistakable sign of the historical Sabbath as</w:t>
      </w:r>
      <w:r w:rsidR="00293BF1" w:rsidRPr="00284D71">
        <w:rPr>
          <w:rFonts w:ascii="Times New Roman" w:hAnsi="Times New Roman"/>
          <w:sz w:val="24"/>
          <w:szCs w:val="24"/>
          <w:lang w:val="en-GB"/>
        </w:rPr>
        <w:t xml:space="preserve"> the</w:t>
      </w:r>
      <w:r w:rsidRPr="00284D71">
        <w:rPr>
          <w:rFonts w:ascii="Times New Roman" w:hAnsi="Times New Roman"/>
          <w:sz w:val="24"/>
          <w:szCs w:val="24"/>
          <w:lang w:val="en-GB"/>
        </w:rPr>
        <w:t xml:space="preserve"> final stage</w:t>
      </w:r>
      <w:r w:rsidR="00293BF1" w:rsidRPr="00284D71">
        <w:rPr>
          <w:rFonts w:ascii="Times New Roman" w:hAnsi="Times New Roman"/>
          <w:sz w:val="24"/>
          <w:szCs w:val="24"/>
          <w:lang w:val="en-GB"/>
        </w:rPr>
        <w:t xml:space="preserve"> of history</w:t>
      </w:r>
      <w:r w:rsidRPr="00284D71">
        <w:rPr>
          <w:rFonts w:ascii="Times New Roman" w:hAnsi="Times New Roman"/>
          <w:sz w:val="24"/>
          <w:szCs w:val="24"/>
          <w:lang w:val="en-GB"/>
        </w:rPr>
        <w:t>.</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Finally, the </w:t>
      </w:r>
      <w:r w:rsidRPr="00284D71">
        <w:rPr>
          <w:rFonts w:ascii="Times New Roman" w:hAnsi="Times New Roman"/>
          <w:i/>
          <w:sz w:val="24"/>
          <w:szCs w:val="24"/>
          <w:lang w:val="en-GB"/>
        </w:rPr>
        <w:t>Exhortatorium</w:t>
      </w:r>
      <w:r w:rsidRPr="00284D71">
        <w:rPr>
          <w:rFonts w:ascii="Times New Roman" w:hAnsi="Times New Roman"/>
          <w:sz w:val="24"/>
          <w:szCs w:val="24"/>
          <w:lang w:val="en-GB"/>
        </w:rPr>
        <w:t xml:space="preserve"> completes its argument with the biblical Book of Tobit, the allegorical reading of which gives a special appeal to Joachim’s discourse. The story, very briefly, is as follows: Tobit was an elderly Jew who lived in Nineveh during the exile. One day he fell asleep and went blind. So at Tobit’s request, it was his son, young Tobit, who set out to conclude some business in the distant land of the Medes. On his way young Tobit met another youth who became his guide. He was not aware that this youth was not a man, but the angel Raphael. In the land of the Medes Tobit married a woman named Sara, after exorcising a demon that had possessed her. Having accomplished the business commissioned by his father, he started back for home, still accompanied by the angel. Before Tobit reached his father’s house, his dog ran ahead, announcing his master’s arrival. Then old Tobit arose and received his </w:t>
      </w:r>
      <w:r w:rsidR="00F454B9" w:rsidRPr="00284D71">
        <w:rPr>
          <w:rFonts w:ascii="Times New Roman" w:hAnsi="Times New Roman"/>
          <w:sz w:val="24"/>
          <w:szCs w:val="24"/>
          <w:lang w:val="en-GB"/>
        </w:rPr>
        <w:t xml:space="preserve">returning </w:t>
      </w:r>
      <w:r w:rsidRPr="00284D71">
        <w:rPr>
          <w:rFonts w:ascii="Times New Roman" w:hAnsi="Times New Roman"/>
          <w:sz w:val="24"/>
          <w:szCs w:val="24"/>
          <w:lang w:val="en-GB"/>
        </w:rPr>
        <w:t>son who, with the aid of angel Raphael, made him recover his sight.</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Joachim gives Tobit’s story a detailed allegorical meaning, of which I will offer only a short outline</w:t>
      </w:r>
      <w:r w:rsidR="00F454B9" w:rsidRPr="00284D71">
        <w:rPr>
          <w:rFonts w:ascii="Times New Roman" w:hAnsi="Times New Roman"/>
          <w:sz w:val="24"/>
          <w:szCs w:val="24"/>
          <w:lang w:val="en-GB"/>
        </w:rPr>
        <w:t xml:space="preserve"> here</w:t>
      </w:r>
      <w:r w:rsidRPr="00284D71">
        <w:rPr>
          <w:rFonts w:ascii="Times New Roman" w:hAnsi="Times New Roman"/>
          <w:sz w:val="24"/>
          <w:szCs w:val="24"/>
          <w:lang w:val="en-GB"/>
        </w:rPr>
        <w:t>.</w:t>
      </w:r>
      <w:r w:rsidRPr="00284D71">
        <w:rPr>
          <w:rStyle w:val="FootnoteReference"/>
          <w:rFonts w:ascii="Times New Roman" w:hAnsi="Times New Roman"/>
          <w:sz w:val="24"/>
          <w:szCs w:val="24"/>
          <w:lang w:val="en-GB"/>
        </w:rPr>
        <w:footnoteReference w:id="27"/>
      </w:r>
      <w:r w:rsidRPr="00284D71">
        <w:rPr>
          <w:rFonts w:ascii="Times New Roman" w:hAnsi="Times New Roman"/>
          <w:sz w:val="24"/>
          <w:szCs w:val="24"/>
          <w:lang w:val="en-GB"/>
        </w:rPr>
        <w:t xml:space="preserve"> For the purpose</w:t>
      </w:r>
      <w:r w:rsidR="00F454B9" w:rsidRPr="00284D71">
        <w:rPr>
          <w:rFonts w:ascii="Times New Roman" w:hAnsi="Times New Roman"/>
          <w:sz w:val="24"/>
          <w:szCs w:val="24"/>
          <w:lang w:val="en-GB"/>
        </w:rPr>
        <w:t>s</w:t>
      </w:r>
      <w:r w:rsidRPr="00284D71">
        <w:rPr>
          <w:rFonts w:ascii="Times New Roman" w:hAnsi="Times New Roman"/>
          <w:sz w:val="24"/>
          <w:szCs w:val="24"/>
          <w:lang w:val="en-GB"/>
        </w:rPr>
        <w:t xml:space="preserve"> of a critical approach</w:t>
      </w:r>
      <w:r w:rsidR="00C21AC7" w:rsidRPr="00284D71">
        <w:rPr>
          <w:rFonts w:ascii="Times New Roman" w:hAnsi="Times New Roman"/>
          <w:sz w:val="24"/>
          <w:szCs w:val="24"/>
          <w:lang w:val="en-GB"/>
        </w:rPr>
        <w:t xml:space="preserve"> to Joachim’s</w:t>
      </w:r>
      <w:r w:rsidRPr="00284D71">
        <w:rPr>
          <w:rFonts w:ascii="Times New Roman" w:hAnsi="Times New Roman"/>
          <w:sz w:val="24"/>
          <w:szCs w:val="24"/>
          <w:lang w:val="en-GB"/>
        </w:rPr>
        <w:t xml:space="preserve"> vine diagram, it is essential to observe t</w:t>
      </w:r>
      <w:r w:rsidR="00C21AC7" w:rsidRPr="00284D71">
        <w:rPr>
          <w:rFonts w:ascii="Times New Roman" w:hAnsi="Times New Roman"/>
          <w:sz w:val="24"/>
          <w:szCs w:val="24"/>
          <w:lang w:val="en-GB"/>
        </w:rPr>
        <w:t>he way in which he deciphers this</w:t>
      </w:r>
      <w:r w:rsidRPr="00284D71">
        <w:rPr>
          <w:rFonts w:ascii="Times New Roman" w:hAnsi="Times New Roman"/>
          <w:sz w:val="24"/>
          <w:szCs w:val="24"/>
          <w:lang w:val="en-GB"/>
        </w:rPr>
        <w:t xml:space="preserve"> story. The Book of Tobit in itself does not </w:t>
      </w:r>
      <w:r w:rsidR="00C21AC7" w:rsidRPr="00284D71">
        <w:rPr>
          <w:rFonts w:ascii="Times New Roman" w:hAnsi="Times New Roman"/>
          <w:sz w:val="24"/>
          <w:szCs w:val="24"/>
          <w:lang w:val="en-GB"/>
        </w:rPr>
        <w:t xml:space="preserve">necessarily </w:t>
      </w:r>
      <w:r w:rsidRPr="00284D71">
        <w:rPr>
          <w:rFonts w:ascii="Times New Roman" w:hAnsi="Times New Roman"/>
          <w:sz w:val="24"/>
          <w:szCs w:val="24"/>
          <w:lang w:val="en-GB"/>
        </w:rPr>
        <w:t>prompt</w:t>
      </w:r>
      <w:r w:rsidR="00C21AC7" w:rsidRPr="00284D71">
        <w:rPr>
          <w:rFonts w:ascii="Times New Roman" w:hAnsi="Times New Roman"/>
          <w:sz w:val="24"/>
          <w:szCs w:val="24"/>
          <w:lang w:val="en-GB"/>
        </w:rPr>
        <w:t xml:space="preserve"> its reader</w:t>
      </w:r>
      <w:r w:rsidR="00F454B9" w:rsidRPr="00284D71">
        <w:rPr>
          <w:rFonts w:ascii="Times New Roman" w:hAnsi="Times New Roman"/>
          <w:sz w:val="24"/>
          <w:szCs w:val="24"/>
          <w:lang w:val="en-GB"/>
        </w:rPr>
        <w:t xml:space="preserve"> to attempt</w:t>
      </w:r>
      <w:r w:rsidRPr="00284D71">
        <w:rPr>
          <w:rFonts w:ascii="Times New Roman" w:hAnsi="Times New Roman"/>
          <w:sz w:val="24"/>
          <w:szCs w:val="24"/>
          <w:lang w:val="en-GB"/>
        </w:rPr>
        <w:t xml:space="preserve"> an allegorical decoding</w:t>
      </w:r>
      <w:r w:rsidR="00C21AC7" w:rsidRPr="00284D71">
        <w:rPr>
          <w:rFonts w:ascii="Times New Roman" w:hAnsi="Times New Roman"/>
          <w:sz w:val="24"/>
          <w:szCs w:val="24"/>
          <w:lang w:val="en-GB"/>
        </w:rPr>
        <w:t xml:space="preserve"> of the</w:t>
      </w:r>
      <w:r w:rsidR="005B03FD" w:rsidRPr="00284D71">
        <w:rPr>
          <w:rFonts w:ascii="Times New Roman" w:hAnsi="Times New Roman"/>
          <w:sz w:val="24"/>
          <w:szCs w:val="24"/>
          <w:lang w:val="en-GB"/>
        </w:rPr>
        <w:t xml:space="preserve"> text</w:t>
      </w:r>
      <w:r w:rsidRPr="00284D71">
        <w:rPr>
          <w:rFonts w:ascii="Times New Roman" w:hAnsi="Times New Roman"/>
          <w:sz w:val="24"/>
          <w:szCs w:val="24"/>
          <w:lang w:val="en-GB"/>
        </w:rPr>
        <w:t>, yet Joachim’s resourceful interpretation extends it and rearranges both the message of this biblical book and the understanding of the entirety of Jewish-Christian history. Old Tobit is the Jewish people, whose advanced age and blindness stand for its long expectation of the Messiah and lack of spiritual understanding. The young Tobit illustrates the apostolic order which stems from the Jewish nation, embraces Jesus Christ and undertakes</w:t>
      </w:r>
      <w:r w:rsidR="00C21AC7" w:rsidRPr="00284D71">
        <w:rPr>
          <w:rFonts w:ascii="Times New Roman" w:hAnsi="Times New Roman"/>
          <w:sz w:val="24"/>
          <w:szCs w:val="24"/>
          <w:lang w:val="en-GB"/>
        </w:rPr>
        <w:t xml:space="preserve"> a mission to the Gentiles. The latter</w:t>
      </w:r>
      <w:r w:rsidRPr="00284D71">
        <w:rPr>
          <w:rFonts w:ascii="Times New Roman" w:hAnsi="Times New Roman"/>
          <w:sz w:val="24"/>
          <w:szCs w:val="24"/>
          <w:lang w:val="en-GB"/>
        </w:rPr>
        <w:t xml:space="preserve"> are represented allegorically by Sara, plagued wi</w:t>
      </w:r>
      <w:r w:rsidR="00C21AC7" w:rsidRPr="00284D71">
        <w:rPr>
          <w:rFonts w:ascii="Times New Roman" w:hAnsi="Times New Roman"/>
          <w:sz w:val="24"/>
          <w:szCs w:val="24"/>
          <w:lang w:val="en-GB"/>
        </w:rPr>
        <w:t>th the “spirit of error”. She becomes the allegory of</w:t>
      </w:r>
      <w:r w:rsidRPr="00284D71">
        <w:rPr>
          <w:rFonts w:ascii="Times New Roman" w:hAnsi="Times New Roman"/>
          <w:sz w:val="24"/>
          <w:szCs w:val="24"/>
          <w:lang w:val="en-GB"/>
        </w:rPr>
        <w:t xml:space="preserve"> the Christian Church of the Gentiles</w:t>
      </w:r>
      <w:r w:rsidR="005B03FD" w:rsidRPr="00284D71">
        <w:rPr>
          <w:rFonts w:ascii="Times New Roman" w:hAnsi="Times New Roman"/>
          <w:sz w:val="24"/>
          <w:szCs w:val="24"/>
          <w:lang w:val="en-GB"/>
        </w:rPr>
        <w:t>,</w:t>
      </w:r>
      <w:r w:rsidRPr="00284D71">
        <w:rPr>
          <w:rFonts w:ascii="Times New Roman" w:hAnsi="Times New Roman"/>
          <w:sz w:val="24"/>
          <w:szCs w:val="24"/>
          <w:lang w:val="en-GB"/>
        </w:rPr>
        <w:t xml:space="preserve"> healed, liberated and married by the apostles</w:t>
      </w:r>
      <w:r w:rsidR="005B03FD" w:rsidRPr="00284D71">
        <w:rPr>
          <w:rFonts w:ascii="Times New Roman" w:hAnsi="Times New Roman"/>
          <w:sz w:val="24"/>
          <w:szCs w:val="24"/>
          <w:lang w:val="en-GB"/>
        </w:rPr>
        <w:t>,</w:t>
      </w:r>
      <w:r w:rsidRPr="00284D71">
        <w:rPr>
          <w:rFonts w:ascii="Times New Roman" w:hAnsi="Times New Roman"/>
          <w:sz w:val="24"/>
          <w:szCs w:val="24"/>
          <w:lang w:val="en-GB"/>
        </w:rPr>
        <w:t xml:space="preserve"> represented by Tobit. As </w:t>
      </w:r>
      <w:r w:rsidR="005B03FD" w:rsidRPr="00284D71">
        <w:rPr>
          <w:rFonts w:ascii="Times New Roman" w:hAnsi="Times New Roman"/>
          <w:sz w:val="24"/>
          <w:szCs w:val="24"/>
          <w:lang w:val="en-GB"/>
        </w:rPr>
        <w:t>a</w:t>
      </w:r>
      <w:r w:rsidRPr="00284D71">
        <w:rPr>
          <w:rFonts w:ascii="Times New Roman" w:hAnsi="Times New Roman"/>
          <w:sz w:val="24"/>
          <w:szCs w:val="24"/>
          <w:lang w:val="en-GB"/>
        </w:rPr>
        <w:t xml:space="preserve"> figure of the charismatic preachers of the Church born from this spiritual marriage, Tobit returns to his old father with love and compassion, giving his eyes back their light, that is, granting him spiritual understanding. Both missions of </w:t>
      </w:r>
      <w:r w:rsidR="005B03FD" w:rsidRPr="00284D71">
        <w:rPr>
          <w:rFonts w:ascii="Times New Roman" w:hAnsi="Times New Roman"/>
          <w:sz w:val="24"/>
          <w:szCs w:val="24"/>
          <w:lang w:val="en-GB"/>
        </w:rPr>
        <w:t xml:space="preserve">the </w:t>
      </w:r>
      <w:r w:rsidRPr="00284D71">
        <w:rPr>
          <w:rFonts w:ascii="Times New Roman" w:hAnsi="Times New Roman"/>
          <w:sz w:val="24"/>
          <w:szCs w:val="24"/>
          <w:lang w:val="en-GB"/>
        </w:rPr>
        <w:t>young Tobit are guided and protected by the Holy Spirit</w:t>
      </w:r>
      <w:r w:rsidR="005B03FD" w:rsidRPr="00284D71">
        <w:rPr>
          <w:rFonts w:ascii="Times New Roman" w:hAnsi="Times New Roman"/>
          <w:sz w:val="24"/>
          <w:szCs w:val="24"/>
          <w:lang w:val="en-GB"/>
        </w:rPr>
        <w:t>,</w:t>
      </w:r>
      <w:r w:rsidRPr="00284D71">
        <w:rPr>
          <w:rFonts w:ascii="Times New Roman" w:hAnsi="Times New Roman"/>
          <w:sz w:val="24"/>
          <w:szCs w:val="24"/>
          <w:lang w:val="en-GB"/>
        </w:rPr>
        <w:t xml:space="preserve"> in the figure of the angel Raphael, who is the healer of both the Gentiles and the Jews. Joachim assigns a role even to his own exhortative discourse: it is the voice of Tobit’s dog</w:t>
      </w:r>
      <w:r w:rsidR="005B03FD" w:rsidRPr="00284D71">
        <w:rPr>
          <w:rFonts w:ascii="Times New Roman" w:hAnsi="Times New Roman"/>
          <w:sz w:val="24"/>
          <w:szCs w:val="24"/>
          <w:lang w:val="en-GB"/>
        </w:rPr>
        <w:t>,</w:t>
      </w:r>
      <w:r w:rsidRPr="00284D71">
        <w:rPr>
          <w:rFonts w:ascii="Times New Roman" w:hAnsi="Times New Roman"/>
          <w:sz w:val="24"/>
          <w:szCs w:val="24"/>
          <w:lang w:val="en-GB"/>
        </w:rPr>
        <w:t xml:space="preserve"> announcing </w:t>
      </w:r>
      <w:r w:rsidR="005B03FD" w:rsidRPr="00284D71">
        <w:rPr>
          <w:rFonts w:ascii="Times New Roman" w:hAnsi="Times New Roman"/>
          <w:sz w:val="24"/>
          <w:szCs w:val="24"/>
          <w:lang w:val="en-GB"/>
        </w:rPr>
        <w:t xml:space="preserve">the son’s </w:t>
      </w:r>
      <w:r w:rsidRPr="00284D71">
        <w:rPr>
          <w:rFonts w:ascii="Times New Roman" w:hAnsi="Times New Roman"/>
          <w:sz w:val="24"/>
          <w:szCs w:val="24"/>
          <w:lang w:val="en-GB"/>
        </w:rPr>
        <w:t>arrival to his father.</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This account of the Jewish-Christian history of salvation becomes </w:t>
      </w:r>
      <w:r w:rsidR="005B03FD" w:rsidRPr="00284D71">
        <w:rPr>
          <w:rFonts w:ascii="Times New Roman" w:hAnsi="Times New Roman"/>
          <w:sz w:val="24"/>
          <w:szCs w:val="24"/>
          <w:lang w:val="en-GB"/>
        </w:rPr>
        <w:t xml:space="preserve">further </w:t>
      </w:r>
      <w:r w:rsidRPr="00284D71">
        <w:rPr>
          <w:rFonts w:ascii="Times New Roman" w:hAnsi="Times New Roman"/>
          <w:sz w:val="24"/>
          <w:szCs w:val="24"/>
          <w:lang w:val="en-GB"/>
        </w:rPr>
        <w:t>elaborated as to its threefold division and Trinitarian view</w:t>
      </w:r>
      <w:r w:rsidR="005B03FD" w:rsidRPr="00284D71">
        <w:rPr>
          <w:rFonts w:ascii="Times New Roman" w:hAnsi="Times New Roman"/>
          <w:sz w:val="24"/>
          <w:szCs w:val="24"/>
          <w:lang w:val="en-GB"/>
        </w:rPr>
        <w:t xml:space="preserve"> in other works</w:t>
      </w:r>
      <w:r w:rsidRPr="00284D71">
        <w:rPr>
          <w:rFonts w:ascii="Times New Roman" w:hAnsi="Times New Roman"/>
          <w:sz w:val="24"/>
          <w:szCs w:val="24"/>
          <w:lang w:val="en-GB"/>
        </w:rPr>
        <w:t xml:space="preserve">. </w:t>
      </w:r>
      <w:r w:rsidR="0038628E">
        <w:rPr>
          <w:rFonts w:ascii="Times New Roman" w:hAnsi="Times New Roman"/>
          <w:sz w:val="24"/>
          <w:szCs w:val="24"/>
          <w:lang w:val="en-GB"/>
        </w:rPr>
        <w:t>‘</w:t>
      </w:r>
      <w:r w:rsidRPr="00284D71">
        <w:rPr>
          <w:rFonts w:ascii="Times New Roman" w:hAnsi="Times New Roman"/>
          <w:sz w:val="24"/>
          <w:szCs w:val="24"/>
          <w:lang w:val="en-GB"/>
        </w:rPr>
        <w:t xml:space="preserve">The Holy Spirit will descend on the Jews </w:t>
      </w:r>
      <w:r w:rsidRPr="00284D71">
        <w:rPr>
          <w:rFonts w:ascii="Times New Roman" w:hAnsi="Times New Roman"/>
          <w:i/>
          <w:sz w:val="24"/>
          <w:szCs w:val="24"/>
          <w:lang w:val="en-GB"/>
        </w:rPr>
        <w:t xml:space="preserve">again </w:t>
      </w:r>
      <w:r w:rsidRPr="00284D71">
        <w:rPr>
          <w:rFonts w:ascii="Times New Roman" w:hAnsi="Times New Roman"/>
          <w:sz w:val="24"/>
          <w:szCs w:val="24"/>
          <w:lang w:val="en-GB"/>
        </w:rPr>
        <w:t>[italics mine]</w:t>
      </w:r>
      <w:r w:rsidR="0038628E">
        <w:rPr>
          <w:rFonts w:ascii="Times New Roman" w:hAnsi="Times New Roman"/>
          <w:sz w:val="24"/>
          <w:szCs w:val="24"/>
          <w:lang w:val="en-GB"/>
        </w:rPr>
        <w:t>’</w:t>
      </w:r>
      <w:r w:rsidRPr="00284D71">
        <w:rPr>
          <w:rFonts w:ascii="Times New Roman" w:hAnsi="Times New Roman"/>
          <w:sz w:val="24"/>
          <w:szCs w:val="24"/>
          <w:lang w:val="en-GB"/>
        </w:rPr>
        <w:t xml:space="preserve">, as Joachim’s </w:t>
      </w:r>
      <w:r w:rsidRPr="00284D71">
        <w:rPr>
          <w:rFonts w:ascii="Times New Roman" w:hAnsi="Times New Roman"/>
          <w:i/>
          <w:sz w:val="24"/>
          <w:szCs w:val="24"/>
          <w:lang w:val="en-GB"/>
        </w:rPr>
        <w:t>Super quatuor evangelia</w:t>
      </w:r>
      <w:r w:rsidRPr="00284D71">
        <w:rPr>
          <w:rFonts w:ascii="Times New Roman" w:hAnsi="Times New Roman"/>
          <w:sz w:val="24"/>
          <w:szCs w:val="24"/>
          <w:lang w:val="en-GB"/>
        </w:rPr>
        <w:t xml:space="preserve"> puts it.</w:t>
      </w:r>
      <w:r w:rsidRPr="00284D71">
        <w:rPr>
          <w:rStyle w:val="FootnoteReference"/>
          <w:rFonts w:ascii="Times New Roman" w:hAnsi="Times New Roman"/>
          <w:sz w:val="24"/>
          <w:szCs w:val="24"/>
          <w:lang w:val="en-GB"/>
        </w:rPr>
        <w:footnoteReference w:id="28"/>
      </w:r>
      <w:r w:rsidRPr="00284D71">
        <w:rPr>
          <w:rFonts w:ascii="Times New Roman" w:hAnsi="Times New Roman"/>
          <w:sz w:val="24"/>
          <w:szCs w:val="24"/>
          <w:lang w:val="en-GB"/>
        </w:rPr>
        <w:t xml:space="preserve"> In his </w:t>
      </w:r>
      <w:r w:rsidRPr="00284D71">
        <w:rPr>
          <w:rFonts w:ascii="Times New Roman" w:hAnsi="Times New Roman"/>
          <w:i/>
          <w:sz w:val="24"/>
          <w:szCs w:val="24"/>
          <w:lang w:val="en-GB"/>
        </w:rPr>
        <w:t>Expositio in Apocalypsim</w:t>
      </w:r>
      <w:r w:rsidRPr="00284D71">
        <w:rPr>
          <w:rFonts w:ascii="Times New Roman" w:hAnsi="Times New Roman"/>
          <w:sz w:val="24"/>
          <w:szCs w:val="24"/>
          <w:lang w:val="en-GB"/>
        </w:rPr>
        <w:t xml:space="preserve"> he argues quite explicitly that </w:t>
      </w:r>
      <w:r w:rsidR="0038628E">
        <w:rPr>
          <w:rFonts w:ascii="Times New Roman" w:hAnsi="Times New Roman"/>
          <w:sz w:val="24"/>
          <w:szCs w:val="24"/>
          <w:lang w:val="en-GB"/>
        </w:rPr>
        <w:t>‘</w:t>
      </w:r>
      <w:r w:rsidRPr="00284D71">
        <w:rPr>
          <w:rFonts w:ascii="Times New Roman" w:hAnsi="Times New Roman"/>
          <w:sz w:val="24"/>
          <w:szCs w:val="24"/>
          <w:lang w:val="en-GB"/>
        </w:rPr>
        <w:t>the Holy Spirit proceeds from the Father and the Son</w:t>
      </w:r>
      <w:r w:rsidR="0038628E">
        <w:rPr>
          <w:rFonts w:ascii="Times New Roman" w:hAnsi="Times New Roman"/>
          <w:sz w:val="24"/>
          <w:szCs w:val="24"/>
          <w:lang w:val="en-GB"/>
        </w:rPr>
        <w:t>’</w:t>
      </w:r>
      <w:r w:rsidR="00327727" w:rsidRPr="00284D71">
        <w:rPr>
          <w:rFonts w:ascii="Times New Roman" w:hAnsi="Times New Roman"/>
          <w:sz w:val="24"/>
          <w:szCs w:val="24"/>
          <w:lang w:val="en-GB"/>
        </w:rPr>
        <w:t>, which</w:t>
      </w:r>
      <w:r w:rsidRPr="00284D71">
        <w:rPr>
          <w:rFonts w:ascii="Times New Roman" w:hAnsi="Times New Roman"/>
          <w:sz w:val="24"/>
          <w:szCs w:val="24"/>
          <w:lang w:val="en-GB"/>
        </w:rPr>
        <w:t xml:space="preserve"> represent </w:t>
      </w:r>
      <w:r w:rsidR="0038628E">
        <w:rPr>
          <w:rFonts w:ascii="Times New Roman" w:hAnsi="Times New Roman"/>
          <w:sz w:val="24"/>
          <w:szCs w:val="24"/>
          <w:lang w:val="en-GB"/>
        </w:rPr>
        <w:t>‘</w:t>
      </w:r>
      <w:r w:rsidRPr="00284D71">
        <w:rPr>
          <w:rFonts w:ascii="Times New Roman" w:hAnsi="Times New Roman"/>
          <w:sz w:val="24"/>
          <w:szCs w:val="24"/>
          <w:lang w:val="en-GB"/>
        </w:rPr>
        <w:t>the Jewish people and the Gentiles (</w:t>
      </w:r>
      <w:r w:rsidRPr="00284D71">
        <w:rPr>
          <w:rFonts w:ascii="Times New Roman" w:hAnsi="Times New Roman"/>
          <w:i/>
          <w:sz w:val="24"/>
          <w:szCs w:val="24"/>
          <w:lang w:val="en-GB"/>
        </w:rPr>
        <w:t>populus gentilis</w:t>
      </w:r>
      <w:r w:rsidRPr="00284D71">
        <w:rPr>
          <w:rFonts w:ascii="Times New Roman" w:hAnsi="Times New Roman"/>
          <w:sz w:val="24"/>
          <w:szCs w:val="24"/>
          <w:lang w:val="en-GB"/>
        </w:rPr>
        <w:t>), from which one Church of spiritual men proceeds.</w:t>
      </w:r>
      <w:r w:rsidR="0038628E">
        <w:rPr>
          <w:rFonts w:ascii="Times New Roman" w:hAnsi="Times New Roman"/>
          <w:sz w:val="24"/>
          <w:szCs w:val="24"/>
          <w:lang w:val="en-GB"/>
        </w:rPr>
        <w:t>’</w:t>
      </w:r>
      <w:r w:rsidRPr="00284D71">
        <w:rPr>
          <w:rStyle w:val="Lbjegyzet-karakterek"/>
          <w:rFonts w:ascii="Times New Roman" w:hAnsi="Times New Roman"/>
          <w:sz w:val="24"/>
          <w:szCs w:val="24"/>
          <w:lang w:val="en-GB"/>
        </w:rPr>
        <w:footnoteReference w:id="29"/>
      </w:r>
      <w:r w:rsidRPr="00284D71">
        <w:rPr>
          <w:rFonts w:ascii="Times New Roman" w:hAnsi="Times New Roman"/>
          <w:sz w:val="24"/>
          <w:szCs w:val="24"/>
          <w:lang w:val="en-GB"/>
        </w:rPr>
        <w:t xml:space="preserve"> This formulation reflects the full elaboration of Joachim’s Trinitarian approach</w:t>
      </w:r>
      <w:r w:rsidR="00B36399" w:rsidRPr="00284D71">
        <w:rPr>
          <w:rFonts w:ascii="Times New Roman" w:hAnsi="Times New Roman"/>
          <w:sz w:val="24"/>
          <w:szCs w:val="24"/>
          <w:lang w:val="en-GB"/>
        </w:rPr>
        <w:t xml:space="preserve"> to salvation history, making a threefold</w:t>
      </w:r>
      <w:r w:rsidRPr="00284D71">
        <w:rPr>
          <w:rFonts w:ascii="Times New Roman" w:hAnsi="Times New Roman"/>
          <w:sz w:val="24"/>
          <w:szCs w:val="24"/>
          <w:lang w:val="en-GB"/>
        </w:rPr>
        <w:t xml:space="preserve"> </w:t>
      </w:r>
      <w:r w:rsidR="00B36399" w:rsidRPr="00284D71">
        <w:rPr>
          <w:rFonts w:ascii="Times New Roman" w:hAnsi="Times New Roman"/>
          <w:sz w:val="24"/>
          <w:szCs w:val="24"/>
          <w:lang w:val="en-GB"/>
        </w:rPr>
        <w:t xml:space="preserve">reading </w:t>
      </w:r>
      <w:r w:rsidR="00327727" w:rsidRPr="00284D71">
        <w:rPr>
          <w:rFonts w:ascii="Times New Roman" w:hAnsi="Times New Roman"/>
          <w:sz w:val="24"/>
          <w:szCs w:val="24"/>
          <w:lang w:val="en-GB"/>
        </w:rPr>
        <w:t>n</w:t>
      </w:r>
      <w:r w:rsidR="00B36399" w:rsidRPr="00284D71">
        <w:rPr>
          <w:rFonts w:ascii="Times New Roman" w:hAnsi="Times New Roman"/>
          <w:sz w:val="24"/>
          <w:szCs w:val="24"/>
          <w:lang w:val="en-GB"/>
        </w:rPr>
        <w:t>ecessary</w:t>
      </w:r>
      <w:r w:rsidRPr="00284D71">
        <w:rPr>
          <w:rFonts w:ascii="Times New Roman" w:hAnsi="Times New Roman"/>
          <w:sz w:val="24"/>
          <w:szCs w:val="24"/>
          <w:lang w:val="en-GB"/>
        </w:rPr>
        <w:t>.</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While the different medium of the vine diagram necessarily raises an additional </w:t>
      </w:r>
      <w:r w:rsidR="002E3818" w:rsidRPr="00284D71">
        <w:rPr>
          <w:rFonts w:ascii="Times New Roman" w:hAnsi="Times New Roman"/>
          <w:sz w:val="24"/>
          <w:szCs w:val="24"/>
          <w:lang w:val="en-GB"/>
        </w:rPr>
        <w:t>set</w:t>
      </w:r>
      <w:r w:rsidRPr="00284D71">
        <w:rPr>
          <w:rFonts w:ascii="Times New Roman" w:hAnsi="Times New Roman"/>
          <w:sz w:val="24"/>
          <w:szCs w:val="24"/>
          <w:lang w:val="en-GB"/>
        </w:rPr>
        <w:t xml:space="preserve"> of questions, </w:t>
      </w:r>
      <w:r w:rsidR="00002E61" w:rsidRPr="00284D71">
        <w:rPr>
          <w:rFonts w:ascii="Times New Roman" w:hAnsi="Times New Roman"/>
          <w:sz w:val="24"/>
          <w:szCs w:val="24"/>
          <w:lang w:val="en-GB"/>
        </w:rPr>
        <w:t>we may already see that its</w:t>
      </w:r>
      <w:r w:rsidRPr="00284D71">
        <w:rPr>
          <w:rFonts w:ascii="Times New Roman" w:hAnsi="Times New Roman"/>
          <w:sz w:val="24"/>
          <w:szCs w:val="24"/>
          <w:lang w:val="en-GB"/>
        </w:rPr>
        <w:t xml:space="preserve"> contrast to the </w:t>
      </w:r>
      <w:r w:rsidR="00002E61" w:rsidRPr="00284D71">
        <w:rPr>
          <w:rFonts w:ascii="Times New Roman" w:hAnsi="Times New Roman"/>
          <w:sz w:val="24"/>
          <w:szCs w:val="24"/>
          <w:lang w:val="en-GB"/>
        </w:rPr>
        <w:t xml:space="preserve">straightforward </w:t>
      </w:r>
      <w:r w:rsidRPr="00284D71">
        <w:rPr>
          <w:rFonts w:ascii="Times New Roman" w:hAnsi="Times New Roman"/>
          <w:sz w:val="24"/>
          <w:szCs w:val="24"/>
          <w:lang w:val="en-GB"/>
        </w:rPr>
        <w:t xml:space="preserve">equivalences quoted from the </w:t>
      </w:r>
      <w:r w:rsidRPr="00284D71">
        <w:rPr>
          <w:rFonts w:ascii="Times New Roman" w:hAnsi="Times New Roman"/>
          <w:i/>
          <w:sz w:val="24"/>
          <w:szCs w:val="24"/>
          <w:lang w:val="en-GB"/>
        </w:rPr>
        <w:t xml:space="preserve">Expositio </w:t>
      </w:r>
      <w:r w:rsidR="00E84F51" w:rsidRPr="00284D71">
        <w:rPr>
          <w:rFonts w:ascii="Times New Roman" w:hAnsi="Times New Roman"/>
          <w:i/>
          <w:sz w:val="24"/>
          <w:szCs w:val="24"/>
          <w:lang w:val="en-GB"/>
        </w:rPr>
        <w:t>in Apocalypsim</w:t>
      </w:r>
      <w:r w:rsidR="00002E61" w:rsidRPr="00284D71">
        <w:rPr>
          <w:rFonts w:ascii="Times New Roman" w:hAnsi="Times New Roman"/>
          <w:sz w:val="24"/>
          <w:szCs w:val="24"/>
          <w:lang w:val="en-GB"/>
        </w:rPr>
        <w:t>,</w:t>
      </w:r>
      <w:r w:rsidR="00E84F51" w:rsidRPr="00284D71">
        <w:rPr>
          <w:rFonts w:ascii="Times New Roman" w:hAnsi="Times New Roman"/>
          <w:sz w:val="24"/>
          <w:szCs w:val="24"/>
          <w:lang w:val="en-GB"/>
        </w:rPr>
        <w:t xml:space="preserve"> </w:t>
      </w:r>
      <w:r w:rsidRPr="00284D71">
        <w:rPr>
          <w:rFonts w:ascii="Times New Roman" w:hAnsi="Times New Roman"/>
          <w:sz w:val="24"/>
          <w:szCs w:val="24"/>
          <w:lang w:val="en-GB"/>
        </w:rPr>
        <w:t>as well as to the allegori</w:t>
      </w:r>
      <w:r w:rsidR="00002E61" w:rsidRPr="00284D71">
        <w:rPr>
          <w:rFonts w:ascii="Times New Roman" w:hAnsi="Times New Roman"/>
          <w:sz w:val="24"/>
          <w:szCs w:val="24"/>
          <w:lang w:val="en-GB"/>
        </w:rPr>
        <w:t>cal interpretation</w:t>
      </w:r>
      <w:r w:rsidRPr="00284D71">
        <w:rPr>
          <w:rFonts w:ascii="Times New Roman" w:hAnsi="Times New Roman"/>
          <w:sz w:val="24"/>
          <w:szCs w:val="24"/>
          <w:lang w:val="en-GB"/>
        </w:rPr>
        <w:t xml:space="preserve"> of Tobit’s story in the </w:t>
      </w:r>
      <w:r w:rsidRPr="00284D71">
        <w:rPr>
          <w:rFonts w:ascii="Times New Roman" w:hAnsi="Times New Roman"/>
          <w:i/>
          <w:sz w:val="24"/>
          <w:szCs w:val="24"/>
          <w:lang w:val="en-GB"/>
        </w:rPr>
        <w:t>Exhortatorium</w:t>
      </w:r>
      <w:r w:rsidR="00002E61" w:rsidRPr="00284D71">
        <w:rPr>
          <w:rFonts w:ascii="Times New Roman" w:hAnsi="Times New Roman"/>
          <w:sz w:val="24"/>
          <w:szCs w:val="24"/>
          <w:lang w:val="en-GB"/>
        </w:rPr>
        <w:t>,</w:t>
      </w:r>
      <w:r w:rsidRPr="00284D71">
        <w:rPr>
          <w:rFonts w:ascii="Times New Roman" w:hAnsi="Times New Roman"/>
          <w:sz w:val="24"/>
          <w:szCs w:val="24"/>
          <w:lang w:val="en-GB"/>
        </w:rPr>
        <w:t xml:space="preserve"> </w:t>
      </w:r>
      <w:r w:rsidR="00002E61" w:rsidRPr="00284D71">
        <w:rPr>
          <w:rFonts w:ascii="Times New Roman" w:hAnsi="Times New Roman"/>
          <w:sz w:val="24"/>
          <w:szCs w:val="24"/>
          <w:lang w:val="en-GB"/>
        </w:rPr>
        <w:t>is</w:t>
      </w:r>
      <w:r w:rsidRPr="00284D71">
        <w:rPr>
          <w:rFonts w:ascii="Times New Roman" w:hAnsi="Times New Roman"/>
          <w:sz w:val="24"/>
          <w:szCs w:val="24"/>
          <w:lang w:val="en-GB"/>
        </w:rPr>
        <w:t xml:space="preserve"> telling.</w:t>
      </w:r>
      <w:r w:rsidR="00E84F51" w:rsidRPr="00284D71">
        <w:rPr>
          <w:rStyle w:val="FootnoteReference"/>
          <w:rFonts w:ascii="Times New Roman" w:hAnsi="Times New Roman"/>
          <w:sz w:val="24"/>
          <w:szCs w:val="24"/>
          <w:lang w:val="en-GB"/>
        </w:rPr>
        <w:footnoteReference w:id="30"/>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The figure of the vine diagram depicts the two sons of Noah, Shem and Japheth, whose names are inscribed in the two twisting branches that make up the entire figure. (There is also a third, stunted trunk that bears the name of Ham, Noah’s third son, who is represented as having no descendants.</w:t>
      </w:r>
      <w:r w:rsidRPr="00284D71">
        <w:rPr>
          <w:rStyle w:val="Lbjegyzet-karakterek"/>
          <w:rFonts w:ascii="Times New Roman" w:hAnsi="Times New Roman"/>
          <w:sz w:val="24"/>
          <w:szCs w:val="24"/>
          <w:lang w:val="en-GB"/>
        </w:rPr>
        <w:footnoteReference w:id="31"/>
      </w:r>
      <w:r w:rsidRPr="00284D71">
        <w:rPr>
          <w:rFonts w:ascii="Times New Roman" w:hAnsi="Times New Roman"/>
          <w:sz w:val="24"/>
          <w:szCs w:val="24"/>
          <w:lang w:val="en-GB"/>
        </w:rPr>
        <w:t xml:space="preserve">) These circling lines of Noah’s two sons turn out to be the </w:t>
      </w:r>
      <w:r w:rsidRPr="00284D71">
        <w:rPr>
          <w:rFonts w:ascii="Times New Roman" w:hAnsi="Times New Roman"/>
          <w:i/>
          <w:sz w:val="24"/>
          <w:szCs w:val="24"/>
          <w:lang w:val="en-GB"/>
        </w:rPr>
        <w:t>populus judaicus</w:t>
      </w:r>
      <w:r w:rsidRPr="00284D71">
        <w:rPr>
          <w:rFonts w:ascii="Times New Roman" w:hAnsi="Times New Roman"/>
          <w:sz w:val="24"/>
          <w:szCs w:val="24"/>
          <w:lang w:val="en-GB"/>
        </w:rPr>
        <w:t xml:space="preserve"> and </w:t>
      </w:r>
      <w:r w:rsidRPr="00284D71">
        <w:rPr>
          <w:rFonts w:ascii="Times New Roman" w:hAnsi="Times New Roman"/>
          <w:i/>
          <w:sz w:val="24"/>
          <w:szCs w:val="24"/>
          <w:lang w:val="en-GB"/>
        </w:rPr>
        <w:t>populus gentilis</w:t>
      </w:r>
      <w:r w:rsidRPr="00284D71">
        <w:rPr>
          <w:rFonts w:ascii="Times New Roman" w:hAnsi="Times New Roman"/>
          <w:sz w:val="24"/>
          <w:szCs w:val="24"/>
          <w:lang w:val="en-GB"/>
        </w:rPr>
        <w:t>, according to inscriptions written on the branches. The medallion of a bearded man at the trunk of the tree carries both the name of Noah (</w:t>
      </w:r>
      <w:r w:rsidRPr="00284D71">
        <w:rPr>
          <w:rFonts w:ascii="Times New Roman" w:hAnsi="Times New Roman"/>
          <w:i/>
          <w:sz w:val="24"/>
          <w:szCs w:val="24"/>
          <w:lang w:val="en-GB"/>
        </w:rPr>
        <w:t>Noe vir iustus</w:t>
      </w:r>
      <w:r w:rsidRPr="00284D71">
        <w:rPr>
          <w:rFonts w:ascii="Times New Roman" w:hAnsi="Times New Roman"/>
          <w:sz w:val="24"/>
          <w:szCs w:val="24"/>
          <w:lang w:val="en-GB"/>
        </w:rPr>
        <w:t>) and that of God the Father (</w:t>
      </w:r>
      <w:r w:rsidRPr="00284D71">
        <w:rPr>
          <w:rFonts w:ascii="Times New Roman" w:hAnsi="Times New Roman"/>
          <w:i/>
          <w:sz w:val="24"/>
          <w:szCs w:val="24"/>
          <w:lang w:val="en-GB"/>
        </w:rPr>
        <w:t>Pater</w:t>
      </w:r>
      <w:r w:rsidRPr="00284D71">
        <w:rPr>
          <w:rFonts w:ascii="Times New Roman" w:hAnsi="Times New Roman"/>
          <w:sz w:val="24"/>
          <w:szCs w:val="24"/>
          <w:lang w:val="en-GB"/>
        </w:rPr>
        <w:t xml:space="preserve">) who, therefore, is both the origin of the peoples of history and the Trinitarian person determining history’s first stage. In the Father’s circle the allegory of the Jewish nation as Shem’s progeny swerves to the left, bearing foliage richer than that of the right-side branch, the allegory of Japheth’s gentile progeny. The second circle is assigned to God the Son by means of a small icon of Christ with the caption </w:t>
      </w:r>
      <w:r w:rsidRPr="00284D71">
        <w:rPr>
          <w:rFonts w:ascii="Times New Roman" w:hAnsi="Times New Roman"/>
          <w:i/>
          <w:sz w:val="24"/>
          <w:szCs w:val="24"/>
          <w:lang w:val="en-GB"/>
        </w:rPr>
        <w:t>Filius</w:t>
      </w:r>
      <w:r w:rsidRPr="00284D71">
        <w:rPr>
          <w:rFonts w:ascii="Times New Roman" w:hAnsi="Times New Roman"/>
          <w:sz w:val="24"/>
          <w:szCs w:val="24"/>
          <w:lang w:val="en-GB"/>
        </w:rPr>
        <w:t xml:space="preserve">. It is beneath his medallion that the Gentiles’ branch crosses over to the left, bearing an abundance of leaves and flowers whose texture, in this circle, is more luxuriant than that of the Jewish nation’s branch. However, the foliage of both circles </w:t>
      </w:r>
      <w:r w:rsidR="002E3818" w:rsidRPr="00284D71">
        <w:rPr>
          <w:rFonts w:ascii="Times New Roman" w:hAnsi="Times New Roman"/>
          <w:sz w:val="24"/>
          <w:szCs w:val="24"/>
          <w:lang w:val="en-GB"/>
        </w:rPr>
        <w:t>is</w:t>
      </w:r>
      <w:r w:rsidRPr="00284D71">
        <w:rPr>
          <w:rFonts w:ascii="Times New Roman" w:hAnsi="Times New Roman"/>
          <w:sz w:val="24"/>
          <w:szCs w:val="24"/>
          <w:lang w:val="en-GB"/>
        </w:rPr>
        <w:t xml:space="preserve"> merely introductory to</w:t>
      </w:r>
      <w:r w:rsidRPr="00284D71">
        <w:rPr>
          <w:rFonts w:ascii="Times New Roman" w:hAnsi="Times New Roman"/>
          <w:b/>
          <w:sz w:val="24"/>
          <w:szCs w:val="24"/>
          <w:lang w:val="en-GB"/>
        </w:rPr>
        <w:t xml:space="preserve"> </w:t>
      </w:r>
      <w:r w:rsidRPr="00284D71">
        <w:rPr>
          <w:rFonts w:ascii="Times New Roman" w:hAnsi="Times New Roman"/>
          <w:sz w:val="24"/>
          <w:szCs w:val="24"/>
          <w:lang w:val="en-GB"/>
        </w:rPr>
        <w:t>the organic wealth of the</w:t>
      </w:r>
      <w:r w:rsidR="00C21AC7" w:rsidRPr="00284D71">
        <w:rPr>
          <w:rFonts w:ascii="Times New Roman" w:hAnsi="Times New Roman"/>
          <w:sz w:val="24"/>
          <w:szCs w:val="24"/>
          <w:lang w:val="en-GB"/>
        </w:rPr>
        <w:t xml:space="preserve"> third circle, created by a second crossing of the branches beneath</w:t>
      </w:r>
      <w:r w:rsidRPr="00284D71">
        <w:rPr>
          <w:rFonts w:ascii="Times New Roman" w:hAnsi="Times New Roman"/>
          <w:sz w:val="24"/>
          <w:szCs w:val="24"/>
          <w:lang w:val="en-GB"/>
        </w:rPr>
        <w:t xml:space="preserve"> the medallion of a dove with the caption </w:t>
      </w:r>
      <w:r w:rsidRPr="00284D71">
        <w:rPr>
          <w:rFonts w:ascii="Times New Roman" w:hAnsi="Times New Roman"/>
          <w:i/>
          <w:sz w:val="24"/>
          <w:szCs w:val="24"/>
          <w:lang w:val="en-GB"/>
        </w:rPr>
        <w:t>Spiritus Sanctus</w:t>
      </w:r>
      <w:r w:rsidRPr="00284D71">
        <w:rPr>
          <w:rFonts w:ascii="Times New Roman" w:hAnsi="Times New Roman"/>
          <w:sz w:val="24"/>
          <w:szCs w:val="24"/>
          <w:lang w:val="en-GB"/>
        </w:rPr>
        <w:t>. The growth of the tree bursts into an impenetrably dense texture of twigs, leaves, fruits and flowers sweeping from</w:t>
      </w:r>
      <w:r w:rsidR="002D43D4" w:rsidRPr="00284D71">
        <w:rPr>
          <w:rFonts w:ascii="Times New Roman" w:hAnsi="Times New Roman"/>
          <w:sz w:val="24"/>
          <w:szCs w:val="24"/>
          <w:lang w:val="en-GB"/>
        </w:rPr>
        <w:t>,</w:t>
      </w:r>
      <w:r w:rsidRPr="00284D71">
        <w:rPr>
          <w:rFonts w:ascii="Times New Roman" w:hAnsi="Times New Roman"/>
          <w:sz w:val="24"/>
          <w:szCs w:val="24"/>
          <w:lang w:val="en-GB"/>
        </w:rPr>
        <w:t xml:space="preserve"> and proliferating beyond</w:t>
      </w:r>
      <w:r w:rsidR="002D43D4" w:rsidRPr="00284D71">
        <w:rPr>
          <w:rFonts w:ascii="Times New Roman" w:hAnsi="Times New Roman"/>
          <w:sz w:val="24"/>
          <w:szCs w:val="24"/>
          <w:lang w:val="en-GB"/>
        </w:rPr>
        <w:t>,</w:t>
      </w:r>
      <w:r w:rsidRPr="00284D71">
        <w:rPr>
          <w:rFonts w:ascii="Times New Roman" w:hAnsi="Times New Roman"/>
          <w:sz w:val="24"/>
          <w:szCs w:val="24"/>
          <w:lang w:val="en-GB"/>
        </w:rPr>
        <w:t xml:space="preserve"> the branches which, by their final union, close the circle of the Spirit and also the whole course of history.</w:t>
      </w:r>
    </w:p>
    <w:p w:rsidR="007760D3" w:rsidRPr="00284D71" w:rsidRDefault="007760D3" w:rsidP="00155531">
      <w:pPr>
        <w:spacing w:after="120" w:line="480" w:lineRule="auto"/>
        <w:ind w:firstLine="567"/>
        <w:rPr>
          <w:rFonts w:ascii="Times New Roman" w:hAnsi="Times New Roman"/>
          <w:sz w:val="24"/>
          <w:szCs w:val="24"/>
          <w:lang w:val="en-GB"/>
        </w:rPr>
      </w:pPr>
      <w:r w:rsidRPr="00284D71">
        <w:rPr>
          <w:rFonts w:ascii="Times New Roman" w:hAnsi="Times New Roman"/>
          <w:sz w:val="24"/>
          <w:szCs w:val="24"/>
          <w:lang w:val="en-GB"/>
        </w:rPr>
        <w:t>This diagram cannot be interpreted on the basis of a particular locus</w:t>
      </w:r>
      <w:r w:rsidR="00E84F51" w:rsidRPr="00284D71">
        <w:rPr>
          <w:rFonts w:ascii="Times New Roman" w:hAnsi="Times New Roman"/>
          <w:sz w:val="24"/>
          <w:szCs w:val="24"/>
          <w:lang w:val="en-GB"/>
        </w:rPr>
        <w:t>, since</w:t>
      </w:r>
      <w:r w:rsidRPr="00284D71">
        <w:rPr>
          <w:rFonts w:ascii="Times New Roman" w:hAnsi="Times New Roman"/>
          <w:sz w:val="24"/>
          <w:szCs w:val="24"/>
          <w:lang w:val="en-GB"/>
        </w:rPr>
        <w:t xml:space="preserve"> it is related to the great variety of Joachim’s utterances concerning the Jews. However, it is particularly tied to a pa</w:t>
      </w:r>
      <w:r w:rsidR="00D95B56" w:rsidRPr="00284D71">
        <w:rPr>
          <w:rFonts w:ascii="Times New Roman" w:hAnsi="Times New Roman"/>
          <w:sz w:val="24"/>
          <w:szCs w:val="24"/>
          <w:lang w:val="en-GB"/>
        </w:rPr>
        <w:t xml:space="preserve">ssage from </w:t>
      </w:r>
      <w:r w:rsidRPr="00284D71">
        <w:rPr>
          <w:rFonts w:ascii="Times New Roman" w:hAnsi="Times New Roman"/>
          <w:sz w:val="24"/>
          <w:szCs w:val="24"/>
          <w:lang w:val="en-GB"/>
        </w:rPr>
        <w:t xml:space="preserve">his </w:t>
      </w:r>
      <w:r w:rsidRPr="00284D71">
        <w:rPr>
          <w:rFonts w:ascii="Times New Roman" w:hAnsi="Times New Roman"/>
          <w:i/>
          <w:sz w:val="24"/>
          <w:szCs w:val="24"/>
          <w:lang w:val="en-GB"/>
        </w:rPr>
        <w:t>Psalterium decem cordarum</w:t>
      </w:r>
      <w:r w:rsidRPr="00284D71">
        <w:rPr>
          <w:rFonts w:ascii="Times New Roman" w:hAnsi="Times New Roman"/>
          <w:sz w:val="24"/>
          <w:szCs w:val="24"/>
          <w:lang w:val="en-GB"/>
        </w:rPr>
        <w:t>:</w:t>
      </w:r>
    </w:p>
    <w:p w:rsidR="007760D3" w:rsidRPr="00284D71" w:rsidRDefault="007760D3" w:rsidP="00765B42">
      <w:pPr>
        <w:spacing w:after="120" w:line="480" w:lineRule="auto"/>
        <w:ind w:left="567"/>
        <w:rPr>
          <w:rFonts w:ascii="Times New Roman" w:hAnsi="Times New Roman"/>
          <w:sz w:val="24"/>
          <w:szCs w:val="24"/>
          <w:lang w:val="en-GB"/>
        </w:rPr>
      </w:pPr>
      <w:r w:rsidRPr="00284D71">
        <w:rPr>
          <w:rFonts w:ascii="Times New Roman" w:hAnsi="Times New Roman"/>
          <w:sz w:val="24"/>
          <w:szCs w:val="24"/>
          <w:lang w:val="en-GB"/>
        </w:rPr>
        <w:t>... since the peoples (</w:t>
      </w:r>
      <w:r w:rsidRPr="00284D71">
        <w:rPr>
          <w:rFonts w:ascii="Times New Roman" w:hAnsi="Times New Roman"/>
          <w:i/>
          <w:sz w:val="24"/>
          <w:szCs w:val="24"/>
          <w:lang w:val="en-GB"/>
        </w:rPr>
        <w:t>populi</w:t>
      </w:r>
      <w:r w:rsidRPr="00284D71">
        <w:rPr>
          <w:rFonts w:ascii="Times New Roman" w:hAnsi="Times New Roman"/>
          <w:sz w:val="24"/>
          <w:szCs w:val="24"/>
          <w:lang w:val="en-GB"/>
        </w:rPr>
        <w:t>), which have been divided, shall become one nation (</w:t>
      </w:r>
      <w:r w:rsidRPr="00284D71">
        <w:rPr>
          <w:rFonts w:ascii="Times New Roman" w:hAnsi="Times New Roman"/>
          <w:i/>
          <w:sz w:val="24"/>
          <w:szCs w:val="24"/>
          <w:lang w:val="en-GB"/>
        </w:rPr>
        <w:t>populus</w:t>
      </w:r>
      <w:r w:rsidRPr="00284D71">
        <w:rPr>
          <w:rFonts w:ascii="Times New Roman" w:hAnsi="Times New Roman"/>
          <w:sz w:val="24"/>
          <w:szCs w:val="24"/>
          <w:lang w:val="en-GB"/>
        </w:rPr>
        <w:t>) and one people (</w:t>
      </w:r>
      <w:r w:rsidRPr="00284D71">
        <w:rPr>
          <w:rFonts w:ascii="Times New Roman" w:hAnsi="Times New Roman"/>
          <w:i/>
          <w:sz w:val="24"/>
          <w:szCs w:val="24"/>
          <w:lang w:val="en-GB"/>
        </w:rPr>
        <w:t>plebs</w:t>
      </w:r>
      <w:r w:rsidRPr="00284D71">
        <w:rPr>
          <w:rFonts w:ascii="Times New Roman" w:hAnsi="Times New Roman"/>
          <w:b/>
          <w:sz w:val="24"/>
          <w:szCs w:val="24"/>
          <w:lang w:val="en-GB"/>
        </w:rPr>
        <w:t>)</w:t>
      </w:r>
      <w:r w:rsidRPr="00284D71">
        <w:rPr>
          <w:rFonts w:ascii="Times New Roman" w:hAnsi="Times New Roman"/>
          <w:sz w:val="24"/>
          <w:szCs w:val="24"/>
          <w:lang w:val="en-GB"/>
        </w:rPr>
        <w:t>, so they shall be truly a chosen and holy nation (</w:t>
      </w:r>
      <w:r w:rsidRPr="00284D71">
        <w:rPr>
          <w:rFonts w:ascii="Times New Roman" w:hAnsi="Times New Roman"/>
          <w:i/>
          <w:sz w:val="24"/>
          <w:szCs w:val="24"/>
          <w:lang w:val="en-GB"/>
        </w:rPr>
        <w:t>genus electum et gens sancta</w:t>
      </w:r>
      <w:r w:rsidRPr="00284D71">
        <w:rPr>
          <w:rFonts w:ascii="Times New Roman" w:hAnsi="Times New Roman"/>
          <w:sz w:val="24"/>
          <w:szCs w:val="24"/>
          <w:lang w:val="en-GB"/>
        </w:rPr>
        <w:t>) and also one fold with one shepherd (</w:t>
      </w:r>
      <w:r w:rsidRPr="00284D71">
        <w:rPr>
          <w:rFonts w:ascii="Times New Roman" w:hAnsi="Times New Roman"/>
          <w:i/>
          <w:sz w:val="24"/>
          <w:szCs w:val="24"/>
          <w:lang w:val="en-GB"/>
        </w:rPr>
        <w:t>unum ovile et unus pastor</w:t>
      </w:r>
      <w:r w:rsidRPr="00284D71">
        <w:rPr>
          <w:rFonts w:ascii="Times New Roman" w:hAnsi="Times New Roman"/>
          <w:sz w:val="24"/>
          <w:szCs w:val="24"/>
          <w:lang w:val="en-GB"/>
        </w:rPr>
        <w:t>). Two lines of descendants will no longer continue as they did from Shem and Japhet, who, in [their progenies] the Jews and the Gentiles, remained divided for a while on account of their different morals and habits, but there shall be one nation and one people created for the glory of God.</w:t>
      </w:r>
      <w:r w:rsidRPr="00284D71">
        <w:rPr>
          <w:rStyle w:val="Lbjegyzet-karakterek"/>
          <w:rFonts w:ascii="Times New Roman" w:hAnsi="Times New Roman"/>
          <w:sz w:val="24"/>
          <w:szCs w:val="24"/>
          <w:lang w:val="en-GB"/>
        </w:rPr>
        <w:footnoteReference w:id="32"/>
      </w:r>
    </w:p>
    <w:p w:rsidR="007760D3" w:rsidRPr="00284D71" w:rsidRDefault="007760D3" w:rsidP="00155531">
      <w:pPr>
        <w:spacing w:after="0" w:line="480" w:lineRule="auto"/>
        <w:rPr>
          <w:rFonts w:ascii="Times New Roman" w:hAnsi="Times New Roman"/>
          <w:sz w:val="24"/>
          <w:szCs w:val="24"/>
          <w:lang w:val="en-GB"/>
        </w:rPr>
      </w:pPr>
      <w:r w:rsidRPr="00284D71">
        <w:rPr>
          <w:rFonts w:ascii="Times New Roman" w:hAnsi="Times New Roman"/>
          <w:sz w:val="24"/>
          <w:szCs w:val="24"/>
          <w:lang w:val="en-GB"/>
        </w:rPr>
        <w:t xml:space="preserve">In conjunction with </w:t>
      </w:r>
      <w:r w:rsidR="00E5553C" w:rsidRPr="00284D71">
        <w:rPr>
          <w:rFonts w:ascii="Times New Roman" w:hAnsi="Times New Roman"/>
          <w:sz w:val="24"/>
          <w:szCs w:val="24"/>
          <w:lang w:val="en-GB"/>
        </w:rPr>
        <w:t xml:space="preserve">the </w:t>
      </w:r>
      <w:r w:rsidR="00E5553C" w:rsidRPr="00284D71">
        <w:rPr>
          <w:rFonts w:ascii="Times New Roman" w:hAnsi="Times New Roman"/>
          <w:i/>
          <w:sz w:val="24"/>
          <w:szCs w:val="24"/>
          <w:lang w:val="en-GB"/>
        </w:rPr>
        <w:t>Exhortatorium Iudeorum</w:t>
      </w:r>
      <w:r w:rsidR="00E5553C" w:rsidRPr="00284D71">
        <w:rPr>
          <w:rFonts w:ascii="Times New Roman" w:hAnsi="Times New Roman"/>
          <w:sz w:val="24"/>
          <w:szCs w:val="24"/>
          <w:lang w:val="en-GB"/>
        </w:rPr>
        <w:t xml:space="preserve"> </w:t>
      </w:r>
      <w:r w:rsidR="00AE770B" w:rsidRPr="00284D71">
        <w:rPr>
          <w:rFonts w:ascii="Times New Roman" w:hAnsi="Times New Roman"/>
          <w:sz w:val="24"/>
          <w:szCs w:val="24"/>
          <w:lang w:val="en-GB"/>
        </w:rPr>
        <w:t xml:space="preserve">including Tobit’s story </w:t>
      </w:r>
      <w:r w:rsidR="00E5553C" w:rsidRPr="00284D71">
        <w:rPr>
          <w:rFonts w:ascii="Times New Roman" w:hAnsi="Times New Roman"/>
          <w:sz w:val="24"/>
          <w:szCs w:val="24"/>
          <w:lang w:val="en-GB"/>
        </w:rPr>
        <w:t xml:space="preserve">and the passage quoted from the </w:t>
      </w:r>
      <w:r w:rsidR="00E5553C" w:rsidRPr="00284D71">
        <w:rPr>
          <w:rFonts w:ascii="Times New Roman" w:hAnsi="Times New Roman"/>
          <w:i/>
          <w:sz w:val="24"/>
          <w:szCs w:val="24"/>
          <w:lang w:val="en-GB"/>
        </w:rPr>
        <w:t>Expositio in Apocalypsim</w:t>
      </w:r>
      <w:r w:rsidR="002F088C" w:rsidRPr="00284D71">
        <w:rPr>
          <w:rFonts w:ascii="Times New Roman" w:hAnsi="Times New Roman"/>
          <w:sz w:val="24"/>
          <w:szCs w:val="24"/>
          <w:lang w:val="en-GB"/>
        </w:rPr>
        <w:t xml:space="preserve">, this </w:t>
      </w:r>
      <w:r w:rsidR="00E5553C" w:rsidRPr="00284D71">
        <w:rPr>
          <w:rFonts w:ascii="Times New Roman" w:hAnsi="Times New Roman"/>
          <w:sz w:val="24"/>
          <w:szCs w:val="24"/>
          <w:lang w:val="en-GB"/>
        </w:rPr>
        <w:t>text</w:t>
      </w:r>
      <w:r w:rsidR="002F088C" w:rsidRPr="00284D71">
        <w:rPr>
          <w:rFonts w:ascii="Times New Roman" w:hAnsi="Times New Roman"/>
          <w:sz w:val="24"/>
          <w:szCs w:val="24"/>
          <w:lang w:val="en-GB"/>
        </w:rPr>
        <w:t xml:space="preserve"> </w:t>
      </w:r>
      <w:r w:rsidR="00AE770B" w:rsidRPr="00284D71">
        <w:rPr>
          <w:rFonts w:ascii="Times New Roman" w:hAnsi="Times New Roman"/>
          <w:sz w:val="24"/>
          <w:szCs w:val="24"/>
          <w:lang w:val="en-GB"/>
        </w:rPr>
        <w:t xml:space="preserve">from the </w:t>
      </w:r>
      <w:r w:rsidR="00AE770B" w:rsidRPr="00284D71">
        <w:rPr>
          <w:rFonts w:ascii="Times New Roman" w:hAnsi="Times New Roman"/>
          <w:i/>
          <w:sz w:val="24"/>
          <w:szCs w:val="24"/>
          <w:lang w:val="en-GB"/>
        </w:rPr>
        <w:t>Psalterium decem chordarum</w:t>
      </w:r>
      <w:r w:rsidR="00AE770B" w:rsidRPr="00284D71">
        <w:rPr>
          <w:rFonts w:ascii="Times New Roman" w:hAnsi="Times New Roman"/>
          <w:sz w:val="24"/>
          <w:szCs w:val="24"/>
          <w:lang w:val="en-GB"/>
        </w:rPr>
        <w:t xml:space="preserve"> </w:t>
      </w:r>
      <w:r w:rsidR="002F088C" w:rsidRPr="00284D71">
        <w:rPr>
          <w:rFonts w:ascii="Times New Roman" w:hAnsi="Times New Roman"/>
          <w:sz w:val="24"/>
          <w:szCs w:val="24"/>
          <w:lang w:val="en-GB"/>
        </w:rPr>
        <w:t>may be considered an exposition of</w:t>
      </w:r>
      <w:r w:rsidRPr="00284D71">
        <w:rPr>
          <w:rFonts w:ascii="Times New Roman" w:hAnsi="Times New Roman"/>
          <w:sz w:val="24"/>
          <w:szCs w:val="24"/>
          <w:lang w:val="en-GB"/>
        </w:rPr>
        <w:t xml:space="preserve"> the general idea of the figure.</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Apparently, the vine diagram also reprodu</w:t>
      </w:r>
      <w:r w:rsidR="00AE770B" w:rsidRPr="00284D71">
        <w:rPr>
          <w:rFonts w:ascii="Times New Roman" w:hAnsi="Times New Roman"/>
          <w:sz w:val="24"/>
          <w:szCs w:val="24"/>
          <w:lang w:val="en-GB"/>
        </w:rPr>
        <w:t>ces the</w:t>
      </w:r>
      <w:r w:rsidRPr="00284D71">
        <w:rPr>
          <w:rFonts w:ascii="Times New Roman" w:hAnsi="Times New Roman"/>
          <w:sz w:val="24"/>
          <w:szCs w:val="24"/>
          <w:lang w:val="en-GB"/>
        </w:rPr>
        <w:t xml:space="preserve"> network of notions quoted from the </w:t>
      </w:r>
      <w:r w:rsidRPr="00284D71">
        <w:rPr>
          <w:rFonts w:ascii="Times New Roman" w:hAnsi="Times New Roman"/>
          <w:i/>
          <w:sz w:val="24"/>
          <w:szCs w:val="24"/>
          <w:lang w:val="en-GB"/>
        </w:rPr>
        <w:t>Expositio</w:t>
      </w:r>
      <w:r w:rsidR="00AE770B" w:rsidRPr="00284D71">
        <w:rPr>
          <w:rFonts w:ascii="Times New Roman" w:hAnsi="Times New Roman"/>
          <w:i/>
          <w:sz w:val="24"/>
          <w:szCs w:val="24"/>
          <w:lang w:val="en-GB"/>
        </w:rPr>
        <w:t xml:space="preserve"> </w:t>
      </w:r>
      <w:r w:rsidR="00AE770B" w:rsidRPr="00284D71">
        <w:rPr>
          <w:rFonts w:ascii="Times New Roman" w:hAnsi="Times New Roman"/>
          <w:sz w:val="24"/>
          <w:szCs w:val="24"/>
          <w:lang w:val="en-GB"/>
        </w:rPr>
        <w:t xml:space="preserve">and the </w:t>
      </w:r>
      <w:r w:rsidR="00AE770B" w:rsidRPr="00284D71">
        <w:rPr>
          <w:rFonts w:ascii="Times New Roman" w:hAnsi="Times New Roman"/>
          <w:i/>
          <w:sz w:val="24"/>
          <w:szCs w:val="24"/>
          <w:lang w:val="en-GB"/>
        </w:rPr>
        <w:t>Psalterium</w:t>
      </w:r>
      <w:r w:rsidRPr="00284D71">
        <w:rPr>
          <w:rFonts w:ascii="Times New Roman" w:hAnsi="Times New Roman"/>
          <w:sz w:val="24"/>
          <w:szCs w:val="24"/>
          <w:lang w:val="en-GB"/>
        </w:rPr>
        <w:t>: the proceeding of the Holy Spirit from the Father and the Son as well as the emergence of the new spiritual Church from the Jews and the Gentiles. The pattern of Threes, the birth of One from Two, and e</w:t>
      </w:r>
      <w:r w:rsidR="002F088C" w:rsidRPr="00284D71">
        <w:rPr>
          <w:rFonts w:ascii="Times New Roman" w:hAnsi="Times New Roman"/>
          <w:sz w:val="24"/>
          <w:szCs w:val="24"/>
          <w:lang w:val="en-GB"/>
        </w:rPr>
        <w:t>ven the spiritual growth that is implied in</w:t>
      </w:r>
      <w:r w:rsidRPr="00284D71">
        <w:rPr>
          <w:rFonts w:ascii="Times New Roman" w:hAnsi="Times New Roman"/>
          <w:sz w:val="24"/>
          <w:szCs w:val="24"/>
          <w:lang w:val="en-GB"/>
        </w:rPr>
        <w:t xml:space="preserve"> the </w:t>
      </w:r>
      <w:r w:rsidRPr="00284D71">
        <w:rPr>
          <w:rFonts w:ascii="Times New Roman" w:hAnsi="Times New Roman"/>
          <w:i/>
          <w:sz w:val="24"/>
          <w:szCs w:val="24"/>
          <w:lang w:val="en-GB"/>
        </w:rPr>
        <w:t>Expositio</w:t>
      </w:r>
      <w:r w:rsidR="00AE770B" w:rsidRPr="00284D71">
        <w:rPr>
          <w:rFonts w:ascii="Times New Roman" w:hAnsi="Times New Roman"/>
          <w:sz w:val="24"/>
          <w:szCs w:val="24"/>
          <w:lang w:val="en-GB"/>
        </w:rPr>
        <w:t xml:space="preserve"> and the </w:t>
      </w:r>
      <w:r w:rsidR="00AE770B" w:rsidRPr="00284D71">
        <w:rPr>
          <w:rFonts w:ascii="Times New Roman" w:hAnsi="Times New Roman"/>
          <w:i/>
          <w:sz w:val="24"/>
          <w:szCs w:val="24"/>
          <w:lang w:val="en-GB"/>
        </w:rPr>
        <w:t>Psalterium</w:t>
      </w:r>
      <w:r w:rsidR="00B631C7" w:rsidRPr="00284D71">
        <w:rPr>
          <w:rFonts w:ascii="Times New Roman" w:hAnsi="Times New Roman"/>
          <w:sz w:val="24"/>
          <w:szCs w:val="24"/>
          <w:lang w:val="en-GB"/>
        </w:rPr>
        <w:t>,</w:t>
      </w:r>
      <w:r w:rsidRPr="00284D71">
        <w:rPr>
          <w:rFonts w:ascii="Times New Roman" w:hAnsi="Times New Roman"/>
          <w:sz w:val="24"/>
          <w:szCs w:val="24"/>
          <w:lang w:val="en-GB"/>
        </w:rPr>
        <w:t xml:space="preserve"> are all rendered in visual form</w:t>
      </w:r>
      <w:r w:rsidR="002F088C" w:rsidRPr="00284D71">
        <w:rPr>
          <w:rFonts w:ascii="Times New Roman" w:hAnsi="Times New Roman"/>
          <w:sz w:val="24"/>
          <w:szCs w:val="24"/>
          <w:lang w:val="en-GB"/>
        </w:rPr>
        <w:t xml:space="preserve"> here</w:t>
      </w:r>
      <w:r w:rsidRPr="00284D71">
        <w:rPr>
          <w:rFonts w:ascii="Times New Roman" w:hAnsi="Times New Roman"/>
          <w:sz w:val="24"/>
          <w:szCs w:val="24"/>
          <w:lang w:val="en-GB"/>
        </w:rPr>
        <w:t xml:space="preserve">. </w:t>
      </w:r>
      <w:r w:rsidR="002F088C" w:rsidRPr="00284D71">
        <w:rPr>
          <w:rFonts w:ascii="Times New Roman" w:hAnsi="Times New Roman"/>
          <w:sz w:val="24"/>
          <w:szCs w:val="24"/>
          <w:lang w:val="en-GB"/>
        </w:rPr>
        <w:t xml:space="preserve">At </w:t>
      </w:r>
      <w:r w:rsidR="00E5553C" w:rsidRPr="00284D71">
        <w:rPr>
          <w:rFonts w:ascii="Times New Roman" w:hAnsi="Times New Roman"/>
          <w:sz w:val="24"/>
          <w:szCs w:val="24"/>
          <w:lang w:val="en-GB"/>
        </w:rPr>
        <w:t>first glance, i</w:t>
      </w:r>
      <w:r w:rsidRPr="00284D71">
        <w:rPr>
          <w:rFonts w:ascii="Times New Roman" w:hAnsi="Times New Roman"/>
          <w:sz w:val="24"/>
          <w:szCs w:val="24"/>
          <w:lang w:val="en-GB"/>
        </w:rPr>
        <w:t>n the medium of</w:t>
      </w:r>
      <w:r w:rsidR="00E5553C" w:rsidRPr="00284D71">
        <w:rPr>
          <w:rFonts w:ascii="Times New Roman" w:hAnsi="Times New Roman"/>
          <w:sz w:val="24"/>
          <w:szCs w:val="24"/>
          <w:lang w:val="en-GB"/>
        </w:rPr>
        <w:t xml:space="preserve"> a visual figure, Joachim’s diagram</w:t>
      </w:r>
      <w:r w:rsidRPr="00284D71">
        <w:rPr>
          <w:rFonts w:ascii="Times New Roman" w:hAnsi="Times New Roman"/>
          <w:sz w:val="24"/>
          <w:szCs w:val="24"/>
          <w:lang w:val="en-GB"/>
        </w:rPr>
        <w:t xml:space="preserve"> gives the striking impression of plainness, reduction and conceptuality</w:t>
      </w:r>
      <w:r w:rsidR="00E5553C" w:rsidRPr="00284D71">
        <w:rPr>
          <w:rFonts w:ascii="Times New Roman" w:hAnsi="Times New Roman"/>
          <w:sz w:val="24"/>
          <w:szCs w:val="24"/>
          <w:lang w:val="en-GB"/>
        </w:rPr>
        <w:t>, which resembles</w:t>
      </w:r>
      <w:r w:rsidRPr="00284D71">
        <w:rPr>
          <w:rFonts w:ascii="Times New Roman" w:hAnsi="Times New Roman"/>
          <w:sz w:val="24"/>
          <w:szCs w:val="24"/>
          <w:lang w:val="en-GB"/>
        </w:rPr>
        <w:t xml:space="preserve"> the linguistic </w:t>
      </w:r>
      <w:r w:rsidR="00CC1218" w:rsidRPr="00284D71">
        <w:rPr>
          <w:rFonts w:ascii="Times New Roman" w:hAnsi="Times New Roman"/>
          <w:sz w:val="24"/>
          <w:szCs w:val="24"/>
          <w:lang w:val="en-GB"/>
        </w:rPr>
        <w:t>medium of the above quotes</w:t>
      </w:r>
      <w:r w:rsidRPr="00284D71">
        <w:rPr>
          <w:rFonts w:ascii="Times New Roman" w:hAnsi="Times New Roman"/>
          <w:sz w:val="24"/>
          <w:szCs w:val="24"/>
          <w:lang w:val="en-GB"/>
        </w:rPr>
        <w:t xml:space="preserve"> </w:t>
      </w:r>
      <w:r w:rsidR="00AE770B" w:rsidRPr="00284D71">
        <w:rPr>
          <w:rFonts w:ascii="Times New Roman" w:hAnsi="Times New Roman"/>
          <w:sz w:val="24"/>
          <w:szCs w:val="24"/>
          <w:lang w:val="en-GB"/>
        </w:rPr>
        <w:t xml:space="preserve">as </w:t>
      </w:r>
      <w:r w:rsidRPr="00284D71">
        <w:rPr>
          <w:rFonts w:ascii="Times New Roman" w:hAnsi="Times New Roman"/>
          <w:sz w:val="24"/>
          <w:szCs w:val="24"/>
          <w:lang w:val="en-GB"/>
        </w:rPr>
        <w:t>reduced to a few concepts. Still, the Tree diagram offers a surplus of imagery while being in inescapable need</w:t>
      </w:r>
      <w:r w:rsidR="00AE770B" w:rsidRPr="00284D71">
        <w:rPr>
          <w:rFonts w:ascii="Times New Roman" w:hAnsi="Times New Roman"/>
          <w:sz w:val="24"/>
          <w:szCs w:val="24"/>
          <w:lang w:val="en-GB"/>
        </w:rPr>
        <w:t xml:space="preserve"> of interpretation by the </w:t>
      </w:r>
      <w:r w:rsidRPr="00284D71">
        <w:rPr>
          <w:rFonts w:ascii="Times New Roman" w:hAnsi="Times New Roman"/>
          <w:sz w:val="24"/>
          <w:szCs w:val="24"/>
          <w:lang w:val="en-GB"/>
        </w:rPr>
        <w:t>medium</w:t>
      </w:r>
      <w:r w:rsidR="00AE770B" w:rsidRPr="00284D71">
        <w:rPr>
          <w:rFonts w:ascii="Times New Roman" w:hAnsi="Times New Roman"/>
          <w:sz w:val="24"/>
          <w:szCs w:val="24"/>
          <w:lang w:val="en-GB"/>
        </w:rPr>
        <w:t xml:space="preserve"> of language</w:t>
      </w:r>
      <w:r w:rsidRPr="00284D71">
        <w:rPr>
          <w:rFonts w:ascii="Times New Roman" w:hAnsi="Times New Roman"/>
          <w:sz w:val="24"/>
          <w:szCs w:val="24"/>
          <w:lang w:val="en-GB"/>
        </w:rPr>
        <w:t>. As a matter of fact, the visual surplus of the diagram becomes</w:t>
      </w:r>
      <w:r w:rsidR="00CC1218" w:rsidRPr="00284D71">
        <w:rPr>
          <w:rFonts w:ascii="Times New Roman" w:hAnsi="Times New Roman"/>
          <w:sz w:val="24"/>
          <w:szCs w:val="24"/>
          <w:lang w:val="en-GB"/>
        </w:rPr>
        <w:t xml:space="preserve"> approachable by its difference from</w:t>
      </w:r>
      <w:r w:rsidRPr="00284D71">
        <w:rPr>
          <w:rFonts w:ascii="Times New Roman" w:hAnsi="Times New Roman"/>
          <w:sz w:val="24"/>
          <w:szCs w:val="24"/>
          <w:lang w:val="en-GB"/>
        </w:rPr>
        <w:t xml:space="preserve"> Joachim’s propositions</w:t>
      </w:r>
      <w:r w:rsidR="00AE770B" w:rsidRPr="00284D71">
        <w:rPr>
          <w:rFonts w:ascii="Times New Roman" w:hAnsi="Times New Roman"/>
          <w:sz w:val="24"/>
          <w:szCs w:val="24"/>
          <w:lang w:val="en-GB"/>
        </w:rPr>
        <w:t xml:space="preserve"> in the </w:t>
      </w:r>
      <w:r w:rsidR="00AE770B" w:rsidRPr="00284D71">
        <w:rPr>
          <w:rFonts w:ascii="Times New Roman" w:hAnsi="Times New Roman"/>
          <w:i/>
          <w:sz w:val="24"/>
          <w:szCs w:val="24"/>
          <w:lang w:val="en-GB"/>
        </w:rPr>
        <w:t>Expositio</w:t>
      </w:r>
      <w:r w:rsidR="00AE770B" w:rsidRPr="00284D71">
        <w:rPr>
          <w:rFonts w:ascii="Times New Roman" w:hAnsi="Times New Roman"/>
          <w:sz w:val="24"/>
          <w:szCs w:val="24"/>
          <w:lang w:val="en-GB"/>
        </w:rPr>
        <w:t xml:space="preserve"> and the </w:t>
      </w:r>
      <w:r w:rsidR="00AE770B" w:rsidRPr="00284D71">
        <w:rPr>
          <w:rFonts w:ascii="Times New Roman" w:hAnsi="Times New Roman"/>
          <w:i/>
          <w:sz w:val="24"/>
          <w:szCs w:val="24"/>
          <w:lang w:val="en-GB"/>
        </w:rPr>
        <w:t>Psalterium</w:t>
      </w:r>
      <w:r w:rsidRPr="00284D71">
        <w:rPr>
          <w:rFonts w:ascii="Times New Roman" w:hAnsi="Times New Roman"/>
          <w:sz w:val="24"/>
          <w:szCs w:val="24"/>
          <w:lang w:val="en-GB"/>
        </w:rPr>
        <w:t xml:space="preserve">, to which, at the same time, the diagram provides an efficient tool </w:t>
      </w:r>
      <w:r w:rsidR="00A06B89" w:rsidRPr="00284D71">
        <w:rPr>
          <w:rFonts w:ascii="Times New Roman" w:hAnsi="Times New Roman"/>
          <w:sz w:val="24"/>
          <w:szCs w:val="24"/>
          <w:lang w:val="en-GB"/>
        </w:rPr>
        <w:t>in their interpretation,</w:t>
      </w:r>
      <w:r w:rsidRPr="00284D71">
        <w:rPr>
          <w:rFonts w:ascii="Times New Roman" w:hAnsi="Times New Roman"/>
          <w:sz w:val="24"/>
          <w:szCs w:val="24"/>
          <w:lang w:val="en-GB"/>
        </w:rPr>
        <w:t xml:space="preserve"> a kind of Medieval “information technology”. While arranging, visualising and, consequently, serving concepts, the figure of the vine diagram</w:t>
      </w:r>
      <w:r w:rsidR="00AE770B" w:rsidRPr="00284D71">
        <w:rPr>
          <w:rFonts w:ascii="Times New Roman" w:hAnsi="Times New Roman"/>
          <w:sz w:val="24"/>
          <w:szCs w:val="24"/>
          <w:lang w:val="en-GB"/>
        </w:rPr>
        <w:t xml:space="preserve"> cannot be seen as confined </w:t>
      </w:r>
      <w:r w:rsidR="00A06B89" w:rsidRPr="00284D71">
        <w:rPr>
          <w:rFonts w:ascii="Times New Roman" w:hAnsi="Times New Roman"/>
          <w:sz w:val="24"/>
          <w:szCs w:val="24"/>
          <w:lang w:val="en-GB"/>
        </w:rPr>
        <w:t xml:space="preserve">to any </w:t>
      </w:r>
      <w:r w:rsidRPr="00284D71">
        <w:rPr>
          <w:rFonts w:ascii="Times New Roman" w:hAnsi="Times New Roman"/>
          <w:sz w:val="24"/>
          <w:szCs w:val="24"/>
          <w:lang w:val="en-GB"/>
        </w:rPr>
        <w:t>e</w:t>
      </w:r>
      <w:r w:rsidR="00AE770B" w:rsidRPr="00284D71">
        <w:rPr>
          <w:rFonts w:ascii="Times New Roman" w:hAnsi="Times New Roman"/>
          <w:sz w:val="24"/>
          <w:szCs w:val="24"/>
          <w:lang w:val="en-GB"/>
        </w:rPr>
        <w:t>quivalence with</w:t>
      </w:r>
      <w:r w:rsidRPr="00284D71">
        <w:rPr>
          <w:rFonts w:ascii="Times New Roman" w:hAnsi="Times New Roman"/>
          <w:sz w:val="24"/>
          <w:szCs w:val="24"/>
          <w:lang w:val="en-GB"/>
        </w:rPr>
        <w:t xml:space="preserve"> Joachim’s propositions relating</w:t>
      </w:r>
      <w:r w:rsidR="00A06B89" w:rsidRPr="00284D71">
        <w:rPr>
          <w:rFonts w:ascii="Times New Roman" w:hAnsi="Times New Roman"/>
          <w:sz w:val="24"/>
          <w:szCs w:val="24"/>
          <w:lang w:val="en-GB"/>
        </w:rPr>
        <w:t xml:space="preserve"> to</w:t>
      </w:r>
      <w:r w:rsidRPr="00284D71">
        <w:rPr>
          <w:rFonts w:ascii="Times New Roman" w:hAnsi="Times New Roman"/>
          <w:sz w:val="24"/>
          <w:szCs w:val="24"/>
          <w:lang w:val="en-GB"/>
        </w:rPr>
        <w:t xml:space="preserve"> the same concepts.</w:t>
      </w:r>
    </w:p>
    <w:p w:rsidR="007760D3" w:rsidRPr="00284D71" w:rsidRDefault="00C874A7"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As to the relation of the vine figure to the interpretation of the Book of Tobit, it is important to note that this interpretation</w:t>
      </w:r>
      <w:r w:rsidR="007760D3" w:rsidRPr="00284D71">
        <w:rPr>
          <w:rFonts w:ascii="Times New Roman" w:hAnsi="Times New Roman"/>
          <w:sz w:val="24"/>
          <w:szCs w:val="24"/>
          <w:lang w:val="en-GB"/>
        </w:rPr>
        <w:t xml:space="preserve"> proves an ob</w:t>
      </w:r>
      <w:r w:rsidRPr="00284D71">
        <w:rPr>
          <w:rFonts w:ascii="Times New Roman" w:hAnsi="Times New Roman"/>
          <w:sz w:val="24"/>
          <w:szCs w:val="24"/>
          <w:lang w:val="en-GB"/>
        </w:rPr>
        <w:t>vious masterpiece of allegorical</w:t>
      </w:r>
      <w:r w:rsidR="007760D3" w:rsidRPr="00284D71">
        <w:rPr>
          <w:rFonts w:ascii="Times New Roman" w:hAnsi="Times New Roman"/>
          <w:sz w:val="24"/>
          <w:szCs w:val="24"/>
          <w:lang w:val="en-GB"/>
        </w:rPr>
        <w:t xml:space="preserve"> resourcefulness. In this book, Joachim’s early doctrine of history has to subsume a wealth of details that belong to the story. Indeed, the narrative of Tobit and that of salv</w:t>
      </w:r>
      <w:r w:rsidR="00F52B4A" w:rsidRPr="00284D71">
        <w:rPr>
          <w:rFonts w:ascii="Times New Roman" w:hAnsi="Times New Roman"/>
          <w:sz w:val="24"/>
          <w:szCs w:val="24"/>
          <w:lang w:val="en-GB"/>
        </w:rPr>
        <w:t>ation</w:t>
      </w:r>
      <w:r w:rsidR="007760D3" w:rsidRPr="00284D71">
        <w:rPr>
          <w:rFonts w:ascii="Times New Roman" w:hAnsi="Times New Roman"/>
          <w:sz w:val="24"/>
          <w:szCs w:val="24"/>
          <w:lang w:val="en-GB"/>
        </w:rPr>
        <w:t xml:space="preserve"> history merge in an artistic game of allegory, whereas there is no trace of the exactness and simplificat</w:t>
      </w:r>
      <w:r w:rsidRPr="00284D71">
        <w:rPr>
          <w:rFonts w:ascii="Times New Roman" w:hAnsi="Times New Roman"/>
          <w:sz w:val="24"/>
          <w:szCs w:val="24"/>
          <w:lang w:val="en-GB"/>
        </w:rPr>
        <w:t>ion characteristic of</w:t>
      </w:r>
      <w:r w:rsidR="007760D3" w:rsidRPr="00284D71">
        <w:rPr>
          <w:rFonts w:ascii="Times New Roman" w:hAnsi="Times New Roman"/>
          <w:sz w:val="24"/>
          <w:szCs w:val="24"/>
          <w:lang w:val="en-GB"/>
        </w:rPr>
        <w:t xml:space="preserve"> Joachim’s vine diagram</w:t>
      </w:r>
      <w:r w:rsidR="00CC1218" w:rsidRPr="00284D71">
        <w:rPr>
          <w:rFonts w:ascii="Times New Roman" w:hAnsi="Times New Roman"/>
          <w:sz w:val="24"/>
          <w:szCs w:val="24"/>
          <w:lang w:val="en-GB"/>
        </w:rPr>
        <w:t>. While being even more focu</w:t>
      </w:r>
      <w:r w:rsidR="007760D3" w:rsidRPr="00284D71">
        <w:rPr>
          <w:rFonts w:ascii="Times New Roman" w:hAnsi="Times New Roman"/>
          <w:sz w:val="24"/>
          <w:szCs w:val="24"/>
          <w:lang w:val="en-GB"/>
        </w:rPr>
        <w:t xml:space="preserve">sed on the Holy Spirit and the Jewish nation in narrating the double mission of the former </w:t>
      </w:r>
      <w:r w:rsidR="007760D3" w:rsidRPr="00284D71">
        <w:rPr>
          <w:rFonts w:ascii="Times New Roman" w:hAnsi="Times New Roman"/>
          <w:i/>
          <w:sz w:val="24"/>
          <w:szCs w:val="24"/>
          <w:lang w:val="en-GB"/>
        </w:rPr>
        <w:t>from</w:t>
      </w:r>
      <w:r w:rsidR="007760D3" w:rsidRPr="00284D71">
        <w:rPr>
          <w:rFonts w:ascii="Times New Roman" w:hAnsi="Times New Roman"/>
          <w:sz w:val="24"/>
          <w:szCs w:val="24"/>
          <w:lang w:val="en-GB"/>
        </w:rPr>
        <w:t xml:space="preserve"> and also </w:t>
      </w:r>
      <w:r w:rsidR="007760D3" w:rsidRPr="00284D71">
        <w:rPr>
          <w:rFonts w:ascii="Times New Roman" w:hAnsi="Times New Roman"/>
          <w:i/>
          <w:sz w:val="24"/>
          <w:szCs w:val="24"/>
          <w:lang w:val="en-GB"/>
        </w:rPr>
        <w:t>to</w:t>
      </w:r>
      <w:r w:rsidR="007760D3" w:rsidRPr="00284D71">
        <w:rPr>
          <w:rFonts w:ascii="Times New Roman" w:hAnsi="Times New Roman"/>
          <w:sz w:val="24"/>
          <w:szCs w:val="24"/>
          <w:lang w:val="en-GB"/>
        </w:rPr>
        <w:t xml:space="preserve"> the latter, Joachim’s allegories of Tobit’s story could not be fully rendered by means of a diagrammatic simplification by numbers, that is, the way in which the vine diagram is preoccupied with Twos</w:t>
      </w:r>
      <w:r w:rsidRPr="00284D71">
        <w:rPr>
          <w:rFonts w:ascii="Times New Roman" w:hAnsi="Times New Roman"/>
          <w:sz w:val="24"/>
          <w:szCs w:val="24"/>
          <w:lang w:val="en-GB"/>
        </w:rPr>
        <w:t xml:space="preserve"> (of two branches)</w:t>
      </w:r>
      <w:r w:rsidR="007760D3" w:rsidRPr="00284D71">
        <w:rPr>
          <w:rFonts w:ascii="Times New Roman" w:hAnsi="Times New Roman"/>
          <w:sz w:val="24"/>
          <w:szCs w:val="24"/>
          <w:lang w:val="en-GB"/>
        </w:rPr>
        <w:t xml:space="preserve"> and Threes</w:t>
      </w:r>
      <w:r w:rsidRPr="00284D71">
        <w:rPr>
          <w:rFonts w:ascii="Times New Roman" w:hAnsi="Times New Roman"/>
          <w:sz w:val="24"/>
          <w:szCs w:val="24"/>
          <w:lang w:val="en-GB"/>
        </w:rPr>
        <w:t xml:space="preserve"> (of three circles)</w:t>
      </w:r>
      <w:r w:rsidR="007760D3" w:rsidRPr="00284D71">
        <w:rPr>
          <w:rFonts w:ascii="Times New Roman" w:hAnsi="Times New Roman"/>
          <w:sz w:val="24"/>
          <w:szCs w:val="24"/>
          <w:lang w:val="en-GB"/>
        </w:rPr>
        <w:t xml:space="preserve">. </w:t>
      </w:r>
      <w:r w:rsidR="00F52B4A" w:rsidRPr="00284D71">
        <w:rPr>
          <w:rFonts w:ascii="Times New Roman" w:hAnsi="Times New Roman"/>
          <w:sz w:val="24"/>
          <w:szCs w:val="24"/>
          <w:lang w:val="en-GB"/>
        </w:rPr>
        <w:t>It is clear that</w:t>
      </w:r>
      <w:r w:rsidR="007760D3" w:rsidRPr="00284D71">
        <w:rPr>
          <w:rFonts w:ascii="Times New Roman" w:hAnsi="Times New Roman"/>
          <w:sz w:val="24"/>
          <w:szCs w:val="24"/>
          <w:lang w:val="en-GB"/>
        </w:rPr>
        <w:t xml:space="preserve"> </w:t>
      </w:r>
      <w:r w:rsidR="00F52B4A" w:rsidRPr="00284D71">
        <w:rPr>
          <w:rFonts w:ascii="Times New Roman" w:hAnsi="Times New Roman"/>
          <w:sz w:val="24"/>
          <w:szCs w:val="24"/>
          <w:lang w:val="en-GB"/>
        </w:rPr>
        <w:t xml:space="preserve">the </w:t>
      </w:r>
      <w:r w:rsidR="007760D3" w:rsidRPr="00284D71">
        <w:rPr>
          <w:rFonts w:ascii="Times New Roman" w:hAnsi="Times New Roman"/>
          <w:sz w:val="24"/>
          <w:szCs w:val="24"/>
          <w:lang w:val="en-GB"/>
        </w:rPr>
        <w:t xml:space="preserve">allegorical reading </w:t>
      </w:r>
      <w:r w:rsidR="00F52B4A" w:rsidRPr="00284D71">
        <w:rPr>
          <w:rFonts w:ascii="Times New Roman" w:hAnsi="Times New Roman"/>
          <w:sz w:val="24"/>
          <w:szCs w:val="24"/>
          <w:lang w:val="en-GB"/>
        </w:rPr>
        <w:t>that Joachim makes of</w:t>
      </w:r>
      <w:r w:rsidR="007760D3" w:rsidRPr="00284D71">
        <w:rPr>
          <w:rFonts w:ascii="Times New Roman" w:hAnsi="Times New Roman"/>
          <w:sz w:val="24"/>
          <w:szCs w:val="24"/>
          <w:lang w:val="en-GB"/>
        </w:rPr>
        <w:t xml:space="preserve"> the Book of Tobit </w:t>
      </w:r>
      <w:r w:rsidR="00F52B4A" w:rsidRPr="00284D71">
        <w:rPr>
          <w:rFonts w:ascii="Times New Roman" w:hAnsi="Times New Roman"/>
          <w:sz w:val="24"/>
          <w:szCs w:val="24"/>
          <w:lang w:val="en-GB"/>
        </w:rPr>
        <w:t>is not meant to reduce it to</w:t>
      </w:r>
      <w:r w:rsidR="007760D3" w:rsidRPr="00284D71">
        <w:rPr>
          <w:rFonts w:ascii="Times New Roman" w:hAnsi="Times New Roman"/>
          <w:sz w:val="24"/>
          <w:szCs w:val="24"/>
          <w:lang w:val="en-GB"/>
        </w:rPr>
        <w:t xml:space="preserve"> numerical </w:t>
      </w:r>
      <w:r w:rsidR="00F52B4A" w:rsidRPr="00284D71">
        <w:rPr>
          <w:rFonts w:ascii="Times New Roman" w:hAnsi="Times New Roman"/>
          <w:sz w:val="24"/>
          <w:szCs w:val="24"/>
          <w:lang w:val="en-GB"/>
        </w:rPr>
        <w:t xml:space="preserve">equivalences </w:t>
      </w:r>
      <w:r w:rsidR="007760D3" w:rsidRPr="00284D71">
        <w:rPr>
          <w:rFonts w:ascii="Times New Roman" w:hAnsi="Times New Roman"/>
          <w:sz w:val="24"/>
          <w:szCs w:val="24"/>
          <w:lang w:val="en-GB"/>
        </w:rPr>
        <w:t xml:space="preserve">or </w:t>
      </w:r>
      <w:r w:rsidR="00F52B4A" w:rsidRPr="00284D71">
        <w:rPr>
          <w:rFonts w:ascii="Times New Roman" w:hAnsi="Times New Roman"/>
          <w:sz w:val="24"/>
          <w:szCs w:val="24"/>
          <w:lang w:val="en-GB"/>
        </w:rPr>
        <w:t xml:space="preserve">to simplify it in </w:t>
      </w:r>
      <w:r w:rsidR="007760D3" w:rsidRPr="00284D71">
        <w:rPr>
          <w:rFonts w:ascii="Times New Roman" w:hAnsi="Times New Roman"/>
          <w:sz w:val="24"/>
          <w:szCs w:val="24"/>
          <w:lang w:val="en-GB"/>
        </w:rPr>
        <w:t>an</w:t>
      </w:r>
      <w:r w:rsidR="00A06B89" w:rsidRPr="00284D71">
        <w:rPr>
          <w:rFonts w:ascii="Times New Roman" w:hAnsi="Times New Roman"/>
          <w:sz w:val="24"/>
          <w:szCs w:val="24"/>
          <w:lang w:val="en-GB"/>
        </w:rPr>
        <w:t xml:space="preserve">y </w:t>
      </w:r>
      <w:r w:rsidR="007760D3" w:rsidRPr="00284D71">
        <w:rPr>
          <w:rFonts w:ascii="Times New Roman" w:hAnsi="Times New Roman"/>
          <w:sz w:val="24"/>
          <w:szCs w:val="24"/>
          <w:lang w:val="en-GB"/>
        </w:rPr>
        <w:t xml:space="preserve">other </w:t>
      </w:r>
      <w:r w:rsidR="00F52B4A" w:rsidRPr="00284D71">
        <w:rPr>
          <w:rFonts w:ascii="Times New Roman" w:hAnsi="Times New Roman"/>
          <w:sz w:val="24"/>
          <w:szCs w:val="24"/>
          <w:lang w:val="en-GB"/>
        </w:rPr>
        <w:t>way</w:t>
      </w:r>
      <w:r w:rsidR="007760D3" w:rsidRPr="00284D71">
        <w:rPr>
          <w:rFonts w:ascii="Times New Roman" w:hAnsi="Times New Roman"/>
          <w:sz w:val="24"/>
          <w:szCs w:val="24"/>
          <w:lang w:val="en-GB"/>
        </w:rPr>
        <w:t xml:space="preserve">. </w:t>
      </w:r>
      <w:r w:rsidR="00F52B4A" w:rsidRPr="00284D71">
        <w:rPr>
          <w:rFonts w:ascii="Times New Roman" w:hAnsi="Times New Roman"/>
          <w:sz w:val="24"/>
          <w:szCs w:val="24"/>
          <w:lang w:val="en-GB"/>
        </w:rPr>
        <w:t>Instead, such is the</w:t>
      </w:r>
      <w:r w:rsidR="007760D3" w:rsidRPr="00284D71">
        <w:rPr>
          <w:rFonts w:ascii="Times New Roman" w:hAnsi="Times New Roman"/>
          <w:sz w:val="24"/>
          <w:szCs w:val="24"/>
          <w:lang w:val="en-GB"/>
        </w:rPr>
        <w:t xml:space="preserve"> task of diagrams. The more th</w:t>
      </w:r>
      <w:r w:rsidR="00F52B4A" w:rsidRPr="00284D71">
        <w:rPr>
          <w:rFonts w:ascii="Times New Roman" w:hAnsi="Times New Roman"/>
          <w:sz w:val="24"/>
          <w:szCs w:val="24"/>
          <w:lang w:val="en-GB"/>
        </w:rPr>
        <w:t>is</w:t>
      </w:r>
      <w:r w:rsidR="007760D3" w:rsidRPr="00284D71">
        <w:rPr>
          <w:rFonts w:ascii="Times New Roman" w:hAnsi="Times New Roman"/>
          <w:sz w:val="24"/>
          <w:szCs w:val="24"/>
          <w:lang w:val="en-GB"/>
        </w:rPr>
        <w:t xml:space="preserve"> task </w:t>
      </w:r>
      <w:r w:rsidR="00F52B4A" w:rsidRPr="00284D71">
        <w:rPr>
          <w:rFonts w:ascii="Times New Roman" w:hAnsi="Times New Roman"/>
          <w:sz w:val="24"/>
          <w:szCs w:val="24"/>
          <w:lang w:val="en-GB"/>
        </w:rPr>
        <w:t>is</w:t>
      </w:r>
      <w:r w:rsidR="007760D3" w:rsidRPr="00284D71">
        <w:rPr>
          <w:rFonts w:ascii="Times New Roman" w:hAnsi="Times New Roman"/>
          <w:sz w:val="24"/>
          <w:szCs w:val="24"/>
          <w:lang w:val="en-GB"/>
        </w:rPr>
        <w:t xml:space="preserve"> considered </w:t>
      </w:r>
      <w:r w:rsidR="00F52B4A" w:rsidRPr="00284D71">
        <w:rPr>
          <w:rFonts w:ascii="Times New Roman" w:hAnsi="Times New Roman"/>
          <w:sz w:val="24"/>
          <w:szCs w:val="24"/>
          <w:lang w:val="en-GB"/>
        </w:rPr>
        <w:t xml:space="preserve">to be an </w:t>
      </w:r>
      <w:r w:rsidR="007760D3" w:rsidRPr="00284D71">
        <w:rPr>
          <w:rFonts w:ascii="Times New Roman" w:hAnsi="Times New Roman"/>
          <w:sz w:val="24"/>
          <w:szCs w:val="24"/>
          <w:lang w:val="en-GB"/>
        </w:rPr>
        <w:t>essential motivation</w:t>
      </w:r>
      <w:r w:rsidR="00F52B4A" w:rsidRPr="00284D71">
        <w:rPr>
          <w:rFonts w:ascii="Times New Roman" w:hAnsi="Times New Roman"/>
          <w:sz w:val="24"/>
          <w:szCs w:val="24"/>
          <w:lang w:val="en-GB"/>
        </w:rPr>
        <w:t xml:space="preserve"> behind </w:t>
      </w:r>
      <w:r w:rsidRPr="00284D71">
        <w:rPr>
          <w:rFonts w:ascii="Times New Roman" w:hAnsi="Times New Roman"/>
          <w:sz w:val="24"/>
          <w:szCs w:val="24"/>
          <w:lang w:val="en-GB"/>
        </w:rPr>
        <w:t>Joachim’s diagram, the more striking its</w:t>
      </w:r>
      <w:r w:rsidR="007760D3" w:rsidRPr="00284D71">
        <w:rPr>
          <w:rFonts w:ascii="Times New Roman" w:hAnsi="Times New Roman"/>
          <w:sz w:val="24"/>
          <w:szCs w:val="24"/>
          <w:lang w:val="en-GB"/>
        </w:rPr>
        <w:t xml:space="preserve"> different features must appear.</w:t>
      </w:r>
    </w:p>
    <w:p w:rsidR="00077B82" w:rsidRPr="00284D71" w:rsidRDefault="00077B82"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Does Joachim’s</w:t>
      </w:r>
      <w:r w:rsidR="007760D3" w:rsidRPr="00284D71">
        <w:rPr>
          <w:rFonts w:ascii="Times New Roman" w:hAnsi="Times New Roman"/>
          <w:sz w:val="24"/>
          <w:szCs w:val="24"/>
          <w:lang w:val="en-GB"/>
        </w:rPr>
        <w:t xml:space="preserve"> vine diagram imply such a reduction to a couple of elements</w:t>
      </w:r>
      <w:r w:rsidR="00F52B4A" w:rsidRPr="00284D71">
        <w:rPr>
          <w:rFonts w:ascii="Times New Roman" w:hAnsi="Times New Roman"/>
          <w:sz w:val="24"/>
          <w:szCs w:val="24"/>
          <w:lang w:val="en-GB"/>
        </w:rPr>
        <w:t>, such</w:t>
      </w:r>
      <w:r w:rsidR="007760D3" w:rsidRPr="00284D71">
        <w:rPr>
          <w:rFonts w:ascii="Times New Roman" w:hAnsi="Times New Roman"/>
          <w:sz w:val="24"/>
          <w:szCs w:val="24"/>
          <w:lang w:val="en-GB"/>
        </w:rPr>
        <w:t xml:space="preserve"> that it can rightly be described in terms of its two branches, three circles and varying intensity of foliage? Might the visual surplus offered by the diagram</w:t>
      </w:r>
      <w:r w:rsidRPr="00284D71">
        <w:rPr>
          <w:rFonts w:ascii="Times New Roman" w:hAnsi="Times New Roman"/>
          <w:sz w:val="24"/>
          <w:szCs w:val="24"/>
          <w:lang w:val="en-GB"/>
        </w:rPr>
        <w:t xml:space="preserve"> be something more than a decoration or an ornament</w:t>
      </w:r>
      <w:r w:rsidR="00F52B4A" w:rsidRPr="00284D71">
        <w:rPr>
          <w:rFonts w:ascii="Times New Roman" w:hAnsi="Times New Roman"/>
          <w:sz w:val="24"/>
          <w:szCs w:val="24"/>
          <w:lang w:val="en-GB"/>
        </w:rPr>
        <w:t>? Could</w:t>
      </w:r>
      <w:r w:rsidR="007760D3" w:rsidRPr="00284D71">
        <w:rPr>
          <w:rFonts w:ascii="Times New Roman" w:hAnsi="Times New Roman"/>
          <w:sz w:val="24"/>
          <w:szCs w:val="24"/>
          <w:lang w:val="en-GB"/>
        </w:rPr>
        <w:t xml:space="preserve"> it </w:t>
      </w:r>
      <w:r w:rsidR="00F52B4A" w:rsidRPr="00284D71">
        <w:rPr>
          <w:rFonts w:ascii="Times New Roman" w:hAnsi="Times New Roman"/>
          <w:sz w:val="24"/>
          <w:szCs w:val="24"/>
          <w:lang w:val="en-GB"/>
        </w:rPr>
        <w:t>even</w:t>
      </w:r>
      <w:r w:rsidR="007760D3" w:rsidRPr="00284D71">
        <w:rPr>
          <w:rFonts w:ascii="Times New Roman" w:hAnsi="Times New Roman"/>
          <w:sz w:val="24"/>
          <w:szCs w:val="24"/>
          <w:lang w:val="en-GB"/>
        </w:rPr>
        <w:t xml:space="preserve"> be in conf</w:t>
      </w:r>
      <w:r w:rsidRPr="00284D71">
        <w:rPr>
          <w:rFonts w:ascii="Times New Roman" w:hAnsi="Times New Roman"/>
          <w:sz w:val="24"/>
          <w:szCs w:val="24"/>
          <w:lang w:val="en-GB"/>
        </w:rPr>
        <w:t>lict with the</w:t>
      </w:r>
      <w:r w:rsidR="007760D3" w:rsidRPr="00284D71">
        <w:rPr>
          <w:rFonts w:ascii="Times New Roman" w:hAnsi="Times New Roman"/>
          <w:sz w:val="24"/>
          <w:szCs w:val="24"/>
          <w:lang w:val="en-GB"/>
        </w:rPr>
        <w:t xml:space="preserve"> basic numerical structure</w:t>
      </w:r>
      <w:r w:rsidRPr="00284D71">
        <w:rPr>
          <w:rFonts w:ascii="Times New Roman" w:hAnsi="Times New Roman"/>
          <w:sz w:val="24"/>
          <w:szCs w:val="24"/>
          <w:lang w:val="en-GB"/>
        </w:rPr>
        <w:t xml:space="preserve"> of the diagram</w:t>
      </w:r>
      <w:r w:rsidR="007760D3" w:rsidRPr="00284D71">
        <w:rPr>
          <w:rFonts w:ascii="Times New Roman" w:hAnsi="Times New Roman"/>
          <w:sz w:val="24"/>
          <w:szCs w:val="24"/>
          <w:lang w:val="en-GB"/>
        </w:rPr>
        <w:t>?</w:t>
      </w:r>
    </w:p>
    <w:p w:rsidR="007760D3" w:rsidRPr="00284D71" w:rsidRDefault="007760D3" w:rsidP="00155531">
      <w:pPr>
        <w:spacing w:after="24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While the </w:t>
      </w:r>
      <w:r w:rsidR="00077B82" w:rsidRPr="00284D71">
        <w:rPr>
          <w:rFonts w:ascii="Times New Roman" w:hAnsi="Times New Roman"/>
          <w:sz w:val="24"/>
          <w:szCs w:val="24"/>
          <w:lang w:val="en-GB"/>
        </w:rPr>
        <w:t xml:space="preserve">numerical </w:t>
      </w:r>
      <w:r w:rsidRPr="00284D71">
        <w:rPr>
          <w:rFonts w:ascii="Times New Roman" w:hAnsi="Times New Roman"/>
          <w:sz w:val="24"/>
          <w:szCs w:val="24"/>
          <w:lang w:val="en-GB"/>
        </w:rPr>
        <w:t xml:space="preserve">components that constitute it and also bear an illuminative caption have been approached first, the diagram itself and the question of its central allegory of a </w:t>
      </w:r>
      <w:r w:rsidR="00077B82" w:rsidRPr="00284D71">
        <w:rPr>
          <w:rFonts w:ascii="Times New Roman" w:hAnsi="Times New Roman"/>
          <w:sz w:val="24"/>
          <w:szCs w:val="24"/>
          <w:lang w:val="en-GB"/>
        </w:rPr>
        <w:t>“</w:t>
      </w:r>
      <w:r w:rsidRPr="00284D71">
        <w:rPr>
          <w:rFonts w:ascii="Times New Roman" w:hAnsi="Times New Roman"/>
          <w:sz w:val="24"/>
          <w:szCs w:val="24"/>
          <w:lang w:val="en-GB"/>
        </w:rPr>
        <w:t>vine tree</w:t>
      </w:r>
      <w:r w:rsidR="00077B82" w:rsidRPr="00284D71">
        <w:rPr>
          <w:rFonts w:ascii="Times New Roman" w:hAnsi="Times New Roman"/>
          <w:sz w:val="24"/>
          <w:szCs w:val="24"/>
          <w:lang w:val="en-GB"/>
        </w:rPr>
        <w:t>”</w:t>
      </w:r>
      <w:r w:rsidRPr="00284D71">
        <w:rPr>
          <w:rFonts w:ascii="Times New Roman" w:hAnsi="Times New Roman"/>
          <w:sz w:val="24"/>
          <w:szCs w:val="24"/>
          <w:lang w:val="en-GB"/>
        </w:rPr>
        <w:t xml:space="preserve"> have not been addressed </w:t>
      </w:r>
      <w:r w:rsidR="001C56E0" w:rsidRPr="00284D71">
        <w:rPr>
          <w:rFonts w:ascii="Times New Roman" w:hAnsi="Times New Roman"/>
          <w:sz w:val="24"/>
          <w:szCs w:val="24"/>
          <w:lang w:val="en-GB"/>
        </w:rPr>
        <w:t xml:space="preserve">as </w:t>
      </w:r>
      <w:r w:rsidRPr="00284D71">
        <w:rPr>
          <w:rFonts w:ascii="Times New Roman" w:hAnsi="Times New Roman"/>
          <w:sz w:val="24"/>
          <w:szCs w:val="24"/>
          <w:lang w:val="en-GB"/>
        </w:rPr>
        <w:t>yet. Since the allegorical imagery that lies behind this figure is far from self-evident, it is highly relevant to examine what kind of allegory makes history appear as a tree, and what kind of history appears through this allegory. Joachim makes use of the trope of the tree in several loci when investigating biblical history, but his concept of ‘tree’ (</w:t>
      </w:r>
      <w:r w:rsidRPr="00284D71">
        <w:rPr>
          <w:rFonts w:ascii="Times New Roman" w:hAnsi="Times New Roman"/>
          <w:i/>
          <w:sz w:val="24"/>
          <w:szCs w:val="24"/>
          <w:lang w:val="en-GB"/>
        </w:rPr>
        <w:t>arbor</w:t>
      </w:r>
      <w:r w:rsidR="00CC1218" w:rsidRPr="00284D71">
        <w:rPr>
          <w:rFonts w:ascii="Times New Roman" w:hAnsi="Times New Roman"/>
          <w:sz w:val="24"/>
          <w:szCs w:val="24"/>
          <w:lang w:val="en-GB"/>
        </w:rPr>
        <w:t>) refers to an iconographical</w:t>
      </w:r>
      <w:r w:rsidRPr="00284D71">
        <w:rPr>
          <w:rFonts w:ascii="Times New Roman" w:hAnsi="Times New Roman"/>
          <w:sz w:val="24"/>
          <w:szCs w:val="24"/>
          <w:lang w:val="en-GB"/>
        </w:rPr>
        <w:t xml:space="preserve"> gen</w:t>
      </w:r>
      <w:r w:rsidR="00CC1218" w:rsidRPr="00284D71">
        <w:rPr>
          <w:rFonts w:ascii="Times New Roman" w:hAnsi="Times New Roman"/>
          <w:sz w:val="24"/>
          <w:szCs w:val="24"/>
          <w:lang w:val="en-GB"/>
        </w:rPr>
        <w:t>re</w:t>
      </w:r>
      <w:r w:rsidRPr="00284D71">
        <w:rPr>
          <w:rFonts w:ascii="Times New Roman" w:hAnsi="Times New Roman"/>
          <w:sz w:val="24"/>
          <w:szCs w:val="24"/>
          <w:lang w:val="en-GB"/>
        </w:rPr>
        <w:t xml:space="preserve"> rather than to history itself, viewed as a tree. History proves to be a tre</w:t>
      </w:r>
      <w:r w:rsidR="00CC1218" w:rsidRPr="00284D71">
        <w:rPr>
          <w:rFonts w:ascii="Times New Roman" w:hAnsi="Times New Roman"/>
          <w:sz w:val="24"/>
          <w:szCs w:val="24"/>
          <w:lang w:val="en-GB"/>
        </w:rPr>
        <w:t xml:space="preserve">e only by the mediation of this iconographical genre. This iconography will be </w:t>
      </w:r>
      <w:r w:rsidR="001C56E0" w:rsidRPr="00284D71">
        <w:rPr>
          <w:rFonts w:ascii="Times New Roman" w:hAnsi="Times New Roman"/>
          <w:sz w:val="24"/>
          <w:szCs w:val="24"/>
          <w:lang w:val="en-GB"/>
        </w:rPr>
        <w:t xml:space="preserve">discussed </w:t>
      </w:r>
      <w:r w:rsidR="00CC1218" w:rsidRPr="00284D71">
        <w:rPr>
          <w:rFonts w:ascii="Times New Roman" w:hAnsi="Times New Roman"/>
          <w:sz w:val="24"/>
          <w:szCs w:val="24"/>
          <w:lang w:val="en-GB"/>
        </w:rPr>
        <w:t>in</w:t>
      </w:r>
      <w:r w:rsidRPr="00284D71">
        <w:rPr>
          <w:rFonts w:ascii="Times New Roman" w:hAnsi="Times New Roman"/>
          <w:sz w:val="24"/>
          <w:szCs w:val="24"/>
          <w:lang w:val="en-GB"/>
        </w:rPr>
        <w:t xml:space="preserve"> the next subsection by means of a short hermeneutical detour through the medieval tradition of the Tree of Jesse.</w:t>
      </w:r>
    </w:p>
    <w:p w:rsidR="007760D3" w:rsidRPr="00AD22D1" w:rsidRDefault="00AD22D1" w:rsidP="00155531">
      <w:pPr>
        <w:spacing w:after="240" w:line="480" w:lineRule="auto"/>
        <w:rPr>
          <w:rFonts w:ascii="Times New Roman" w:hAnsi="Times New Roman"/>
          <w:b/>
          <w:sz w:val="24"/>
          <w:szCs w:val="24"/>
          <w:lang w:val="en-GB"/>
        </w:rPr>
      </w:pPr>
      <w:r w:rsidRPr="00AD22D1">
        <w:rPr>
          <w:rFonts w:ascii="Times New Roman" w:hAnsi="Times New Roman"/>
          <w:b/>
          <w:sz w:val="24"/>
          <w:szCs w:val="24"/>
          <w:lang w:val="en-GB"/>
        </w:rPr>
        <w:t>The Vine Diagram in the</w:t>
      </w:r>
      <w:r w:rsidR="007760D3" w:rsidRPr="00AD22D1">
        <w:rPr>
          <w:rFonts w:ascii="Times New Roman" w:hAnsi="Times New Roman"/>
          <w:b/>
          <w:sz w:val="24"/>
          <w:szCs w:val="24"/>
          <w:lang w:val="en-GB"/>
        </w:rPr>
        <w:t xml:space="preserve"> I</w:t>
      </w:r>
      <w:r w:rsidRPr="00AD22D1">
        <w:rPr>
          <w:rFonts w:ascii="Times New Roman" w:hAnsi="Times New Roman"/>
          <w:b/>
          <w:sz w:val="24"/>
          <w:szCs w:val="24"/>
          <w:lang w:val="en-GB"/>
        </w:rPr>
        <w:t>conographical</w:t>
      </w:r>
      <w:r w:rsidR="007760D3" w:rsidRPr="00AD22D1">
        <w:rPr>
          <w:rFonts w:ascii="Times New Roman" w:hAnsi="Times New Roman"/>
          <w:b/>
          <w:sz w:val="24"/>
          <w:szCs w:val="24"/>
          <w:lang w:val="en-GB"/>
        </w:rPr>
        <w:t xml:space="preserve"> T</w:t>
      </w:r>
      <w:r w:rsidRPr="00AD22D1">
        <w:rPr>
          <w:rFonts w:ascii="Times New Roman" w:hAnsi="Times New Roman"/>
          <w:b/>
          <w:sz w:val="24"/>
          <w:szCs w:val="24"/>
          <w:lang w:val="en-GB"/>
        </w:rPr>
        <w:t>radition of the</w:t>
      </w:r>
      <w:r w:rsidR="007760D3" w:rsidRPr="00AD22D1">
        <w:rPr>
          <w:rFonts w:ascii="Times New Roman" w:hAnsi="Times New Roman"/>
          <w:b/>
          <w:sz w:val="24"/>
          <w:szCs w:val="24"/>
          <w:lang w:val="en-GB"/>
        </w:rPr>
        <w:t xml:space="preserve"> T</w:t>
      </w:r>
      <w:r w:rsidRPr="00AD22D1">
        <w:rPr>
          <w:rFonts w:ascii="Times New Roman" w:hAnsi="Times New Roman"/>
          <w:b/>
          <w:sz w:val="24"/>
          <w:szCs w:val="24"/>
          <w:lang w:val="en-GB"/>
        </w:rPr>
        <w:t>ree</w:t>
      </w:r>
      <w:r w:rsidR="007760D3" w:rsidRPr="00AD22D1">
        <w:rPr>
          <w:rFonts w:ascii="Times New Roman" w:hAnsi="Times New Roman"/>
          <w:b/>
          <w:sz w:val="24"/>
          <w:szCs w:val="24"/>
          <w:lang w:val="en-GB"/>
        </w:rPr>
        <w:t xml:space="preserve"> </w:t>
      </w:r>
      <w:r w:rsidRPr="00AD22D1">
        <w:rPr>
          <w:rFonts w:ascii="Times New Roman" w:hAnsi="Times New Roman"/>
          <w:b/>
          <w:sz w:val="24"/>
          <w:szCs w:val="24"/>
          <w:lang w:val="en-GB"/>
        </w:rPr>
        <w:t>of</w:t>
      </w:r>
      <w:r w:rsidR="007760D3" w:rsidRPr="00AD22D1">
        <w:rPr>
          <w:rFonts w:ascii="Times New Roman" w:hAnsi="Times New Roman"/>
          <w:b/>
          <w:sz w:val="24"/>
          <w:szCs w:val="24"/>
          <w:lang w:val="en-GB"/>
        </w:rPr>
        <w:t xml:space="preserve"> J</w:t>
      </w:r>
      <w:r w:rsidRPr="00AD22D1">
        <w:rPr>
          <w:rFonts w:ascii="Times New Roman" w:hAnsi="Times New Roman"/>
          <w:b/>
          <w:sz w:val="24"/>
          <w:szCs w:val="24"/>
          <w:lang w:val="en-GB"/>
        </w:rPr>
        <w:t>esse</w:t>
      </w:r>
    </w:p>
    <w:p w:rsidR="007760D3" w:rsidRPr="00284D71" w:rsidRDefault="007760D3" w:rsidP="00155531">
      <w:pPr>
        <w:spacing w:after="0" w:line="480" w:lineRule="auto"/>
        <w:rPr>
          <w:rFonts w:ascii="Times New Roman" w:hAnsi="Times New Roman"/>
          <w:sz w:val="24"/>
          <w:szCs w:val="24"/>
          <w:lang w:val="en-GB"/>
        </w:rPr>
      </w:pPr>
      <w:r w:rsidRPr="00284D71">
        <w:rPr>
          <w:rFonts w:ascii="Times New Roman" w:hAnsi="Times New Roman"/>
          <w:sz w:val="24"/>
          <w:szCs w:val="24"/>
          <w:lang w:val="en-GB"/>
        </w:rPr>
        <w:t xml:space="preserve">The diagram of the “vine tree” </w:t>
      </w:r>
      <w:r w:rsidR="00D146B2" w:rsidRPr="00284D71">
        <w:rPr>
          <w:rFonts w:ascii="Times New Roman" w:hAnsi="Times New Roman"/>
          <w:sz w:val="24"/>
          <w:szCs w:val="24"/>
          <w:lang w:val="en-GB"/>
        </w:rPr>
        <w:t>and also</w:t>
      </w:r>
      <w:r w:rsidRPr="00284D71">
        <w:rPr>
          <w:rFonts w:ascii="Times New Roman" w:hAnsi="Times New Roman"/>
          <w:sz w:val="24"/>
          <w:szCs w:val="24"/>
          <w:lang w:val="en-GB"/>
        </w:rPr>
        <w:t xml:space="preserve"> ot</w:t>
      </w:r>
      <w:r w:rsidR="00D146B2" w:rsidRPr="00284D71">
        <w:rPr>
          <w:rFonts w:ascii="Times New Roman" w:hAnsi="Times New Roman"/>
          <w:sz w:val="24"/>
          <w:szCs w:val="24"/>
          <w:lang w:val="en-GB"/>
        </w:rPr>
        <w:t xml:space="preserve">her diagrams in Joachim’s </w:t>
      </w:r>
      <w:r w:rsidR="00D146B2" w:rsidRPr="00284D71">
        <w:rPr>
          <w:rFonts w:ascii="Times New Roman" w:hAnsi="Times New Roman"/>
          <w:i/>
          <w:sz w:val="24"/>
          <w:szCs w:val="24"/>
          <w:lang w:val="en-GB"/>
        </w:rPr>
        <w:t>Liber Figurarum</w:t>
      </w:r>
      <w:r w:rsidRPr="00284D71">
        <w:rPr>
          <w:rFonts w:ascii="Times New Roman" w:hAnsi="Times New Roman"/>
          <w:sz w:val="24"/>
          <w:szCs w:val="24"/>
          <w:lang w:val="en-GB"/>
        </w:rPr>
        <w:t xml:space="preserve"> draw heavily on the idea that history can be portrayed as a succession of various stages through the visual figure of a tree. The representation of history as organic growth of trunk, branches and leaves hides a unique combination of biblical ideas that is eminently exemplified in the 11-12</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century tradition of the so-called Tree of Jesse. This tradition shows a variety of insightful shifts among its different versions, to which Joachim’s diagrams owe a great debt and make a genuine contrast.</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The most famous version of the Jesse Tree, often regarded as its paradigmatic example, is a 12</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century glass window in the Abbey Church of Saint-Denis. It features Jesse, King David’s father, recumbent under a genealogical tree of his royal descendants (read</w:t>
      </w:r>
      <w:r w:rsidR="009B089D" w:rsidRPr="00284D71">
        <w:rPr>
          <w:rFonts w:ascii="Times New Roman" w:hAnsi="Times New Roman"/>
          <w:sz w:val="24"/>
          <w:szCs w:val="24"/>
          <w:lang w:val="en-GB"/>
        </w:rPr>
        <w:t>ing</w:t>
      </w:r>
      <w:r w:rsidRPr="00284D71">
        <w:rPr>
          <w:rFonts w:ascii="Times New Roman" w:hAnsi="Times New Roman"/>
          <w:sz w:val="24"/>
          <w:szCs w:val="24"/>
          <w:lang w:val="en-GB"/>
        </w:rPr>
        <w:t xml:space="preserve"> upwards) to the Virgin Mary and Jesus Christ, </w:t>
      </w:r>
      <w:r w:rsidR="009B089D" w:rsidRPr="00284D71">
        <w:rPr>
          <w:rFonts w:ascii="Times New Roman" w:hAnsi="Times New Roman"/>
          <w:sz w:val="24"/>
          <w:szCs w:val="24"/>
          <w:lang w:val="en-GB"/>
        </w:rPr>
        <w:t xml:space="preserve">the last of whom </w:t>
      </w:r>
      <w:r w:rsidRPr="00284D71">
        <w:rPr>
          <w:rFonts w:ascii="Times New Roman" w:hAnsi="Times New Roman"/>
          <w:sz w:val="24"/>
          <w:szCs w:val="24"/>
          <w:lang w:val="en-GB"/>
        </w:rPr>
        <w:t>is crowned with the Gifts of the Holy Spirit in the shape of seven doves.</w:t>
      </w:r>
      <w:r w:rsidRPr="00284D71">
        <w:rPr>
          <w:rStyle w:val="Lbjegyzet-karakterek"/>
          <w:rFonts w:ascii="Times New Roman" w:hAnsi="Times New Roman"/>
          <w:sz w:val="24"/>
          <w:szCs w:val="24"/>
          <w:lang w:val="en-GB"/>
        </w:rPr>
        <w:footnoteReference w:id="33"/>
      </w:r>
      <w:r w:rsidRPr="00284D71">
        <w:rPr>
          <w:rFonts w:ascii="Times New Roman" w:hAnsi="Times New Roman"/>
          <w:sz w:val="24"/>
          <w:szCs w:val="24"/>
          <w:lang w:val="en-GB"/>
        </w:rPr>
        <w:t xml:space="preserve"> Strikingly enough, the tree is rooted in</w:t>
      </w:r>
      <w:r w:rsidR="009B089D" w:rsidRPr="00284D71">
        <w:rPr>
          <w:rFonts w:ascii="Times New Roman" w:hAnsi="Times New Roman"/>
          <w:sz w:val="24"/>
          <w:szCs w:val="24"/>
          <w:lang w:val="en-GB"/>
        </w:rPr>
        <w:t>,</w:t>
      </w:r>
      <w:r w:rsidRPr="00284D71">
        <w:rPr>
          <w:rFonts w:ascii="Times New Roman" w:hAnsi="Times New Roman"/>
          <w:sz w:val="24"/>
          <w:szCs w:val="24"/>
          <w:lang w:val="en-GB"/>
        </w:rPr>
        <w:t xml:space="preserve"> and grows out of</w:t>
      </w:r>
      <w:r w:rsidR="009B089D" w:rsidRPr="00284D71">
        <w:rPr>
          <w:rFonts w:ascii="Times New Roman" w:hAnsi="Times New Roman"/>
          <w:sz w:val="24"/>
          <w:szCs w:val="24"/>
          <w:lang w:val="en-GB"/>
        </w:rPr>
        <w:t>,</w:t>
      </w:r>
      <w:r w:rsidRPr="00284D71">
        <w:rPr>
          <w:rFonts w:ascii="Times New Roman" w:hAnsi="Times New Roman"/>
          <w:sz w:val="24"/>
          <w:szCs w:val="24"/>
          <w:lang w:val="en-GB"/>
        </w:rPr>
        <w:t xml:space="preserve"> Jesse’s recumbent body itself. The lineage of the ancestry of Jesus Christ is flanked on both sides by two perpendicular lines of prophets who foretold his Coming as Messiah. These features, so indicative of contemporary theological developments, may rightly be taken as formative of a later type of Tree, while being anything but necessary criteria for the Jesse Tree in general.</w:t>
      </w:r>
      <w:r w:rsidRPr="00284D71">
        <w:rPr>
          <w:rStyle w:val="FootnoteReference"/>
          <w:rFonts w:ascii="Times New Roman" w:hAnsi="Times New Roman"/>
          <w:sz w:val="24"/>
          <w:szCs w:val="24"/>
          <w:lang w:val="en-GB"/>
        </w:rPr>
        <w:footnoteReference w:id="34"/>
      </w:r>
    </w:p>
    <w:p w:rsidR="007760D3" w:rsidRPr="00284D71" w:rsidRDefault="007760D3" w:rsidP="00155531">
      <w:pPr>
        <w:spacing w:after="120" w:line="480" w:lineRule="auto"/>
        <w:ind w:firstLine="567"/>
        <w:rPr>
          <w:rFonts w:ascii="Times New Roman" w:hAnsi="Times New Roman"/>
          <w:sz w:val="24"/>
          <w:szCs w:val="24"/>
          <w:lang w:val="fr-FR"/>
        </w:rPr>
      </w:pPr>
      <w:r w:rsidRPr="00284D71">
        <w:rPr>
          <w:rFonts w:ascii="Times New Roman" w:hAnsi="Times New Roman"/>
          <w:sz w:val="24"/>
          <w:szCs w:val="24"/>
          <w:lang w:val="en-GB"/>
        </w:rPr>
        <w:t>If anything can be such a criterion, then recognisable visual references to Isaiah’s prophecy of Jesse’s progeny as shown in a late 11</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century manuscript illustration from Prague could be so considered.</w:t>
      </w:r>
      <w:r w:rsidRPr="00284D71">
        <w:rPr>
          <w:rStyle w:val="Lbjegyzet-karakterek"/>
          <w:rFonts w:ascii="Times New Roman" w:hAnsi="Times New Roman"/>
          <w:sz w:val="24"/>
          <w:szCs w:val="24"/>
          <w:lang w:val="en-GB"/>
        </w:rPr>
        <w:footnoteReference w:id="35"/>
      </w:r>
      <w:r w:rsidRPr="00284D71">
        <w:rPr>
          <w:rFonts w:ascii="Times New Roman" w:hAnsi="Times New Roman"/>
          <w:sz w:val="24"/>
          <w:szCs w:val="24"/>
          <w:lang w:val="en-GB"/>
        </w:rPr>
        <w:t xml:space="preserve"> In this illustration there is no representation of kings, Christ or the Virgin in human form. It lacks any genealogical motif. The only humans presented are a sitting Jesse and the prophet Isaiah. From below Jesse there grows a tree which opens its branches wide for seven doves perching on them. Isaiah holds a scroll with the inscription of his prophecy flung around Jesse. </w:t>
      </w:r>
      <w:r w:rsidRPr="00284D71">
        <w:rPr>
          <w:rFonts w:ascii="Times New Roman" w:hAnsi="Times New Roman"/>
          <w:sz w:val="24"/>
          <w:szCs w:val="24"/>
          <w:lang w:val="fr-FR"/>
        </w:rPr>
        <w:t xml:space="preserve">The </w:t>
      </w:r>
      <w:r w:rsidRPr="001721B1">
        <w:rPr>
          <w:rFonts w:ascii="Times New Roman" w:hAnsi="Times New Roman"/>
          <w:sz w:val="24"/>
          <w:szCs w:val="24"/>
          <w:lang w:val="en-GB"/>
        </w:rPr>
        <w:t>prophecy (Isa 11, 1-3) reads as follows</w:t>
      </w:r>
      <w:r w:rsidRPr="00284D71">
        <w:rPr>
          <w:rFonts w:ascii="Times New Roman" w:hAnsi="Times New Roman"/>
          <w:sz w:val="24"/>
          <w:szCs w:val="24"/>
          <w:lang w:val="fr-FR"/>
        </w:rPr>
        <w:t>:</w:t>
      </w:r>
    </w:p>
    <w:p w:rsidR="007760D3" w:rsidRPr="00284D71" w:rsidRDefault="007760D3" w:rsidP="00A3733E">
      <w:pPr>
        <w:spacing w:after="120" w:line="480" w:lineRule="auto"/>
        <w:ind w:left="567"/>
        <w:rPr>
          <w:rFonts w:ascii="Times New Roman" w:hAnsi="Times New Roman"/>
          <w:i/>
          <w:sz w:val="24"/>
          <w:szCs w:val="24"/>
          <w:lang w:val="fr-FR"/>
        </w:rPr>
      </w:pPr>
      <w:r w:rsidRPr="00284D71">
        <w:rPr>
          <w:rFonts w:ascii="Times New Roman" w:hAnsi="Times New Roman"/>
          <w:i/>
          <w:sz w:val="24"/>
          <w:szCs w:val="24"/>
          <w:lang w:val="fr-FR"/>
        </w:rPr>
        <w:t>Et egredietur virga de radice Iesse, et flos de radice eius ascendet. Et requiescet super eum spiritus Domini: spiritus sapientiae et intellectus, spiritus consilii et fortitudinis, spiritus scientiae et pietatis; et replebit eum spiritus timoris Domini.</w:t>
      </w:r>
    </w:p>
    <w:p w:rsidR="007760D3" w:rsidRPr="00284D71" w:rsidRDefault="007760D3" w:rsidP="00155531">
      <w:pPr>
        <w:spacing w:after="120" w:line="480" w:lineRule="auto"/>
        <w:rPr>
          <w:rFonts w:ascii="Times New Roman" w:hAnsi="Times New Roman"/>
          <w:sz w:val="24"/>
          <w:szCs w:val="24"/>
          <w:lang w:val="en-GB"/>
        </w:rPr>
      </w:pPr>
      <w:r w:rsidRPr="00284D71">
        <w:rPr>
          <w:rFonts w:ascii="Times New Roman" w:hAnsi="Times New Roman"/>
          <w:sz w:val="24"/>
          <w:szCs w:val="24"/>
          <w:lang w:val="en-GB"/>
        </w:rPr>
        <w:t>The English Authorised Version gives only a general idea of the prophecy; it does not entirely convey the imagery that was so inspiring to its medieval readers.</w:t>
      </w:r>
    </w:p>
    <w:p w:rsidR="007760D3" w:rsidRPr="00284D71" w:rsidRDefault="007760D3" w:rsidP="00A3733E">
      <w:pPr>
        <w:spacing w:after="120" w:line="480" w:lineRule="auto"/>
        <w:ind w:left="567"/>
        <w:rPr>
          <w:rFonts w:ascii="Times New Roman" w:hAnsi="Times New Roman"/>
          <w:sz w:val="24"/>
          <w:szCs w:val="24"/>
          <w:lang w:val="en-GB"/>
        </w:rPr>
      </w:pPr>
      <w:r w:rsidRPr="00284D71">
        <w:rPr>
          <w:rFonts w:ascii="Times New Roman" w:hAnsi="Times New Roman"/>
          <w:sz w:val="24"/>
          <w:szCs w:val="24"/>
          <w:lang w:val="en-GB"/>
        </w:rPr>
        <w:t>And there shall come forth a rod out of the stem of Jesse, and a Branch shall grow out of his roots: and the Spirit of the Lord shall rest upon him, the spirit of wisdom and understanding, the spirit of counsel and might, the spirit of knowledge and of the fear of the Lord.</w:t>
      </w:r>
    </w:p>
    <w:p w:rsidR="007760D3" w:rsidRPr="00284D71" w:rsidRDefault="007760D3" w:rsidP="00155531">
      <w:pPr>
        <w:spacing w:after="0" w:line="480" w:lineRule="auto"/>
        <w:rPr>
          <w:rFonts w:ascii="Times New Roman" w:hAnsi="Times New Roman"/>
          <w:sz w:val="24"/>
          <w:szCs w:val="24"/>
          <w:lang w:val="en-GB"/>
        </w:rPr>
      </w:pPr>
      <w:r w:rsidRPr="00284D71">
        <w:rPr>
          <w:rFonts w:ascii="Times New Roman" w:hAnsi="Times New Roman"/>
          <w:sz w:val="24"/>
          <w:szCs w:val="24"/>
          <w:lang w:val="en-GB"/>
        </w:rPr>
        <w:t>The major loss caused by this translation is not primarily the reduction of the Gifts of the Spirit from seven to six. What must be highlighted as a major characteristic of the Latin version is the clear sequence of shoot (</w:t>
      </w:r>
      <w:r w:rsidRPr="00284D71">
        <w:rPr>
          <w:rFonts w:ascii="Times New Roman" w:hAnsi="Times New Roman"/>
          <w:i/>
          <w:sz w:val="24"/>
          <w:szCs w:val="24"/>
          <w:lang w:val="en-GB"/>
        </w:rPr>
        <w:t>virga</w:t>
      </w:r>
      <w:r w:rsidRPr="00284D71">
        <w:rPr>
          <w:rFonts w:ascii="Times New Roman" w:hAnsi="Times New Roman"/>
          <w:sz w:val="24"/>
          <w:szCs w:val="24"/>
          <w:lang w:val="en-GB"/>
        </w:rPr>
        <w:t>) and flower (</w:t>
      </w:r>
      <w:r w:rsidRPr="00284D71">
        <w:rPr>
          <w:rFonts w:ascii="Times New Roman" w:hAnsi="Times New Roman"/>
          <w:i/>
          <w:sz w:val="24"/>
          <w:szCs w:val="24"/>
          <w:lang w:val="en-GB"/>
        </w:rPr>
        <w:t>flos</w:t>
      </w:r>
      <w:r w:rsidRPr="00284D71">
        <w:rPr>
          <w:rFonts w:ascii="Times New Roman" w:hAnsi="Times New Roman"/>
          <w:sz w:val="24"/>
          <w:szCs w:val="24"/>
          <w:lang w:val="en-GB"/>
        </w:rPr>
        <w:t>) stemming from Jesse as root (</w:t>
      </w:r>
      <w:r w:rsidRPr="00284D71">
        <w:rPr>
          <w:rFonts w:ascii="Times New Roman" w:hAnsi="Times New Roman"/>
          <w:i/>
          <w:sz w:val="24"/>
          <w:szCs w:val="24"/>
          <w:lang w:val="en-GB"/>
        </w:rPr>
        <w:t>radix</w:t>
      </w:r>
      <w:r w:rsidRPr="00284D71">
        <w:rPr>
          <w:rFonts w:ascii="Times New Roman" w:hAnsi="Times New Roman"/>
          <w:sz w:val="24"/>
          <w:szCs w:val="24"/>
          <w:lang w:val="en-GB"/>
        </w:rPr>
        <w:t>). Moreover, the Latin text enables a word association crucial to its medieval reception. As a result of an association at least as early as the 3</w:t>
      </w:r>
      <w:r w:rsidRPr="00284D71">
        <w:rPr>
          <w:rFonts w:ascii="Times New Roman" w:hAnsi="Times New Roman"/>
          <w:sz w:val="24"/>
          <w:szCs w:val="24"/>
          <w:vertAlign w:val="superscript"/>
          <w:lang w:val="en-GB"/>
        </w:rPr>
        <w:t>rd</w:t>
      </w:r>
      <w:r w:rsidRPr="00284D71">
        <w:rPr>
          <w:rFonts w:ascii="Times New Roman" w:hAnsi="Times New Roman"/>
          <w:sz w:val="24"/>
          <w:szCs w:val="24"/>
          <w:lang w:val="en-GB"/>
        </w:rPr>
        <w:t xml:space="preserve"> century, Christian exegesis linked the </w:t>
      </w:r>
      <w:r w:rsidRPr="00284D71">
        <w:rPr>
          <w:rFonts w:ascii="Times New Roman" w:hAnsi="Times New Roman"/>
          <w:i/>
          <w:sz w:val="24"/>
          <w:szCs w:val="24"/>
          <w:lang w:val="en-GB"/>
        </w:rPr>
        <w:t>virga</w:t>
      </w:r>
      <w:r w:rsidRPr="00284D71">
        <w:rPr>
          <w:rFonts w:ascii="Times New Roman" w:hAnsi="Times New Roman"/>
          <w:sz w:val="24"/>
          <w:szCs w:val="24"/>
          <w:lang w:val="en-GB"/>
        </w:rPr>
        <w:t xml:space="preserve"> stemming from Jesse with Mary, the Mother of Jesus as </w:t>
      </w:r>
      <w:r w:rsidRPr="00284D71">
        <w:rPr>
          <w:rFonts w:ascii="Times New Roman" w:hAnsi="Times New Roman"/>
          <w:i/>
          <w:sz w:val="24"/>
          <w:szCs w:val="24"/>
          <w:lang w:val="en-GB"/>
        </w:rPr>
        <w:t>Virgo</w:t>
      </w:r>
      <w:r w:rsidRPr="00284D71">
        <w:rPr>
          <w:rFonts w:ascii="Times New Roman" w:hAnsi="Times New Roman"/>
          <w:sz w:val="24"/>
          <w:szCs w:val="24"/>
          <w:lang w:val="en-GB"/>
        </w:rPr>
        <w:t>, that is, Virgin. Beside its fruitful iconic potential, this association proves especially felicitous in theological argument. Mary of Nazareth is also a descendant of Jesse. In reality it is through her that Jesus was born from Jesse’s progeny (as a matter of fact, Jesus also appears as Joseph’s legal son in the genealogies of</w:t>
      </w:r>
      <w:r w:rsidRPr="00284D71">
        <w:rPr>
          <w:rFonts w:ascii="Times New Roman" w:hAnsi="Times New Roman"/>
          <w:b/>
          <w:sz w:val="24"/>
          <w:szCs w:val="24"/>
          <w:lang w:val="en-GB"/>
        </w:rPr>
        <w:t xml:space="preserve"> </w:t>
      </w:r>
      <w:r w:rsidRPr="00284D71">
        <w:rPr>
          <w:rFonts w:ascii="Times New Roman" w:hAnsi="Times New Roman"/>
          <w:sz w:val="24"/>
          <w:szCs w:val="24"/>
          <w:lang w:val="en-GB"/>
        </w:rPr>
        <w:t xml:space="preserve">Matthew and Luke). Descent </w:t>
      </w:r>
      <w:r w:rsidR="009B089D" w:rsidRPr="00284D71">
        <w:rPr>
          <w:rFonts w:ascii="Times New Roman" w:hAnsi="Times New Roman"/>
          <w:sz w:val="24"/>
          <w:szCs w:val="24"/>
          <w:lang w:val="en-GB"/>
        </w:rPr>
        <w:t>from</w:t>
      </w:r>
      <w:r w:rsidRPr="00284D71">
        <w:rPr>
          <w:rFonts w:ascii="Times New Roman" w:hAnsi="Times New Roman"/>
          <w:sz w:val="24"/>
          <w:szCs w:val="24"/>
          <w:lang w:val="en-GB"/>
        </w:rPr>
        <w:t xml:space="preserve"> Mary and her motherhood </w:t>
      </w:r>
      <w:r w:rsidR="00DF6235" w:rsidRPr="00284D71">
        <w:rPr>
          <w:rFonts w:ascii="Times New Roman" w:hAnsi="Times New Roman"/>
          <w:sz w:val="24"/>
          <w:szCs w:val="24"/>
          <w:lang w:val="en-GB"/>
        </w:rPr>
        <w:t>e</w:t>
      </w:r>
      <w:r w:rsidRPr="00284D71">
        <w:rPr>
          <w:rFonts w:ascii="Times New Roman" w:hAnsi="Times New Roman"/>
          <w:sz w:val="24"/>
          <w:szCs w:val="24"/>
          <w:lang w:val="en-GB"/>
        </w:rPr>
        <w:t>merge in a fascinating way by the striking organic imagery provided by the words “root” (Jesse), “shoot” (Mary) and “flower” (Jesus) of Isaiah’s prophecy. After a thousand-year history of Christian art, this imagery burst into a proliferation of visual representations called “Trees of Jesse” in the late 11</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and the 12</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century.</w:t>
      </w:r>
    </w:p>
    <w:p w:rsidR="0040585B" w:rsidRPr="00284D71" w:rsidRDefault="009B089D"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B</w:t>
      </w:r>
      <w:r w:rsidR="007760D3" w:rsidRPr="00284D71">
        <w:rPr>
          <w:rFonts w:ascii="Times New Roman" w:hAnsi="Times New Roman"/>
          <w:sz w:val="24"/>
          <w:szCs w:val="24"/>
          <w:lang w:val="en-GB"/>
        </w:rPr>
        <w:t>eside</w:t>
      </w:r>
      <w:r w:rsidRPr="00284D71">
        <w:rPr>
          <w:rFonts w:ascii="Times New Roman" w:hAnsi="Times New Roman"/>
          <w:sz w:val="24"/>
          <w:szCs w:val="24"/>
          <w:lang w:val="en-GB"/>
        </w:rPr>
        <w:t>s</w:t>
      </w:r>
      <w:r w:rsidR="007760D3" w:rsidRPr="00284D71">
        <w:rPr>
          <w:rFonts w:ascii="Times New Roman" w:hAnsi="Times New Roman"/>
          <w:sz w:val="24"/>
          <w:szCs w:val="24"/>
          <w:lang w:val="en-GB"/>
        </w:rPr>
        <w:t xml:space="preserve"> its inescapable reference to </w:t>
      </w:r>
      <w:r w:rsidR="0040585B" w:rsidRPr="00284D71">
        <w:rPr>
          <w:rFonts w:ascii="Times New Roman" w:hAnsi="Times New Roman"/>
          <w:sz w:val="24"/>
          <w:szCs w:val="24"/>
          <w:lang w:val="en-GB"/>
        </w:rPr>
        <w:t>Jesus Christ</w:t>
      </w:r>
      <w:r w:rsidR="007760D3" w:rsidRPr="00284D71">
        <w:rPr>
          <w:rFonts w:ascii="Times New Roman" w:hAnsi="Times New Roman"/>
          <w:sz w:val="24"/>
          <w:szCs w:val="24"/>
          <w:lang w:val="en-GB"/>
        </w:rPr>
        <w:t>, the Jesse Tree as iconographic genre contains a strong Pneumatic as well as Mariological character. Its essential elements corresponding to the biblical prophecy include Jesse himself in any attitude, a rod or tree with any reference to the Virgin and also the sevenfold allegory of the Holy Spirit which, at the same time, may also appear as a single dove</w:t>
      </w:r>
      <w:r w:rsidR="0040585B" w:rsidRPr="00284D71">
        <w:rPr>
          <w:rFonts w:ascii="Times New Roman" w:hAnsi="Times New Roman"/>
          <w:sz w:val="24"/>
          <w:szCs w:val="24"/>
          <w:lang w:val="en-GB"/>
        </w:rPr>
        <w:t>.</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What is, therefore, the major difference between the Prague manuscript and the glass window of the Church of Saint-Denis? It is undoubtedly the presence or </w:t>
      </w:r>
      <w:r w:rsidR="009B089D" w:rsidRPr="00284D71">
        <w:rPr>
          <w:rFonts w:ascii="Times New Roman" w:hAnsi="Times New Roman"/>
          <w:sz w:val="24"/>
          <w:szCs w:val="24"/>
          <w:lang w:val="en-GB"/>
        </w:rPr>
        <w:t xml:space="preserve">absence </w:t>
      </w:r>
      <w:r w:rsidRPr="00284D71">
        <w:rPr>
          <w:rFonts w:ascii="Times New Roman" w:hAnsi="Times New Roman"/>
          <w:sz w:val="24"/>
          <w:szCs w:val="24"/>
          <w:lang w:val="en-GB"/>
        </w:rPr>
        <w:t>of the genealogical motif.</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In this respect, such versions of the Jesse Tree as a Dijon manuscript illustration to St. Jerome’s </w:t>
      </w:r>
      <w:r w:rsidRPr="00284D71">
        <w:rPr>
          <w:rFonts w:ascii="Times New Roman" w:hAnsi="Times New Roman"/>
          <w:i/>
          <w:sz w:val="24"/>
          <w:szCs w:val="24"/>
          <w:lang w:val="en-GB"/>
        </w:rPr>
        <w:t>Explanatio in Isaiam</w:t>
      </w:r>
      <w:r w:rsidRPr="00284D71">
        <w:rPr>
          <w:rFonts w:ascii="Times New Roman" w:hAnsi="Times New Roman"/>
          <w:sz w:val="24"/>
          <w:szCs w:val="24"/>
          <w:lang w:val="en-GB"/>
        </w:rPr>
        <w:t xml:space="preserve"> are particularly revealing.</w:t>
      </w:r>
      <w:r w:rsidRPr="00284D71">
        <w:rPr>
          <w:rStyle w:val="Lbjegyzet-karakterek"/>
          <w:rFonts w:ascii="Times New Roman" w:hAnsi="Times New Roman"/>
          <w:sz w:val="24"/>
          <w:szCs w:val="24"/>
          <w:lang w:val="en-GB"/>
        </w:rPr>
        <w:footnoteReference w:id="36"/>
      </w:r>
      <w:r w:rsidRPr="00284D71">
        <w:rPr>
          <w:rFonts w:ascii="Times New Roman" w:hAnsi="Times New Roman"/>
          <w:sz w:val="24"/>
          <w:szCs w:val="24"/>
          <w:lang w:val="en-GB"/>
        </w:rPr>
        <w:t xml:space="preserve"> It simply substitutes the image of Mary with the Child for Jesse’s </w:t>
      </w:r>
      <w:r w:rsidRPr="00284D71">
        <w:rPr>
          <w:rFonts w:ascii="Times New Roman" w:hAnsi="Times New Roman"/>
          <w:i/>
          <w:sz w:val="24"/>
          <w:szCs w:val="24"/>
          <w:lang w:val="en-GB"/>
        </w:rPr>
        <w:t>virga</w:t>
      </w:r>
      <w:r w:rsidRPr="00284D71">
        <w:rPr>
          <w:rFonts w:ascii="Times New Roman" w:hAnsi="Times New Roman"/>
          <w:sz w:val="24"/>
          <w:szCs w:val="24"/>
          <w:lang w:val="en-GB"/>
        </w:rPr>
        <w:t xml:space="preserve">. Apparently, there is no hint of any historical succession between these figures: the line formed by the recumbent Jesse, the Mother with her Child (flanked by two angels) and the dove of the Holy Spirit does not </w:t>
      </w:r>
      <w:r w:rsidR="009B089D" w:rsidRPr="00284D71">
        <w:rPr>
          <w:rFonts w:ascii="Times New Roman" w:hAnsi="Times New Roman"/>
          <w:sz w:val="24"/>
          <w:szCs w:val="24"/>
          <w:lang w:val="en-GB"/>
        </w:rPr>
        <w:t xml:space="preserve">relate to </w:t>
      </w:r>
      <w:r w:rsidRPr="00284D71">
        <w:rPr>
          <w:rFonts w:ascii="Times New Roman" w:hAnsi="Times New Roman"/>
          <w:sz w:val="24"/>
          <w:szCs w:val="24"/>
          <w:lang w:val="en-GB"/>
        </w:rPr>
        <w:t xml:space="preserve">distinguishable stages of history. But even if it </w:t>
      </w:r>
      <w:r w:rsidR="009B089D" w:rsidRPr="00284D71">
        <w:rPr>
          <w:rFonts w:ascii="Times New Roman" w:hAnsi="Times New Roman"/>
          <w:sz w:val="24"/>
          <w:szCs w:val="24"/>
          <w:lang w:val="en-GB"/>
        </w:rPr>
        <w:t>were to</w:t>
      </w:r>
      <w:r w:rsidRPr="00284D71">
        <w:rPr>
          <w:rFonts w:ascii="Times New Roman" w:hAnsi="Times New Roman"/>
          <w:sz w:val="24"/>
          <w:szCs w:val="24"/>
          <w:lang w:val="en-GB"/>
        </w:rPr>
        <w:t>, what the image suggests seems to be nothing more than the general idea of descent from the Old Testament to the New, in terms of prophecy and fulfilment rather than a</w:t>
      </w:r>
      <w:r w:rsidR="009B089D" w:rsidRPr="00284D71">
        <w:rPr>
          <w:rFonts w:ascii="Times New Roman" w:hAnsi="Times New Roman"/>
          <w:sz w:val="24"/>
          <w:szCs w:val="24"/>
          <w:lang w:val="en-GB"/>
        </w:rPr>
        <w:t>n</w:t>
      </w:r>
      <w:r w:rsidR="00613908" w:rsidRPr="00284D71">
        <w:rPr>
          <w:rFonts w:ascii="Times New Roman" w:hAnsi="Times New Roman"/>
          <w:sz w:val="24"/>
          <w:szCs w:val="24"/>
          <w:lang w:val="en-GB"/>
        </w:rPr>
        <w:t>y</w:t>
      </w:r>
      <w:r w:rsidRPr="00284D71">
        <w:rPr>
          <w:rFonts w:ascii="Times New Roman" w:hAnsi="Times New Roman"/>
          <w:sz w:val="24"/>
          <w:szCs w:val="24"/>
          <w:lang w:val="en-GB"/>
        </w:rPr>
        <w:t xml:space="preserve"> genealogical line.</w:t>
      </w:r>
    </w:p>
    <w:p w:rsidR="0040585B"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Still, even this simple form of the Jesse Tree with Mother and Child was occasionally used as an illustration of the genealogy at the beginning of the Gospel of Matthew.</w:t>
      </w:r>
      <w:r w:rsidRPr="00284D71">
        <w:rPr>
          <w:rStyle w:val="FootnoteReference"/>
          <w:rFonts w:ascii="Times New Roman" w:hAnsi="Times New Roman"/>
          <w:sz w:val="24"/>
          <w:szCs w:val="24"/>
          <w:lang w:val="en-GB"/>
        </w:rPr>
        <w:footnoteReference w:id="37"/>
      </w:r>
      <w:r w:rsidRPr="00284D71">
        <w:rPr>
          <w:rFonts w:ascii="Times New Roman" w:hAnsi="Times New Roman"/>
          <w:sz w:val="24"/>
          <w:szCs w:val="24"/>
          <w:lang w:val="en-GB"/>
        </w:rPr>
        <w:t xml:space="preserve"> The prophecy of Isaiah found its way into the biblical idea of Jesus Christ’s genealogical lineage. What is more, this lineage was transformed into the iconology of the Jesse Tree in terms of the line of kings, the Virgin and Christ, as portrayed in the Abbey Church of Saint-Denis, even though the generations displayed on </w:t>
      </w:r>
      <w:r w:rsidR="009C0B88" w:rsidRPr="00284D71">
        <w:rPr>
          <w:rFonts w:ascii="Times New Roman" w:hAnsi="Times New Roman"/>
          <w:sz w:val="24"/>
          <w:szCs w:val="24"/>
          <w:lang w:val="en-GB"/>
        </w:rPr>
        <w:t xml:space="preserve">the </w:t>
      </w:r>
      <w:r w:rsidRPr="00284D71">
        <w:rPr>
          <w:rFonts w:ascii="Times New Roman" w:hAnsi="Times New Roman"/>
          <w:sz w:val="24"/>
          <w:szCs w:val="24"/>
          <w:lang w:val="en-GB"/>
        </w:rPr>
        <w:t>trunk were usually not as exhaustive as the biblical genealogies in Matthew and Luke</w:t>
      </w:r>
      <w:r w:rsidR="009C0B88" w:rsidRPr="00284D71">
        <w:rPr>
          <w:rFonts w:ascii="Times New Roman" w:hAnsi="Times New Roman"/>
          <w:sz w:val="24"/>
          <w:szCs w:val="24"/>
          <w:lang w:val="en-GB"/>
        </w:rPr>
        <w:t>, running</w:t>
      </w:r>
      <w:r w:rsidRPr="00284D71">
        <w:rPr>
          <w:rFonts w:ascii="Times New Roman" w:hAnsi="Times New Roman"/>
          <w:sz w:val="24"/>
          <w:szCs w:val="24"/>
          <w:lang w:val="en-GB"/>
        </w:rPr>
        <w:t xml:space="preserve"> </w:t>
      </w:r>
      <w:r w:rsidR="0040585B" w:rsidRPr="00284D71">
        <w:rPr>
          <w:rFonts w:ascii="Times New Roman" w:hAnsi="Times New Roman"/>
          <w:sz w:val="24"/>
          <w:szCs w:val="24"/>
          <w:lang w:val="en-GB"/>
        </w:rPr>
        <w:t>from Abraham or Adam to Christ.</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But what makes this development a crucial theological achievement worthy of any hermeneutical investigation? What is the theological relevance of the idea of Jesus Christ’s genealogy as a reinterpretation of the Tree of Jesse?</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The point is certainly not the biblical idea of genealogy in itself. At a technical level, the reinterpretation of the Jesse Tree took place by means of a visual genre of juridical calculation, the so-called “juridical tree” (</w:t>
      </w:r>
      <w:r w:rsidRPr="00284D71">
        <w:rPr>
          <w:rFonts w:ascii="Times New Roman" w:hAnsi="Times New Roman"/>
          <w:i/>
          <w:sz w:val="24"/>
          <w:szCs w:val="24"/>
          <w:lang w:val="en-GB"/>
        </w:rPr>
        <w:t>arbor iuris</w:t>
      </w:r>
      <w:r w:rsidRPr="00284D71">
        <w:rPr>
          <w:rFonts w:ascii="Times New Roman" w:hAnsi="Times New Roman"/>
          <w:sz w:val="24"/>
          <w:szCs w:val="24"/>
          <w:lang w:val="en-GB"/>
        </w:rPr>
        <w:t>) that was a genealogical diagram invented for the purpose of showing inheritance relationships and grades of consanguinity.</w:t>
      </w:r>
      <w:r w:rsidRPr="00284D71">
        <w:rPr>
          <w:rStyle w:val="Lbjegyzet-karakterek"/>
          <w:rFonts w:ascii="Times New Roman" w:hAnsi="Times New Roman"/>
          <w:sz w:val="24"/>
          <w:szCs w:val="24"/>
          <w:lang w:val="en-GB"/>
        </w:rPr>
        <w:footnoteReference w:id="38"/>
      </w:r>
      <w:r w:rsidRPr="00284D71">
        <w:rPr>
          <w:rFonts w:ascii="Times New Roman" w:hAnsi="Times New Roman"/>
          <w:sz w:val="24"/>
          <w:szCs w:val="24"/>
          <w:lang w:val="en-GB"/>
        </w:rPr>
        <w:t xml:space="preserve"> </w:t>
      </w:r>
      <w:r w:rsidR="0038628E">
        <w:rPr>
          <w:rFonts w:ascii="Times New Roman" w:hAnsi="Times New Roman"/>
          <w:sz w:val="24"/>
          <w:szCs w:val="24"/>
          <w:lang w:val="en-GB"/>
        </w:rPr>
        <w:t>‘</w:t>
      </w:r>
      <w:r w:rsidRPr="00284D71">
        <w:rPr>
          <w:rFonts w:ascii="Times New Roman" w:hAnsi="Times New Roman"/>
          <w:sz w:val="24"/>
          <w:szCs w:val="24"/>
          <w:lang w:val="en-GB"/>
        </w:rPr>
        <w:t xml:space="preserve">The idea of introducing a genealogical motif into the Tree of Jesse arose at a time when the </w:t>
      </w:r>
      <w:r w:rsidRPr="00284D71">
        <w:rPr>
          <w:rFonts w:ascii="Times New Roman" w:hAnsi="Times New Roman"/>
          <w:i/>
          <w:sz w:val="24"/>
          <w:szCs w:val="24"/>
          <w:lang w:val="en-GB"/>
        </w:rPr>
        <w:t>Arbor Iuris</w:t>
      </w:r>
      <w:r w:rsidRPr="00284D71">
        <w:rPr>
          <w:rFonts w:ascii="Times New Roman" w:hAnsi="Times New Roman"/>
          <w:sz w:val="24"/>
          <w:szCs w:val="24"/>
          <w:lang w:val="en-GB"/>
        </w:rPr>
        <w:t xml:space="preserve"> had become thoroughly well known (…).</w:t>
      </w:r>
      <w:r w:rsidR="0038628E">
        <w:rPr>
          <w:rFonts w:ascii="Times New Roman" w:hAnsi="Times New Roman"/>
          <w:sz w:val="24"/>
          <w:szCs w:val="24"/>
          <w:lang w:val="en-GB"/>
        </w:rPr>
        <w:t>’</w:t>
      </w:r>
      <w:r w:rsidRPr="00284D71">
        <w:rPr>
          <w:rStyle w:val="Lbjegyzet-karakterek"/>
          <w:rFonts w:ascii="Times New Roman" w:hAnsi="Times New Roman"/>
          <w:sz w:val="24"/>
          <w:szCs w:val="24"/>
          <w:lang w:val="en-GB"/>
        </w:rPr>
        <w:footnoteReference w:id="39"/>
      </w:r>
      <w:r w:rsidRPr="00284D71">
        <w:rPr>
          <w:rFonts w:ascii="Times New Roman" w:hAnsi="Times New Roman"/>
          <w:sz w:val="24"/>
          <w:szCs w:val="24"/>
          <w:lang w:val="en-GB"/>
        </w:rPr>
        <w:t xml:space="preserve"> This figure </w:t>
      </w:r>
      <w:r w:rsidR="0040585B" w:rsidRPr="00284D71">
        <w:rPr>
          <w:rFonts w:ascii="Times New Roman" w:hAnsi="Times New Roman"/>
          <w:sz w:val="24"/>
          <w:szCs w:val="24"/>
          <w:lang w:val="en-GB"/>
        </w:rPr>
        <w:t xml:space="preserve">of the juridical tree </w:t>
      </w:r>
      <w:r w:rsidRPr="00284D71">
        <w:rPr>
          <w:rFonts w:ascii="Times New Roman" w:hAnsi="Times New Roman"/>
          <w:sz w:val="24"/>
          <w:szCs w:val="24"/>
          <w:lang w:val="en-GB"/>
        </w:rPr>
        <w:t xml:space="preserve">was a simple geometrical design arranging names. </w:t>
      </w:r>
      <w:r w:rsidR="0038628E">
        <w:rPr>
          <w:rFonts w:ascii="Times New Roman" w:hAnsi="Times New Roman"/>
          <w:sz w:val="24"/>
          <w:szCs w:val="24"/>
          <w:lang w:val="en-GB"/>
        </w:rPr>
        <w:t>‘</w:t>
      </w:r>
      <w:r w:rsidRPr="00284D71">
        <w:rPr>
          <w:rFonts w:ascii="Times New Roman" w:hAnsi="Times New Roman"/>
          <w:sz w:val="24"/>
          <w:szCs w:val="24"/>
          <w:lang w:val="en-GB"/>
        </w:rPr>
        <w:t xml:space="preserve">The </w:t>
      </w:r>
      <w:r w:rsidRPr="00284D71">
        <w:rPr>
          <w:rFonts w:ascii="Times New Roman" w:hAnsi="Times New Roman"/>
          <w:i/>
          <w:sz w:val="24"/>
          <w:szCs w:val="24"/>
          <w:lang w:val="en-GB"/>
        </w:rPr>
        <w:t>Arbor Iuris</w:t>
      </w:r>
      <w:r w:rsidRPr="00284D71">
        <w:rPr>
          <w:rFonts w:ascii="Times New Roman" w:hAnsi="Times New Roman"/>
          <w:sz w:val="24"/>
          <w:szCs w:val="24"/>
          <w:lang w:val="en-GB"/>
        </w:rPr>
        <w:t xml:space="preserve"> was an abstract descending genealogy. Its main perpendicular line consisted of rectangular and circular compartments in which were inserted the names of the successive grades.</w:t>
      </w:r>
      <w:r w:rsidR="0038628E">
        <w:rPr>
          <w:rFonts w:ascii="Times New Roman" w:hAnsi="Times New Roman"/>
          <w:sz w:val="24"/>
          <w:szCs w:val="24"/>
          <w:lang w:val="en-GB"/>
        </w:rPr>
        <w:t>’</w:t>
      </w:r>
      <w:r w:rsidRPr="00284D71">
        <w:rPr>
          <w:rStyle w:val="Lbjegyzet-karakterek"/>
          <w:rFonts w:ascii="Times New Roman" w:hAnsi="Times New Roman"/>
          <w:sz w:val="24"/>
          <w:szCs w:val="24"/>
          <w:lang w:val="en-GB"/>
        </w:rPr>
        <w:footnoteReference w:id="40"/>
      </w:r>
      <w:r w:rsidRPr="00284D71">
        <w:rPr>
          <w:rFonts w:ascii="Times New Roman" w:hAnsi="Times New Roman"/>
          <w:sz w:val="24"/>
          <w:szCs w:val="24"/>
          <w:lang w:val="en-GB"/>
        </w:rPr>
        <w:t xml:space="preserve"> The </w:t>
      </w:r>
      <w:r w:rsidRPr="00284D71">
        <w:rPr>
          <w:rFonts w:ascii="Times New Roman" w:hAnsi="Times New Roman"/>
          <w:i/>
          <w:sz w:val="24"/>
          <w:szCs w:val="24"/>
          <w:lang w:val="en-GB"/>
        </w:rPr>
        <w:t>arbor</w:t>
      </w:r>
      <w:r w:rsidRPr="00284D71">
        <w:rPr>
          <w:rFonts w:ascii="Times New Roman" w:hAnsi="Times New Roman"/>
          <w:sz w:val="24"/>
          <w:szCs w:val="24"/>
          <w:lang w:val="en-GB"/>
        </w:rPr>
        <w:t xml:space="preserve"> received its name on account of its abstract shape reminiscent of a tree. Thus, a genealogical figure as “tree” has very little to do with the imagery of human generation as organic growth or vegetative proliferation. Ironically, it is anything but a biological dimension that enables the “biological” tree metaphor to reinforce the organic imagery of such words as “root”, “flower” and “shoot”.</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Being an independent visual representation, a genealogy-like tree ascending to Jesus Christ no longer functions only as Matthew’s and Luke’s genealogies do, making explicit the Davidic descent of Jesus Christ and his Gospel’s continuity with the Old Testament. What the reinterpreted diagram of the Jesse Tree promotes is the idea that, being goal and fulfilment of all antecedents, Jesus Christ stands at the very end of their succession. As a result, its preoccupation with the Virgin was </w:t>
      </w:r>
      <w:r w:rsidR="0040585B" w:rsidRPr="00284D71">
        <w:rPr>
          <w:rFonts w:ascii="Times New Roman" w:hAnsi="Times New Roman"/>
          <w:sz w:val="24"/>
          <w:szCs w:val="24"/>
          <w:lang w:val="en-GB"/>
        </w:rPr>
        <w:t>gradually reduced, whereas its implicit</w:t>
      </w:r>
      <w:r w:rsidRPr="00284D71">
        <w:rPr>
          <w:rFonts w:ascii="Times New Roman" w:hAnsi="Times New Roman"/>
          <w:sz w:val="24"/>
          <w:szCs w:val="24"/>
          <w:lang w:val="en-GB"/>
        </w:rPr>
        <w:t xml:space="preserve"> concern with the Saviour became the focus of the image. The Holy Spirit gives the Tree glory through Jesus Christ alone, since its Gifts are attributed to his figure glorified above all. If linked to the Tree, God the Father appears also at the top, in the compartment of Jesus Christ. The idea of Trinity becomes manifest only through and in God the Son, who crowns and fulfils the whole Tree.</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In other words, the genealogical transformation of the Jesse Tree bears witness to and reinforces the theological mechanics of Christocentrism, and, </w:t>
      </w:r>
      <w:r w:rsidR="009C0B88" w:rsidRPr="00284D71">
        <w:rPr>
          <w:rFonts w:ascii="Times New Roman" w:hAnsi="Times New Roman"/>
          <w:sz w:val="24"/>
          <w:szCs w:val="24"/>
          <w:lang w:val="en-GB"/>
        </w:rPr>
        <w:t xml:space="preserve">in </w:t>
      </w:r>
      <w:r w:rsidRPr="00284D71">
        <w:rPr>
          <w:rFonts w:ascii="Times New Roman" w:hAnsi="Times New Roman"/>
          <w:sz w:val="24"/>
          <w:szCs w:val="24"/>
          <w:lang w:val="en-GB"/>
        </w:rPr>
        <w:t>doing so, it accords with the 11</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and 12</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century turn in the approach to Judaism and the Jews of Western theology and spirituality. Jesus Christ stands at the end of a story that is not merely the story of the Davidic lineage, but also the history of </w:t>
      </w:r>
      <w:r w:rsidR="0040585B" w:rsidRPr="00284D71">
        <w:rPr>
          <w:rFonts w:ascii="Times New Roman" w:hAnsi="Times New Roman"/>
          <w:sz w:val="24"/>
          <w:szCs w:val="24"/>
          <w:lang w:val="en-GB"/>
        </w:rPr>
        <w:t xml:space="preserve">the </w:t>
      </w:r>
      <w:r w:rsidRPr="00284D71">
        <w:rPr>
          <w:rFonts w:ascii="Times New Roman" w:hAnsi="Times New Roman"/>
          <w:sz w:val="24"/>
          <w:szCs w:val="24"/>
          <w:lang w:val="en-GB"/>
        </w:rPr>
        <w:t xml:space="preserve">Jewish nation. This conclusion is not just an implicit message. It emerges in a rather explicit way in the allegorical figures of </w:t>
      </w:r>
      <w:r w:rsidRPr="00284D71">
        <w:rPr>
          <w:rFonts w:ascii="Times New Roman" w:hAnsi="Times New Roman"/>
          <w:i/>
          <w:sz w:val="24"/>
          <w:szCs w:val="24"/>
          <w:lang w:val="en-GB"/>
        </w:rPr>
        <w:t>Ecclesia</w:t>
      </w:r>
      <w:r w:rsidRPr="00284D71">
        <w:rPr>
          <w:rFonts w:ascii="Times New Roman" w:hAnsi="Times New Roman"/>
          <w:sz w:val="24"/>
          <w:szCs w:val="24"/>
          <w:lang w:val="en-GB"/>
        </w:rPr>
        <w:t xml:space="preserve"> and </w:t>
      </w:r>
      <w:r w:rsidRPr="00284D71">
        <w:rPr>
          <w:rFonts w:ascii="Times New Roman" w:hAnsi="Times New Roman"/>
          <w:i/>
          <w:sz w:val="24"/>
          <w:szCs w:val="24"/>
          <w:lang w:val="en-GB"/>
        </w:rPr>
        <w:t>Synagoga</w:t>
      </w:r>
      <w:r w:rsidRPr="00284D71">
        <w:rPr>
          <w:rFonts w:ascii="Times New Roman" w:hAnsi="Times New Roman"/>
          <w:sz w:val="24"/>
          <w:szCs w:val="24"/>
          <w:lang w:val="en-GB"/>
        </w:rPr>
        <w:t xml:space="preserve"> which are made to flank the Tree of Jesse as developed in the 12</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century. They oppose each other in the obvious terms of succession and substitution.</w:t>
      </w:r>
      <w:r w:rsidRPr="00284D71">
        <w:rPr>
          <w:rStyle w:val="Lbjegyzet-karakterek"/>
          <w:rFonts w:ascii="Times New Roman" w:hAnsi="Times New Roman"/>
          <w:sz w:val="24"/>
          <w:szCs w:val="24"/>
          <w:lang w:val="en-GB"/>
        </w:rPr>
        <w:footnoteReference w:id="41"/>
      </w:r>
    </w:p>
    <w:p w:rsidR="00A3733E" w:rsidRPr="0053578C" w:rsidRDefault="00AC0E87" w:rsidP="0053578C">
      <w:pPr>
        <w:spacing w:after="240" w:line="480" w:lineRule="auto"/>
        <w:ind w:firstLine="567"/>
        <w:rPr>
          <w:rFonts w:ascii="Times New Roman" w:hAnsi="Times New Roman"/>
          <w:sz w:val="24"/>
          <w:szCs w:val="24"/>
          <w:lang w:val="en-GB"/>
        </w:rPr>
      </w:pPr>
      <w:r w:rsidRPr="00284D71">
        <w:rPr>
          <w:rFonts w:ascii="Times New Roman" w:hAnsi="Times New Roman"/>
          <w:sz w:val="24"/>
          <w:szCs w:val="24"/>
          <w:lang w:val="en-GB"/>
        </w:rPr>
        <w:t>While embracing the tree symbolism of h</w:t>
      </w:r>
      <w:r w:rsidR="00013685" w:rsidRPr="00284D71">
        <w:rPr>
          <w:rFonts w:ascii="Times New Roman" w:hAnsi="Times New Roman"/>
          <w:sz w:val="24"/>
          <w:szCs w:val="24"/>
          <w:lang w:val="en-GB"/>
        </w:rPr>
        <w:t>istory that originates from</w:t>
      </w:r>
      <w:r w:rsidRPr="00284D71">
        <w:rPr>
          <w:rFonts w:ascii="Times New Roman" w:hAnsi="Times New Roman"/>
          <w:sz w:val="24"/>
          <w:szCs w:val="24"/>
          <w:lang w:val="en-GB"/>
        </w:rPr>
        <w:t xml:space="preserve"> the Tree of Jesse, Joachim’s vine diagram is</w:t>
      </w:r>
      <w:r w:rsidR="00013685" w:rsidRPr="00284D71">
        <w:rPr>
          <w:rFonts w:ascii="Times New Roman" w:hAnsi="Times New Roman"/>
          <w:sz w:val="24"/>
          <w:szCs w:val="24"/>
          <w:lang w:val="en-GB"/>
        </w:rPr>
        <w:t xml:space="preserve"> far from being Christocentric, and</w:t>
      </w:r>
      <w:r w:rsidRPr="00284D71">
        <w:rPr>
          <w:rFonts w:ascii="Times New Roman" w:hAnsi="Times New Roman"/>
          <w:sz w:val="24"/>
          <w:szCs w:val="24"/>
          <w:lang w:val="en-GB"/>
        </w:rPr>
        <w:t xml:space="preserve"> its lack of </w:t>
      </w:r>
      <w:r w:rsidRPr="000A47F2">
        <w:rPr>
          <w:rFonts w:ascii="Times New Roman" w:hAnsi="Times New Roman"/>
          <w:sz w:val="24"/>
          <w:szCs w:val="24"/>
          <w:lang w:val="en-GB"/>
        </w:rPr>
        <w:t>Christocent</w:t>
      </w:r>
      <w:r w:rsidR="000A47F2">
        <w:rPr>
          <w:rFonts w:ascii="Times New Roman" w:hAnsi="Times New Roman"/>
          <w:sz w:val="24"/>
          <w:szCs w:val="24"/>
          <w:lang w:val="en-GB"/>
        </w:rPr>
        <w:t>r</w:t>
      </w:r>
      <w:r w:rsidRPr="000A47F2">
        <w:rPr>
          <w:rFonts w:ascii="Times New Roman" w:hAnsi="Times New Roman"/>
          <w:sz w:val="24"/>
          <w:szCs w:val="24"/>
          <w:lang w:val="en-GB"/>
        </w:rPr>
        <w:t>ism</w:t>
      </w:r>
      <w:r w:rsidRPr="00284D71">
        <w:rPr>
          <w:rFonts w:ascii="Times New Roman" w:hAnsi="Times New Roman"/>
          <w:sz w:val="24"/>
          <w:szCs w:val="24"/>
          <w:lang w:val="en-GB"/>
        </w:rPr>
        <w:t xml:space="preserve"> is associated with </w:t>
      </w:r>
      <w:r w:rsidR="00013685" w:rsidRPr="00284D71">
        <w:rPr>
          <w:rFonts w:ascii="Times New Roman" w:hAnsi="Times New Roman"/>
          <w:sz w:val="24"/>
          <w:szCs w:val="24"/>
          <w:lang w:val="en-GB"/>
        </w:rPr>
        <w:t xml:space="preserve">a much more positive approach to the Jews than that of the Jesse Tree. In the vine diagram, the Jewish nation plays a constitutive role until the very end of history. Furthermore, </w:t>
      </w:r>
      <w:r w:rsidR="003F6AC3" w:rsidRPr="00284D71">
        <w:rPr>
          <w:rFonts w:ascii="Times New Roman" w:hAnsi="Times New Roman"/>
          <w:sz w:val="24"/>
          <w:szCs w:val="24"/>
          <w:lang w:val="en-GB"/>
        </w:rPr>
        <w:t xml:space="preserve">the luxuriant vegetative imagery of the vine diagram does not give way to any genealogical dimension. This latter characteristic renders it markedly different not only from the Tree of </w:t>
      </w:r>
      <w:r w:rsidR="002057CE" w:rsidRPr="00284D71">
        <w:rPr>
          <w:rFonts w:ascii="Times New Roman" w:hAnsi="Times New Roman"/>
          <w:sz w:val="24"/>
          <w:szCs w:val="24"/>
          <w:lang w:val="en-GB"/>
        </w:rPr>
        <w:t>Jesse, but also Joachim’s o</w:t>
      </w:r>
      <w:r w:rsidR="008C4CDE" w:rsidRPr="00284D71">
        <w:rPr>
          <w:rFonts w:ascii="Times New Roman" w:hAnsi="Times New Roman"/>
          <w:sz w:val="24"/>
          <w:szCs w:val="24"/>
          <w:lang w:val="en-GB"/>
        </w:rPr>
        <w:t>ther tree figures, the</w:t>
      </w:r>
      <w:r w:rsidR="002057CE" w:rsidRPr="00284D71">
        <w:rPr>
          <w:rFonts w:ascii="Times New Roman" w:hAnsi="Times New Roman"/>
          <w:sz w:val="24"/>
          <w:szCs w:val="24"/>
          <w:lang w:val="en-GB"/>
        </w:rPr>
        <w:t xml:space="preserve"> “genealogical trees”</w:t>
      </w:r>
      <w:r w:rsidR="008C4CDE" w:rsidRPr="00284D71">
        <w:rPr>
          <w:rFonts w:ascii="Times New Roman" w:hAnsi="Times New Roman"/>
          <w:sz w:val="24"/>
          <w:szCs w:val="24"/>
          <w:lang w:val="en-GB"/>
        </w:rPr>
        <w:t>, a paradigmatic example of which is the Tree of the Two Advents.</w:t>
      </w:r>
    </w:p>
    <w:p w:rsidR="007760D3" w:rsidRPr="00AD22D1" w:rsidRDefault="007760D3" w:rsidP="00155531">
      <w:pPr>
        <w:spacing w:after="240" w:line="480" w:lineRule="auto"/>
        <w:rPr>
          <w:rFonts w:ascii="Times New Roman" w:hAnsi="Times New Roman"/>
          <w:b/>
          <w:sz w:val="24"/>
          <w:szCs w:val="24"/>
          <w:lang w:val="en-GB"/>
        </w:rPr>
      </w:pPr>
      <w:r w:rsidRPr="00AD22D1">
        <w:rPr>
          <w:rFonts w:ascii="Times New Roman" w:hAnsi="Times New Roman"/>
          <w:b/>
          <w:sz w:val="24"/>
          <w:szCs w:val="24"/>
          <w:lang w:val="en-GB"/>
        </w:rPr>
        <w:t>J</w:t>
      </w:r>
      <w:r w:rsidR="00AD22D1" w:rsidRPr="00AD22D1">
        <w:rPr>
          <w:rFonts w:ascii="Times New Roman" w:hAnsi="Times New Roman"/>
          <w:b/>
          <w:sz w:val="24"/>
          <w:szCs w:val="24"/>
          <w:lang w:val="en-GB"/>
        </w:rPr>
        <w:t>oachim’s Vine Diagram and his</w:t>
      </w:r>
      <w:r w:rsidR="00A10ADC" w:rsidRPr="00AD22D1">
        <w:rPr>
          <w:rFonts w:ascii="Times New Roman" w:hAnsi="Times New Roman"/>
          <w:b/>
          <w:sz w:val="24"/>
          <w:szCs w:val="24"/>
          <w:lang w:val="en-GB"/>
        </w:rPr>
        <w:t xml:space="preserve"> </w:t>
      </w:r>
      <w:r w:rsidR="008C4CDE" w:rsidRPr="00AD22D1">
        <w:rPr>
          <w:rFonts w:ascii="Times New Roman" w:hAnsi="Times New Roman"/>
          <w:b/>
          <w:sz w:val="24"/>
          <w:szCs w:val="24"/>
          <w:lang w:val="en-GB"/>
        </w:rPr>
        <w:t>T</w:t>
      </w:r>
      <w:r w:rsidR="00AD22D1" w:rsidRPr="00AD22D1">
        <w:rPr>
          <w:rFonts w:ascii="Times New Roman" w:hAnsi="Times New Roman"/>
          <w:b/>
          <w:sz w:val="24"/>
          <w:szCs w:val="24"/>
          <w:lang w:val="en-GB"/>
        </w:rPr>
        <w:t>ree</w:t>
      </w:r>
      <w:r w:rsidR="008C4CDE" w:rsidRPr="00AD22D1">
        <w:rPr>
          <w:rFonts w:ascii="Times New Roman" w:hAnsi="Times New Roman"/>
          <w:b/>
          <w:sz w:val="24"/>
          <w:szCs w:val="24"/>
          <w:lang w:val="en-GB"/>
        </w:rPr>
        <w:t xml:space="preserve"> </w:t>
      </w:r>
      <w:r w:rsidR="00AD22D1" w:rsidRPr="00AD22D1">
        <w:rPr>
          <w:rFonts w:ascii="Times New Roman" w:hAnsi="Times New Roman"/>
          <w:b/>
          <w:sz w:val="24"/>
          <w:szCs w:val="24"/>
          <w:lang w:val="en-GB"/>
        </w:rPr>
        <w:t>of the</w:t>
      </w:r>
      <w:r w:rsidR="008C4CDE" w:rsidRPr="00AD22D1">
        <w:rPr>
          <w:rFonts w:ascii="Times New Roman" w:hAnsi="Times New Roman"/>
          <w:b/>
          <w:sz w:val="24"/>
          <w:szCs w:val="24"/>
          <w:lang w:val="en-GB"/>
        </w:rPr>
        <w:t xml:space="preserve"> T</w:t>
      </w:r>
      <w:r w:rsidR="00AD22D1" w:rsidRPr="00AD22D1">
        <w:rPr>
          <w:rFonts w:ascii="Times New Roman" w:hAnsi="Times New Roman"/>
          <w:b/>
          <w:sz w:val="24"/>
          <w:szCs w:val="24"/>
          <w:lang w:val="en-GB"/>
        </w:rPr>
        <w:t>wo</w:t>
      </w:r>
      <w:r w:rsidR="008C4CDE" w:rsidRPr="00AD22D1">
        <w:rPr>
          <w:rFonts w:ascii="Times New Roman" w:hAnsi="Times New Roman"/>
          <w:b/>
          <w:sz w:val="24"/>
          <w:szCs w:val="24"/>
          <w:lang w:val="en-GB"/>
        </w:rPr>
        <w:t xml:space="preserve"> A</w:t>
      </w:r>
      <w:r w:rsidR="00AD22D1" w:rsidRPr="00AD22D1">
        <w:rPr>
          <w:rFonts w:ascii="Times New Roman" w:hAnsi="Times New Roman"/>
          <w:b/>
          <w:sz w:val="24"/>
          <w:szCs w:val="24"/>
          <w:lang w:val="en-GB"/>
        </w:rPr>
        <w:t>dvents</w:t>
      </w:r>
    </w:p>
    <w:p w:rsidR="00A10ADC" w:rsidRPr="00284D71" w:rsidRDefault="00A10ADC" w:rsidP="00155531">
      <w:pPr>
        <w:spacing w:after="0" w:line="480" w:lineRule="auto"/>
        <w:rPr>
          <w:rFonts w:ascii="Times New Roman" w:hAnsi="Times New Roman"/>
          <w:sz w:val="24"/>
          <w:szCs w:val="24"/>
          <w:lang w:val="en-GB"/>
        </w:rPr>
      </w:pPr>
      <w:r w:rsidRPr="00284D71">
        <w:rPr>
          <w:rFonts w:ascii="Times New Roman" w:hAnsi="Times New Roman"/>
          <w:sz w:val="24"/>
          <w:szCs w:val="24"/>
          <w:lang w:val="en-GB"/>
        </w:rPr>
        <w:t>In contrast to the vine diagram, the idea of history as a diagrammatic tree with a genealogical perspective form</w:t>
      </w:r>
      <w:r w:rsidR="009C0B88" w:rsidRPr="00284D71">
        <w:rPr>
          <w:rFonts w:ascii="Times New Roman" w:hAnsi="Times New Roman"/>
          <w:sz w:val="24"/>
          <w:szCs w:val="24"/>
          <w:lang w:val="en-GB"/>
        </w:rPr>
        <w:t>s</w:t>
      </w:r>
      <w:r w:rsidRPr="00284D71">
        <w:rPr>
          <w:rFonts w:ascii="Times New Roman" w:hAnsi="Times New Roman"/>
          <w:sz w:val="24"/>
          <w:szCs w:val="24"/>
          <w:lang w:val="en-GB"/>
        </w:rPr>
        <w:t xml:space="preserve"> an essential </w:t>
      </w:r>
      <w:r w:rsidR="00613908" w:rsidRPr="00284D71">
        <w:rPr>
          <w:rFonts w:ascii="Times New Roman" w:hAnsi="Times New Roman"/>
          <w:sz w:val="24"/>
          <w:szCs w:val="24"/>
          <w:lang w:val="en-GB"/>
        </w:rPr>
        <w:t>element</w:t>
      </w:r>
      <w:r w:rsidRPr="00284D71">
        <w:rPr>
          <w:rFonts w:ascii="Times New Roman" w:hAnsi="Times New Roman"/>
          <w:sz w:val="24"/>
          <w:szCs w:val="24"/>
          <w:lang w:val="en-GB"/>
        </w:rPr>
        <w:t xml:space="preserve"> in Joachim of Fiore’s other tree diagrams, some of which can rightly be considered “collateral lines” from the tradition of the Tree of Jesse. Some of their characteristics, however, render them closer to the vine figure. What will offer a valuable insight in this respect are the major differences and similarities between the vine diagram and </w:t>
      </w:r>
      <w:r w:rsidR="00A478B1" w:rsidRPr="00284D71">
        <w:rPr>
          <w:rFonts w:ascii="Times New Roman" w:hAnsi="Times New Roman"/>
          <w:sz w:val="24"/>
          <w:szCs w:val="24"/>
          <w:lang w:val="en-GB"/>
        </w:rPr>
        <w:t xml:space="preserve">a </w:t>
      </w:r>
      <w:r w:rsidR="008C4CDE" w:rsidRPr="00284D71">
        <w:rPr>
          <w:rFonts w:ascii="Times New Roman" w:hAnsi="Times New Roman"/>
          <w:sz w:val="24"/>
          <w:szCs w:val="24"/>
          <w:lang w:val="en-GB"/>
        </w:rPr>
        <w:t>typical</w:t>
      </w:r>
      <w:r w:rsidR="00A478B1" w:rsidRPr="00284D71">
        <w:rPr>
          <w:rFonts w:ascii="Times New Roman" w:hAnsi="Times New Roman"/>
          <w:sz w:val="24"/>
          <w:szCs w:val="24"/>
          <w:lang w:val="en-GB"/>
        </w:rPr>
        <w:t xml:space="preserve"> example of </w:t>
      </w:r>
      <w:r w:rsidRPr="00284D71">
        <w:rPr>
          <w:rFonts w:ascii="Times New Roman" w:hAnsi="Times New Roman"/>
          <w:sz w:val="24"/>
          <w:szCs w:val="24"/>
          <w:lang w:val="en-GB"/>
        </w:rPr>
        <w:t xml:space="preserve">these </w:t>
      </w:r>
      <w:r w:rsidR="00A478B1" w:rsidRPr="00284D71">
        <w:rPr>
          <w:rFonts w:ascii="Times New Roman" w:hAnsi="Times New Roman"/>
          <w:sz w:val="24"/>
          <w:szCs w:val="24"/>
          <w:lang w:val="en-GB"/>
        </w:rPr>
        <w:t>other tree diagrams, the so-called Tree of the Two Advents. Before taking a look at</w:t>
      </w:r>
      <w:r w:rsidR="009C0B88" w:rsidRPr="00284D71">
        <w:rPr>
          <w:rFonts w:ascii="Times New Roman" w:hAnsi="Times New Roman"/>
          <w:sz w:val="24"/>
          <w:szCs w:val="24"/>
          <w:lang w:val="en-GB"/>
        </w:rPr>
        <w:t xml:space="preserve"> the</w:t>
      </w:r>
      <w:r w:rsidR="00A478B1" w:rsidRPr="00284D71">
        <w:rPr>
          <w:rFonts w:ascii="Times New Roman" w:hAnsi="Times New Roman"/>
          <w:sz w:val="24"/>
          <w:szCs w:val="24"/>
          <w:lang w:val="en-GB"/>
        </w:rPr>
        <w:t xml:space="preserve"> latter tree figure, </w:t>
      </w:r>
      <w:r w:rsidR="00F771C0" w:rsidRPr="00284D71">
        <w:rPr>
          <w:rFonts w:ascii="Times New Roman" w:hAnsi="Times New Roman"/>
          <w:sz w:val="24"/>
          <w:szCs w:val="24"/>
          <w:lang w:val="en-GB"/>
        </w:rPr>
        <w:t>however, it is important to note the significance of Joachim’s own idea of historical genealogy.</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It is a telling fact that the earliest writing attributed to Joachim of Fiore is entitled “Genealogy”, beginning with the illuminating words: “genealogy of the ancient holy fathers” (</w:t>
      </w:r>
      <w:r w:rsidRPr="00284D71">
        <w:rPr>
          <w:rFonts w:ascii="Times New Roman" w:hAnsi="Times New Roman"/>
          <w:i/>
          <w:sz w:val="24"/>
          <w:szCs w:val="24"/>
          <w:lang w:val="en-GB"/>
        </w:rPr>
        <w:t>genealogia sanctorum antiquorum patrum</w:t>
      </w:r>
      <w:r w:rsidRPr="00284D71">
        <w:rPr>
          <w:rFonts w:ascii="Times New Roman" w:hAnsi="Times New Roman"/>
          <w:sz w:val="24"/>
          <w:szCs w:val="24"/>
          <w:lang w:val="en-GB"/>
        </w:rPr>
        <w:t>).</w:t>
      </w:r>
      <w:r w:rsidRPr="00284D71">
        <w:rPr>
          <w:rStyle w:val="Lbjegyzet-karakterek"/>
          <w:rFonts w:ascii="Times New Roman" w:hAnsi="Times New Roman"/>
          <w:sz w:val="24"/>
          <w:szCs w:val="24"/>
          <w:lang w:val="en-GB"/>
        </w:rPr>
        <w:footnoteReference w:id="42"/>
      </w:r>
      <w:r w:rsidRPr="00284D71">
        <w:rPr>
          <w:rFonts w:ascii="Times New Roman" w:hAnsi="Times New Roman"/>
          <w:sz w:val="24"/>
          <w:szCs w:val="24"/>
          <w:lang w:val="en-GB"/>
        </w:rPr>
        <w:t xml:space="preserve"> In the </w:t>
      </w:r>
      <w:r w:rsidRPr="00284D71">
        <w:rPr>
          <w:rFonts w:ascii="Times New Roman" w:hAnsi="Times New Roman"/>
          <w:i/>
          <w:sz w:val="24"/>
          <w:szCs w:val="24"/>
          <w:lang w:val="en-GB"/>
        </w:rPr>
        <w:t>Genealogia</w:t>
      </w:r>
      <w:r w:rsidRPr="00284D71">
        <w:rPr>
          <w:rFonts w:ascii="Times New Roman" w:hAnsi="Times New Roman"/>
          <w:sz w:val="24"/>
          <w:szCs w:val="24"/>
          <w:lang w:val="en-GB"/>
        </w:rPr>
        <w:t xml:space="preserve"> Joachim introduces his essential measure of time</w:t>
      </w:r>
      <w:r w:rsidR="009C0B88" w:rsidRPr="00284D71">
        <w:rPr>
          <w:rFonts w:ascii="Times New Roman" w:hAnsi="Times New Roman"/>
          <w:sz w:val="24"/>
          <w:szCs w:val="24"/>
          <w:lang w:val="en-GB"/>
        </w:rPr>
        <w:t>,</w:t>
      </w:r>
      <w:r w:rsidR="00A16010" w:rsidRPr="00284D71">
        <w:rPr>
          <w:rFonts w:ascii="Times New Roman" w:hAnsi="Times New Roman"/>
          <w:sz w:val="24"/>
          <w:szCs w:val="24"/>
          <w:lang w:val="en-GB"/>
        </w:rPr>
        <w:t xml:space="preserve"> </w:t>
      </w:r>
      <w:r w:rsidRPr="00284D71">
        <w:rPr>
          <w:rFonts w:ascii="Times New Roman" w:hAnsi="Times New Roman"/>
          <w:sz w:val="24"/>
          <w:szCs w:val="24"/>
          <w:lang w:val="en-GB"/>
        </w:rPr>
        <w:t>draw</w:t>
      </w:r>
      <w:r w:rsidR="009C0B88" w:rsidRPr="00284D71">
        <w:rPr>
          <w:rFonts w:ascii="Times New Roman" w:hAnsi="Times New Roman"/>
          <w:sz w:val="24"/>
          <w:szCs w:val="24"/>
          <w:lang w:val="en-GB"/>
        </w:rPr>
        <w:t>ing</w:t>
      </w:r>
      <w:r w:rsidRPr="00284D71">
        <w:rPr>
          <w:rFonts w:ascii="Times New Roman" w:hAnsi="Times New Roman"/>
          <w:sz w:val="24"/>
          <w:szCs w:val="24"/>
          <w:lang w:val="en-GB"/>
        </w:rPr>
        <w:t xml:space="preserve"> on the historical rhythm of human descent. His preoccupation with long sequences of biblical generations </w:t>
      </w:r>
      <w:r w:rsidR="00A16010" w:rsidRPr="00284D71">
        <w:rPr>
          <w:rFonts w:ascii="Times New Roman" w:hAnsi="Times New Roman"/>
          <w:sz w:val="24"/>
          <w:szCs w:val="24"/>
          <w:lang w:val="en-GB"/>
        </w:rPr>
        <w:t>causes him to adopt</w:t>
      </w:r>
      <w:r w:rsidRPr="00284D71">
        <w:rPr>
          <w:rFonts w:ascii="Times New Roman" w:hAnsi="Times New Roman"/>
          <w:sz w:val="24"/>
          <w:szCs w:val="24"/>
          <w:lang w:val="en-GB"/>
        </w:rPr>
        <w:t xml:space="preserve"> an odd technique of computation which seeks to cover the entirety of history. Its extension over the whole of history implies something thoroughly different from a narrative that stretches from beginning to end in the manner</w:t>
      </w:r>
      <w:r w:rsidR="000661A2" w:rsidRPr="00284D71">
        <w:rPr>
          <w:rFonts w:ascii="Times New Roman" w:hAnsi="Times New Roman"/>
          <w:sz w:val="24"/>
          <w:szCs w:val="24"/>
          <w:lang w:val="en-GB"/>
        </w:rPr>
        <w:t xml:space="preserve"> in</w:t>
      </w:r>
      <w:r w:rsidRPr="00284D71">
        <w:rPr>
          <w:rFonts w:ascii="Times New Roman" w:hAnsi="Times New Roman"/>
          <w:sz w:val="24"/>
          <w:szCs w:val="24"/>
          <w:lang w:val="en-GB"/>
        </w:rPr>
        <w:t xml:space="preserve"> which the stories of Scripture are tied together by the venerable concept of the history of salvation</w:t>
      </w:r>
      <w:r w:rsidR="00A962DE" w:rsidRPr="00284D71">
        <w:rPr>
          <w:rFonts w:ascii="Times New Roman" w:hAnsi="Times New Roman"/>
          <w:sz w:val="24"/>
          <w:szCs w:val="24"/>
          <w:lang w:val="en-GB"/>
        </w:rPr>
        <w:t xml:space="preserve"> (</w:t>
      </w:r>
      <w:r w:rsidRPr="00284D71">
        <w:rPr>
          <w:rFonts w:ascii="Times New Roman" w:hAnsi="Times New Roman"/>
          <w:i/>
          <w:sz w:val="24"/>
          <w:szCs w:val="24"/>
          <w:lang w:val="en-GB"/>
        </w:rPr>
        <w:t>Heilsgeschichte</w:t>
      </w:r>
      <w:r w:rsidR="00A962DE" w:rsidRPr="00284D71">
        <w:rPr>
          <w:rFonts w:ascii="Times New Roman" w:hAnsi="Times New Roman"/>
          <w:sz w:val="24"/>
          <w:szCs w:val="24"/>
          <w:lang w:val="en-GB"/>
        </w:rPr>
        <w:t>)</w:t>
      </w:r>
      <w:r w:rsidRPr="00284D71">
        <w:rPr>
          <w:rFonts w:ascii="Times New Roman" w:hAnsi="Times New Roman"/>
          <w:sz w:val="24"/>
          <w:szCs w:val="24"/>
          <w:lang w:val="en-GB"/>
        </w:rPr>
        <w:t>. This salv</w:t>
      </w:r>
      <w:r w:rsidR="00A962DE" w:rsidRPr="00284D71">
        <w:rPr>
          <w:rFonts w:ascii="Times New Roman" w:hAnsi="Times New Roman"/>
          <w:sz w:val="24"/>
          <w:szCs w:val="24"/>
          <w:lang w:val="en-GB"/>
        </w:rPr>
        <w:t>ation</w:t>
      </w:r>
      <w:r w:rsidRPr="00284D71">
        <w:rPr>
          <w:rFonts w:ascii="Times New Roman" w:hAnsi="Times New Roman"/>
          <w:sz w:val="24"/>
          <w:szCs w:val="24"/>
          <w:lang w:val="en-GB"/>
        </w:rPr>
        <w:t xml:space="preserve"> history is nevertheless far from continuous</w:t>
      </w:r>
      <w:r w:rsidR="00A962DE" w:rsidRPr="00284D71">
        <w:rPr>
          <w:rFonts w:ascii="Times New Roman" w:hAnsi="Times New Roman"/>
          <w:sz w:val="24"/>
          <w:szCs w:val="24"/>
          <w:lang w:val="en-GB"/>
        </w:rPr>
        <w:t xml:space="preserve">, </w:t>
      </w:r>
      <w:r w:rsidRPr="00284D71">
        <w:rPr>
          <w:rFonts w:ascii="Times New Roman" w:hAnsi="Times New Roman"/>
          <w:sz w:val="24"/>
          <w:szCs w:val="24"/>
          <w:lang w:val="en-GB"/>
        </w:rPr>
        <w:t>due to a number of blank periods between its distinguished events from Creation to the Last Judgement.</w:t>
      </w:r>
      <w:r w:rsidRPr="00284D71">
        <w:rPr>
          <w:rStyle w:val="Lbjegyzet-karakterek"/>
          <w:rFonts w:ascii="Times New Roman" w:hAnsi="Times New Roman"/>
          <w:sz w:val="24"/>
          <w:szCs w:val="24"/>
          <w:lang w:val="en-GB"/>
        </w:rPr>
        <w:footnoteReference w:id="43"/>
      </w:r>
      <w:r w:rsidRPr="00284D71">
        <w:rPr>
          <w:rFonts w:ascii="Times New Roman" w:hAnsi="Times New Roman"/>
          <w:sz w:val="24"/>
          <w:szCs w:val="24"/>
          <w:lang w:val="en-GB"/>
        </w:rPr>
        <w:t xml:space="preserve"> Granted that, in accordance with Joachim’s preference, even these periods are filled with the successive generations of the ancient fathers from Adam to Jesus Christ, there still remains one particularly long and blank stage of the history of salvation. From the stories of the Acts of the Apostles, that is, from the initial events of the Early Church to the Second Coming of Christ there is a biblical </w:t>
      </w:r>
      <w:r w:rsidRPr="00284D71">
        <w:rPr>
          <w:rFonts w:ascii="Times New Roman" w:hAnsi="Times New Roman"/>
          <w:i/>
          <w:sz w:val="24"/>
          <w:szCs w:val="24"/>
          <w:lang w:val="en-GB"/>
        </w:rPr>
        <w:t>terra incognita</w:t>
      </w:r>
      <w:r w:rsidRPr="00284D71">
        <w:rPr>
          <w:rFonts w:ascii="Times New Roman" w:hAnsi="Times New Roman"/>
          <w:sz w:val="24"/>
          <w:szCs w:val="24"/>
          <w:lang w:val="en-GB"/>
        </w:rPr>
        <w:t>, of which Scripture does not and cannot make known any generation or any name.</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The theological argument that, from the perspective of salvation, the history between the First and the Second Advent of Jesus Christ has no relevance other than to </w:t>
      </w:r>
      <w:r w:rsidR="00A16010" w:rsidRPr="00284D71">
        <w:rPr>
          <w:rFonts w:ascii="Times New Roman" w:hAnsi="Times New Roman"/>
          <w:sz w:val="24"/>
          <w:szCs w:val="24"/>
          <w:lang w:val="en-GB"/>
        </w:rPr>
        <w:t>provide time for</w:t>
      </w:r>
      <w:r w:rsidRPr="00284D71">
        <w:rPr>
          <w:rFonts w:ascii="Times New Roman" w:hAnsi="Times New Roman"/>
          <w:sz w:val="24"/>
          <w:szCs w:val="24"/>
          <w:lang w:val="en-GB"/>
        </w:rPr>
        <w:t xml:space="preserve"> conversion can hardly be regarded as an indisputable thesis. Indeed, there are at least two relevant and correlative options for revising it. The one considers particular events, the other takes a general-allegorical perspective as a point of departure. The one option is particularly concerned with history from the First Advent of Christ to the present, according to which biblical history can simply be prolonged by the </w:t>
      </w:r>
      <w:r w:rsidR="00607ED1" w:rsidRPr="00284D71">
        <w:rPr>
          <w:rFonts w:ascii="Times New Roman" w:hAnsi="Times New Roman"/>
          <w:sz w:val="24"/>
          <w:szCs w:val="24"/>
          <w:lang w:val="en-GB"/>
        </w:rPr>
        <w:t xml:space="preserve">history of the </w:t>
      </w:r>
      <w:r w:rsidRPr="00284D71">
        <w:rPr>
          <w:rFonts w:ascii="Times New Roman" w:hAnsi="Times New Roman"/>
          <w:sz w:val="24"/>
          <w:szCs w:val="24"/>
          <w:lang w:val="en-GB"/>
        </w:rPr>
        <w:t>Church</w:t>
      </w:r>
      <w:r w:rsidR="00607ED1" w:rsidRPr="00284D71">
        <w:rPr>
          <w:rFonts w:ascii="Times New Roman" w:hAnsi="Times New Roman"/>
          <w:sz w:val="24"/>
          <w:szCs w:val="24"/>
          <w:lang w:val="it-IT"/>
        </w:rPr>
        <w:t>,</w:t>
      </w:r>
      <w:r w:rsidRPr="00284D71">
        <w:rPr>
          <w:rFonts w:ascii="Times New Roman" w:hAnsi="Times New Roman"/>
          <w:sz w:val="24"/>
          <w:szCs w:val="24"/>
          <w:lang w:val="en-GB"/>
        </w:rPr>
        <w:t xml:space="preserve"> stretch</w:t>
      </w:r>
      <w:r w:rsidR="00607ED1" w:rsidRPr="00284D71">
        <w:rPr>
          <w:rFonts w:ascii="Times New Roman" w:hAnsi="Times New Roman"/>
          <w:sz w:val="24"/>
          <w:szCs w:val="24"/>
          <w:lang w:val="en-GB"/>
        </w:rPr>
        <w:t>ing</w:t>
      </w:r>
      <w:r w:rsidRPr="00284D71">
        <w:rPr>
          <w:rFonts w:ascii="Times New Roman" w:hAnsi="Times New Roman"/>
          <w:sz w:val="24"/>
          <w:szCs w:val="24"/>
          <w:lang w:val="en-GB"/>
        </w:rPr>
        <w:t xml:space="preserve"> from Jesus Christ to the present day. Joachim carries out this prolongation</w:t>
      </w:r>
      <w:r w:rsidR="000661A2" w:rsidRPr="00284D71">
        <w:rPr>
          <w:rFonts w:ascii="Times New Roman" w:hAnsi="Times New Roman"/>
          <w:sz w:val="24"/>
          <w:szCs w:val="24"/>
          <w:lang w:val="en-GB"/>
        </w:rPr>
        <w:t xml:space="preserve"> by adding subsequent </w:t>
      </w:r>
      <w:r w:rsidRPr="00284D71">
        <w:rPr>
          <w:rFonts w:ascii="Times New Roman" w:hAnsi="Times New Roman"/>
          <w:sz w:val="24"/>
          <w:szCs w:val="24"/>
          <w:lang w:val="en-GB"/>
        </w:rPr>
        <w:t>generations to the genealogies familiar from the two Testaments.</w:t>
      </w:r>
      <w:r w:rsidRPr="00284D71">
        <w:rPr>
          <w:rStyle w:val="Lbjegyzet-karakterek"/>
          <w:rFonts w:ascii="Times New Roman" w:hAnsi="Times New Roman"/>
          <w:sz w:val="24"/>
          <w:szCs w:val="24"/>
          <w:lang w:val="en-GB"/>
        </w:rPr>
        <w:footnoteReference w:id="44"/>
      </w:r>
      <w:r w:rsidRPr="00284D71">
        <w:rPr>
          <w:rFonts w:ascii="Times New Roman" w:hAnsi="Times New Roman"/>
          <w:sz w:val="24"/>
          <w:szCs w:val="24"/>
          <w:lang w:val="en-GB"/>
        </w:rPr>
        <w:t xml:space="preserve"> The other option purports to cover the whole story be</w:t>
      </w:r>
      <w:r w:rsidR="000661A2" w:rsidRPr="00284D71">
        <w:rPr>
          <w:rFonts w:ascii="Times New Roman" w:hAnsi="Times New Roman"/>
          <w:sz w:val="24"/>
          <w:szCs w:val="24"/>
          <w:lang w:val="en-GB"/>
        </w:rPr>
        <w:t>tween the two Advents by means of biblical allegory</w:t>
      </w:r>
      <w:r w:rsidRPr="00284D71">
        <w:rPr>
          <w:rFonts w:ascii="Times New Roman" w:hAnsi="Times New Roman"/>
          <w:sz w:val="24"/>
          <w:szCs w:val="24"/>
          <w:lang w:val="en-GB"/>
        </w:rPr>
        <w:t>: this option draws on the Revelation of John</w:t>
      </w:r>
      <w:r w:rsidR="00607ED1" w:rsidRPr="00284D71">
        <w:rPr>
          <w:rFonts w:ascii="Times New Roman" w:hAnsi="Times New Roman"/>
          <w:sz w:val="24"/>
          <w:szCs w:val="24"/>
          <w:lang w:val="en-GB"/>
        </w:rPr>
        <w:t>, as</w:t>
      </w:r>
      <w:r w:rsidRPr="00284D71">
        <w:rPr>
          <w:rFonts w:ascii="Times New Roman" w:hAnsi="Times New Roman"/>
          <w:sz w:val="24"/>
          <w:szCs w:val="24"/>
          <w:lang w:val="en-GB"/>
        </w:rPr>
        <w:t xml:space="preserve"> interpreted by </w:t>
      </w:r>
      <w:r w:rsidR="00607ED1" w:rsidRPr="00284D71">
        <w:rPr>
          <w:rFonts w:ascii="Times New Roman" w:hAnsi="Times New Roman"/>
          <w:sz w:val="24"/>
          <w:szCs w:val="24"/>
          <w:lang w:val="en-GB"/>
        </w:rPr>
        <w:t xml:space="preserve">an </w:t>
      </w:r>
      <w:r w:rsidRPr="00284D71">
        <w:rPr>
          <w:rFonts w:ascii="Times New Roman" w:hAnsi="Times New Roman"/>
          <w:sz w:val="24"/>
          <w:szCs w:val="24"/>
          <w:lang w:val="en-GB"/>
        </w:rPr>
        <w:t>allegorical reading in view of the events of Church history</w:t>
      </w:r>
      <w:r w:rsidR="00607ED1" w:rsidRPr="00284D71">
        <w:rPr>
          <w:rFonts w:ascii="Times New Roman" w:hAnsi="Times New Roman"/>
          <w:sz w:val="24"/>
          <w:szCs w:val="24"/>
          <w:lang w:val="en-GB"/>
        </w:rPr>
        <w:t>,</w:t>
      </w:r>
      <w:r w:rsidRPr="00284D71">
        <w:rPr>
          <w:rFonts w:ascii="Times New Roman" w:hAnsi="Times New Roman"/>
          <w:sz w:val="24"/>
          <w:szCs w:val="24"/>
          <w:lang w:val="en-GB"/>
        </w:rPr>
        <w:t xml:space="preserve"> or </w:t>
      </w:r>
      <w:r w:rsidR="00607ED1" w:rsidRPr="00284D71">
        <w:rPr>
          <w:rFonts w:ascii="Times New Roman" w:hAnsi="Times New Roman"/>
          <w:sz w:val="24"/>
          <w:szCs w:val="24"/>
          <w:lang w:val="en-GB"/>
        </w:rPr>
        <w:t xml:space="preserve">of </w:t>
      </w:r>
      <w:r w:rsidRPr="00284D71">
        <w:rPr>
          <w:rFonts w:ascii="Times New Roman" w:hAnsi="Times New Roman"/>
          <w:sz w:val="24"/>
          <w:szCs w:val="24"/>
          <w:lang w:val="en-GB"/>
        </w:rPr>
        <w:t>the whole history of salvation.</w:t>
      </w:r>
      <w:r w:rsidRPr="00284D71">
        <w:rPr>
          <w:rStyle w:val="Lbjegyzet-karakterek"/>
          <w:rFonts w:ascii="Times New Roman" w:hAnsi="Times New Roman"/>
          <w:sz w:val="24"/>
          <w:szCs w:val="24"/>
          <w:lang w:val="en-GB"/>
        </w:rPr>
        <w:footnoteReference w:id="45"/>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As a matter of fact, these options presuppose each other, and neither of them can be considered Joachim’s invention. Indeed, these ways of tackling the gap between the two Advents of Christ </w:t>
      </w:r>
      <w:r w:rsidR="00607ED1" w:rsidRPr="00284D71">
        <w:rPr>
          <w:rFonts w:ascii="Times New Roman" w:hAnsi="Times New Roman"/>
          <w:sz w:val="24"/>
          <w:szCs w:val="24"/>
          <w:lang w:val="en-GB"/>
        </w:rPr>
        <w:t xml:space="preserve">had </w:t>
      </w:r>
      <w:r w:rsidRPr="00284D71">
        <w:rPr>
          <w:rFonts w:ascii="Times New Roman" w:hAnsi="Times New Roman"/>
          <w:sz w:val="24"/>
          <w:szCs w:val="24"/>
          <w:lang w:val="en-GB"/>
        </w:rPr>
        <w:t>bec</w:t>
      </w:r>
      <w:r w:rsidR="00607ED1" w:rsidRPr="00284D71">
        <w:rPr>
          <w:rFonts w:ascii="Times New Roman" w:hAnsi="Times New Roman"/>
          <w:sz w:val="24"/>
          <w:szCs w:val="24"/>
          <w:lang w:val="en-GB"/>
        </w:rPr>
        <w:t>o</w:t>
      </w:r>
      <w:r w:rsidRPr="00284D71">
        <w:rPr>
          <w:rFonts w:ascii="Times New Roman" w:hAnsi="Times New Roman"/>
          <w:sz w:val="24"/>
          <w:szCs w:val="24"/>
          <w:lang w:val="en-GB"/>
        </w:rPr>
        <w:t>me exegetical commonplaces by the 12</w:t>
      </w:r>
      <w:r w:rsidRPr="00284D71">
        <w:rPr>
          <w:rFonts w:ascii="Times New Roman" w:hAnsi="Times New Roman"/>
          <w:sz w:val="24"/>
          <w:szCs w:val="24"/>
          <w:vertAlign w:val="superscript"/>
          <w:lang w:val="en-GB"/>
        </w:rPr>
        <w:t>th</w:t>
      </w:r>
      <w:r w:rsidRPr="00284D71">
        <w:rPr>
          <w:rFonts w:ascii="Times New Roman" w:hAnsi="Times New Roman"/>
          <w:sz w:val="24"/>
          <w:szCs w:val="24"/>
          <w:lang w:val="en-GB"/>
        </w:rPr>
        <w:t xml:space="preserve"> century, reinforced by such aut</w:t>
      </w:r>
      <w:r w:rsidR="000661A2" w:rsidRPr="00284D71">
        <w:rPr>
          <w:rFonts w:ascii="Times New Roman" w:hAnsi="Times New Roman"/>
          <w:sz w:val="24"/>
          <w:szCs w:val="24"/>
          <w:lang w:val="en-GB"/>
        </w:rPr>
        <w:t xml:space="preserve">horities as </w:t>
      </w:r>
      <w:r w:rsidRPr="00284D71">
        <w:rPr>
          <w:rFonts w:ascii="Times New Roman" w:hAnsi="Times New Roman"/>
          <w:sz w:val="24"/>
          <w:szCs w:val="24"/>
          <w:lang w:val="en-GB"/>
        </w:rPr>
        <w:t>Bede the Venerable or Hugh of Saint Victor.</w:t>
      </w:r>
      <w:r w:rsidRPr="00284D71">
        <w:rPr>
          <w:rStyle w:val="FootnoteReference"/>
          <w:rFonts w:ascii="Times New Roman" w:hAnsi="Times New Roman"/>
          <w:sz w:val="24"/>
          <w:szCs w:val="24"/>
          <w:lang w:val="en-GB"/>
        </w:rPr>
        <w:footnoteReference w:id="46"/>
      </w:r>
      <w:r w:rsidRPr="00284D71">
        <w:rPr>
          <w:rFonts w:ascii="Times New Roman" w:hAnsi="Times New Roman"/>
          <w:sz w:val="24"/>
          <w:szCs w:val="24"/>
          <w:lang w:val="en-GB"/>
        </w:rPr>
        <w:t xml:space="preserve"> What emerges as original in Joachim’s approach is the idea and method called </w:t>
      </w:r>
      <w:r w:rsidRPr="00284D71">
        <w:rPr>
          <w:rFonts w:ascii="Times New Roman" w:hAnsi="Times New Roman"/>
          <w:i/>
          <w:sz w:val="24"/>
          <w:szCs w:val="24"/>
          <w:lang w:val="en-GB"/>
        </w:rPr>
        <w:t>concordia</w:t>
      </w:r>
      <w:r w:rsidRPr="00284D71">
        <w:rPr>
          <w:rFonts w:ascii="Times New Roman" w:hAnsi="Times New Roman"/>
          <w:sz w:val="24"/>
          <w:szCs w:val="24"/>
          <w:lang w:val="en-GB"/>
        </w:rPr>
        <w:t xml:space="preserve"> that aims </w:t>
      </w:r>
      <w:r w:rsidR="00607ED1" w:rsidRPr="00284D71">
        <w:rPr>
          <w:rFonts w:ascii="Times New Roman" w:hAnsi="Times New Roman"/>
          <w:sz w:val="24"/>
          <w:szCs w:val="24"/>
          <w:lang w:val="en-GB"/>
        </w:rPr>
        <w:t>at</w:t>
      </w:r>
      <w:r w:rsidRPr="00284D71">
        <w:rPr>
          <w:rFonts w:ascii="Times New Roman" w:hAnsi="Times New Roman"/>
          <w:sz w:val="24"/>
          <w:szCs w:val="24"/>
          <w:lang w:val="en-GB"/>
        </w:rPr>
        <w:t xml:space="preserve"> bring</w:t>
      </w:r>
      <w:r w:rsidR="00607ED1" w:rsidRPr="00284D71">
        <w:rPr>
          <w:rFonts w:ascii="Times New Roman" w:hAnsi="Times New Roman"/>
          <w:sz w:val="24"/>
          <w:szCs w:val="24"/>
          <w:lang w:val="en-GB"/>
        </w:rPr>
        <w:t>ing</w:t>
      </w:r>
      <w:r w:rsidRPr="00284D71">
        <w:rPr>
          <w:rFonts w:ascii="Times New Roman" w:hAnsi="Times New Roman"/>
          <w:sz w:val="24"/>
          <w:szCs w:val="24"/>
          <w:lang w:val="en-GB"/>
        </w:rPr>
        <w:t xml:space="preserve"> the New and the Old Dispensations of history into full concord</w:t>
      </w:r>
      <w:r w:rsidR="00607ED1" w:rsidRPr="00284D71">
        <w:rPr>
          <w:rFonts w:ascii="Times New Roman" w:hAnsi="Times New Roman"/>
          <w:sz w:val="24"/>
          <w:szCs w:val="24"/>
          <w:lang w:val="en-GB"/>
        </w:rPr>
        <w:t xml:space="preserve"> with each other</w:t>
      </w:r>
      <w:r w:rsidRPr="00284D71">
        <w:rPr>
          <w:rFonts w:ascii="Times New Roman" w:hAnsi="Times New Roman"/>
          <w:sz w:val="24"/>
          <w:szCs w:val="24"/>
          <w:lang w:val="en-GB"/>
        </w:rPr>
        <w:t xml:space="preserve"> in terms of a redoubled pattern of persons, events and generations. </w:t>
      </w:r>
      <w:r w:rsidRPr="00284D71">
        <w:rPr>
          <w:rFonts w:ascii="Times New Roman" w:hAnsi="Times New Roman"/>
          <w:i/>
          <w:sz w:val="24"/>
          <w:szCs w:val="24"/>
          <w:lang w:val="en-GB"/>
        </w:rPr>
        <w:t>Concordia</w:t>
      </w:r>
      <w:r w:rsidRPr="00284D71">
        <w:rPr>
          <w:rFonts w:ascii="Times New Roman" w:hAnsi="Times New Roman"/>
          <w:sz w:val="24"/>
          <w:szCs w:val="24"/>
          <w:lang w:val="en-GB"/>
        </w:rPr>
        <w:t xml:space="preserve"> between the two Dispensations, that is, the double history of Israel and the Church, is much more than a mere typology between the two Testaments. The idea and method of </w:t>
      </w:r>
      <w:r w:rsidRPr="00284D71">
        <w:rPr>
          <w:rFonts w:ascii="Times New Roman" w:hAnsi="Times New Roman"/>
          <w:i/>
          <w:sz w:val="24"/>
          <w:szCs w:val="24"/>
          <w:lang w:val="en-GB"/>
        </w:rPr>
        <w:t>concordia</w:t>
      </w:r>
      <w:r w:rsidRPr="00284D71">
        <w:rPr>
          <w:rFonts w:ascii="Times New Roman" w:hAnsi="Times New Roman"/>
          <w:sz w:val="24"/>
          <w:szCs w:val="24"/>
          <w:lang w:val="en-GB"/>
        </w:rPr>
        <w:t xml:space="preserve"> is not focused on Jesus Christ as the fulfilment of history adumbrated </w:t>
      </w:r>
      <w:r w:rsidR="00607ED1" w:rsidRPr="00284D71">
        <w:rPr>
          <w:rFonts w:ascii="Times New Roman" w:hAnsi="Times New Roman"/>
          <w:sz w:val="24"/>
          <w:szCs w:val="24"/>
          <w:lang w:val="en-GB"/>
        </w:rPr>
        <w:t>through</w:t>
      </w:r>
      <w:r w:rsidRPr="00284D71">
        <w:rPr>
          <w:rFonts w:ascii="Times New Roman" w:hAnsi="Times New Roman"/>
          <w:sz w:val="24"/>
          <w:szCs w:val="24"/>
          <w:lang w:val="en-GB"/>
        </w:rPr>
        <w:t xml:space="preserve"> a number of persons and events as antitypes in the Old Testament. Joachim of Fiore’s concord of the New and the Old aims at a </w:t>
      </w:r>
      <w:r w:rsidR="00607ED1" w:rsidRPr="00284D71">
        <w:rPr>
          <w:rFonts w:ascii="Times New Roman" w:hAnsi="Times New Roman"/>
          <w:sz w:val="24"/>
          <w:szCs w:val="24"/>
          <w:lang w:val="en-GB"/>
        </w:rPr>
        <w:t>covering</w:t>
      </w:r>
      <w:r w:rsidRPr="00284D71">
        <w:rPr>
          <w:rFonts w:ascii="Times New Roman" w:hAnsi="Times New Roman"/>
          <w:sz w:val="24"/>
          <w:szCs w:val="24"/>
          <w:lang w:val="en-GB"/>
        </w:rPr>
        <w:t xml:space="preserve"> the whole</w:t>
      </w:r>
      <w:r w:rsidR="00607ED1" w:rsidRPr="00284D71">
        <w:rPr>
          <w:rFonts w:ascii="Times New Roman" w:hAnsi="Times New Roman"/>
          <w:sz w:val="24"/>
          <w:szCs w:val="24"/>
          <w:lang w:val="en-GB"/>
        </w:rPr>
        <w:t xml:space="preserve"> of</w:t>
      </w:r>
      <w:r w:rsidRPr="00284D71">
        <w:rPr>
          <w:rFonts w:ascii="Times New Roman" w:hAnsi="Times New Roman"/>
          <w:sz w:val="24"/>
          <w:szCs w:val="24"/>
          <w:lang w:val="en-GB"/>
        </w:rPr>
        <w:t xml:space="preserve"> history, generation by generation, until the Second Advent of Christ. Instead of being centred on the Incarnation of Christ, Joachim’s view of historical concords seeks to discover God’s biblical design for the future.</w:t>
      </w:r>
      <w:r w:rsidRPr="00284D71">
        <w:rPr>
          <w:rStyle w:val="FootnoteReference"/>
          <w:rFonts w:ascii="Times New Roman" w:hAnsi="Times New Roman"/>
          <w:sz w:val="24"/>
          <w:szCs w:val="24"/>
          <w:lang w:val="en-GB"/>
        </w:rPr>
        <w:footnoteReference w:id="47"/>
      </w:r>
    </w:p>
    <w:p w:rsidR="00FB224A" w:rsidRPr="00284D71" w:rsidRDefault="00171AE4"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It is exactly its genealogical arrangement</w:t>
      </w:r>
      <w:r w:rsidR="00607ED1" w:rsidRPr="00284D71">
        <w:rPr>
          <w:rFonts w:ascii="Times New Roman" w:hAnsi="Times New Roman"/>
          <w:sz w:val="24"/>
          <w:szCs w:val="24"/>
          <w:lang w:val="en-GB"/>
        </w:rPr>
        <w:t xml:space="preserve">, across </w:t>
      </w:r>
      <w:r w:rsidRPr="00284D71">
        <w:rPr>
          <w:rFonts w:ascii="Times New Roman" w:hAnsi="Times New Roman"/>
          <w:sz w:val="24"/>
          <w:szCs w:val="24"/>
          <w:lang w:val="en-GB"/>
        </w:rPr>
        <w:t xml:space="preserve">the whole </w:t>
      </w:r>
      <w:r w:rsidR="00607ED1" w:rsidRPr="00284D71">
        <w:rPr>
          <w:rFonts w:ascii="Times New Roman" w:hAnsi="Times New Roman"/>
          <w:sz w:val="24"/>
          <w:szCs w:val="24"/>
          <w:lang w:val="en-GB"/>
        </w:rPr>
        <w:t xml:space="preserve">span </w:t>
      </w:r>
      <w:r w:rsidRPr="00284D71">
        <w:rPr>
          <w:rFonts w:ascii="Times New Roman" w:hAnsi="Times New Roman"/>
          <w:sz w:val="24"/>
          <w:szCs w:val="24"/>
          <w:lang w:val="en-GB"/>
        </w:rPr>
        <w:t>of history</w:t>
      </w:r>
      <w:r w:rsidR="00607ED1" w:rsidRPr="00284D71">
        <w:rPr>
          <w:rFonts w:ascii="Times New Roman" w:hAnsi="Times New Roman"/>
          <w:sz w:val="24"/>
          <w:szCs w:val="24"/>
          <w:lang w:val="en-GB"/>
        </w:rPr>
        <w:t>,</w:t>
      </w:r>
      <w:r w:rsidRPr="00284D71">
        <w:rPr>
          <w:rFonts w:ascii="Times New Roman" w:hAnsi="Times New Roman"/>
          <w:sz w:val="24"/>
          <w:szCs w:val="24"/>
          <w:lang w:val="en-GB"/>
        </w:rPr>
        <w:t xml:space="preserve"> that appears as one of the most salient features of Joachim’s Tree of the Two Advent.</w:t>
      </w:r>
      <w:r w:rsidR="007A3777" w:rsidRPr="00284D71">
        <w:rPr>
          <w:rStyle w:val="FootnoteReference"/>
          <w:rFonts w:ascii="Times New Roman" w:hAnsi="Times New Roman"/>
          <w:sz w:val="24"/>
          <w:szCs w:val="24"/>
          <w:lang w:val="en-GB"/>
        </w:rPr>
        <w:footnoteReference w:id="48"/>
      </w:r>
      <w:r w:rsidRPr="00284D71">
        <w:rPr>
          <w:rFonts w:ascii="Times New Roman" w:hAnsi="Times New Roman"/>
          <w:sz w:val="24"/>
          <w:szCs w:val="24"/>
          <w:lang w:val="en-GB"/>
        </w:rPr>
        <w:t xml:space="preserve"> </w:t>
      </w:r>
      <w:r w:rsidR="004822CA" w:rsidRPr="00284D71">
        <w:rPr>
          <w:rFonts w:ascii="Times New Roman" w:hAnsi="Times New Roman"/>
          <w:sz w:val="24"/>
          <w:szCs w:val="24"/>
          <w:lang w:val="en-GB"/>
        </w:rPr>
        <w:t>What emerges as another</w:t>
      </w:r>
      <w:r w:rsidRPr="00284D71">
        <w:rPr>
          <w:rFonts w:ascii="Times New Roman" w:hAnsi="Times New Roman"/>
          <w:sz w:val="24"/>
          <w:szCs w:val="24"/>
          <w:lang w:val="en-GB"/>
        </w:rPr>
        <w:t xml:space="preserve"> striking </w:t>
      </w:r>
      <w:r w:rsidR="004822CA" w:rsidRPr="00284D71">
        <w:rPr>
          <w:rFonts w:ascii="Times New Roman" w:hAnsi="Times New Roman"/>
          <w:sz w:val="24"/>
          <w:szCs w:val="24"/>
          <w:lang w:val="en-GB"/>
        </w:rPr>
        <w:t>feature of the diagram</w:t>
      </w:r>
      <w:r w:rsidRPr="00284D71">
        <w:rPr>
          <w:rFonts w:ascii="Times New Roman" w:hAnsi="Times New Roman"/>
          <w:sz w:val="24"/>
          <w:szCs w:val="24"/>
          <w:lang w:val="en-GB"/>
        </w:rPr>
        <w:t xml:space="preserve"> is unquestionably the double rhythm of the </w:t>
      </w:r>
      <w:r w:rsidR="00607ED1" w:rsidRPr="00284D71">
        <w:rPr>
          <w:rFonts w:ascii="Times New Roman" w:hAnsi="Times New Roman"/>
          <w:sz w:val="24"/>
          <w:szCs w:val="24"/>
          <w:lang w:val="en-GB"/>
        </w:rPr>
        <w:t xml:space="preserve">two sets of </w:t>
      </w:r>
      <w:r w:rsidRPr="00284D71">
        <w:rPr>
          <w:rFonts w:ascii="Times New Roman" w:hAnsi="Times New Roman"/>
          <w:sz w:val="24"/>
          <w:szCs w:val="24"/>
          <w:lang w:val="en-GB"/>
        </w:rPr>
        <w:t>twelve branches of tribes and churches</w:t>
      </w:r>
      <w:r w:rsidR="00607ED1" w:rsidRPr="00284D71">
        <w:rPr>
          <w:rFonts w:ascii="Times New Roman" w:hAnsi="Times New Roman"/>
          <w:sz w:val="24"/>
          <w:szCs w:val="24"/>
          <w:lang w:val="en-GB"/>
        </w:rPr>
        <w:t>,</w:t>
      </w:r>
      <w:r w:rsidRPr="00284D71">
        <w:rPr>
          <w:rFonts w:ascii="Times New Roman" w:hAnsi="Times New Roman"/>
          <w:sz w:val="24"/>
          <w:szCs w:val="24"/>
          <w:lang w:val="en-GB"/>
        </w:rPr>
        <w:t xml:space="preserve"> dividing the m</w:t>
      </w:r>
      <w:r w:rsidR="004822CA" w:rsidRPr="00284D71">
        <w:rPr>
          <w:rFonts w:ascii="Times New Roman" w:hAnsi="Times New Roman"/>
          <w:sz w:val="24"/>
          <w:szCs w:val="24"/>
          <w:lang w:val="en-GB"/>
        </w:rPr>
        <w:t>ain perpendicular lines of its trunk</w:t>
      </w:r>
      <w:r w:rsidRPr="00284D71">
        <w:rPr>
          <w:rFonts w:ascii="Times New Roman" w:hAnsi="Times New Roman"/>
          <w:sz w:val="24"/>
          <w:szCs w:val="24"/>
          <w:lang w:val="en-GB"/>
        </w:rPr>
        <w:t>.</w:t>
      </w:r>
      <w:r w:rsidRPr="00284D71">
        <w:rPr>
          <w:rStyle w:val="Lbjegyzet-karakterek"/>
          <w:rFonts w:ascii="Times New Roman" w:hAnsi="Times New Roman"/>
          <w:sz w:val="24"/>
          <w:szCs w:val="24"/>
          <w:lang w:val="en-GB"/>
        </w:rPr>
        <w:footnoteReference w:id="49"/>
      </w:r>
      <w:r w:rsidRPr="00284D71">
        <w:rPr>
          <w:rFonts w:ascii="Times New Roman" w:hAnsi="Times New Roman"/>
          <w:sz w:val="24"/>
          <w:szCs w:val="24"/>
          <w:lang w:val="en-GB"/>
        </w:rPr>
        <w:t xml:space="preserve"> </w:t>
      </w:r>
      <w:r w:rsidR="0043747F" w:rsidRPr="00284D71">
        <w:rPr>
          <w:rFonts w:ascii="Times New Roman" w:hAnsi="Times New Roman"/>
          <w:sz w:val="24"/>
          <w:szCs w:val="24"/>
          <w:lang w:val="en-GB"/>
        </w:rPr>
        <w:t xml:space="preserve">The method of </w:t>
      </w:r>
      <w:r w:rsidR="0043747F" w:rsidRPr="00284D71">
        <w:rPr>
          <w:rFonts w:ascii="Times New Roman" w:hAnsi="Times New Roman"/>
          <w:i/>
          <w:sz w:val="24"/>
          <w:szCs w:val="24"/>
          <w:lang w:val="en-GB"/>
        </w:rPr>
        <w:t>concordia</w:t>
      </w:r>
      <w:r w:rsidR="0043747F" w:rsidRPr="00284D71">
        <w:rPr>
          <w:rFonts w:ascii="Times New Roman" w:hAnsi="Times New Roman"/>
          <w:sz w:val="24"/>
          <w:szCs w:val="24"/>
          <w:lang w:val="en-GB"/>
        </w:rPr>
        <w:t xml:space="preserve"> as covering the totality of the Old and New Dispensations is pictured here through both the trunk and the branches. </w:t>
      </w:r>
      <w:r w:rsidR="00577B36" w:rsidRPr="00284D71">
        <w:rPr>
          <w:rFonts w:ascii="Times New Roman" w:hAnsi="Times New Roman"/>
          <w:sz w:val="24"/>
          <w:szCs w:val="24"/>
          <w:lang w:val="en-GB"/>
        </w:rPr>
        <w:t>Branches of the same number shoot aside from the icon of Jacob and that of the first Advent of Christ as two concordant phases of the two Dispensations</w:t>
      </w:r>
      <w:r w:rsidR="00FE38C6" w:rsidRPr="00284D71">
        <w:rPr>
          <w:rFonts w:ascii="Times New Roman" w:hAnsi="Times New Roman"/>
          <w:sz w:val="24"/>
          <w:szCs w:val="24"/>
          <w:lang w:val="en-GB"/>
        </w:rPr>
        <w:t>, the first of which reaches its “fructification” in the former</w:t>
      </w:r>
      <w:r w:rsidR="00E41826" w:rsidRPr="00284D71">
        <w:rPr>
          <w:rFonts w:ascii="Times New Roman" w:hAnsi="Times New Roman"/>
          <w:sz w:val="24"/>
          <w:szCs w:val="24"/>
          <w:lang w:val="en-GB"/>
        </w:rPr>
        <w:t xml:space="preserve"> branches</w:t>
      </w:r>
      <w:r w:rsidR="00D146B2" w:rsidRPr="00284D71">
        <w:rPr>
          <w:rFonts w:ascii="Times New Roman" w:hAnsi="Times New Roman"/>
          <w:sz w:val="24"/>
          <w:szCs w:val="24"/>
          <w:lang w:val="en-GB"/>
        </w:rPr>
        <w:t xml:space="preserve"> of Jacob’s twelve sons</w:t>
      </w:r>
      <w:r w:rsidR="00FE38C6" w:rsidRPr="00284D71">
        <w:rPr>
          <w:rFonts w:ascii="Times New Roman" w:hAnsi="Times New Roman"/>
          <w:sz w:val="24"/>
          <w:szCs w:val="24"/>
          <w:lang w:val="en-GB"/>
        </w:rPr>
        <w:t>, while the second</w:t>
      </w:r>
      <w:r w:rsidR="00B736FE" w:rsidRPr="00284D71">
        <w:rPr>
          <w:rFonts w:ascii="Times New Roman" w:hAnsi="Times New Roman"/>
          <w:sz w:val="24"/>
          <w:szCs w:val="24"/>
          <w:lang w:val="en-GB"/>
        </w:rPr>
        <w:t xml:space="preserve"> reach</w:t>
      </w:r>
      <w:r w:rsidR="00E41826" w:rsidRPr="00284D71">
        <w:rPr>
          <w:rFonts w:ascii="Times New Roman" w:hAnsi="Times New Roman"/>
          <w:sz w:val="24"/>
          <w:szCs w:val="24"/>
          <w:lang w:val="en-GB"/>
        </w:rPr>
        <w:t>es</w:t>
      </w:r>
      <w:r w:rsidR="00FE38C6" w:rsidRPr="00284D71">
        <w:rPr>
          <w:rFonts w:ascii="Times New Roman" w:hAnsi="Times New Roman"/>
          <w:sz w:val="24"/>
          <w:szCs w:val="24"/>
          <w:lang w:val="en-GB"/>
        </w:rPr>
        <w:t xml:space="preserve"> </w:t>
      </w:r>
      <w:r w:rsidR="00E41826" w:rsidRPr="00284D71">
        <w:rPr>
          <w:rFonts w:ascii="Times New Roman" w:hAnsi="Times New Roman"/>
          <w:sz w:val="24"/>
          <w:szCs w:val="24"/>
          <w:lang w:val="en-GB"/>
        </w:rPr>
        <w:t xml:space="preserve">its concordant phase </w:t>
      </w:r>
      <w:r w:rsidR="00FE38C6" w:rsidRPr="00284D71">
        <w:rPr>
          <w:rFonts w:ascii="Times New Roman" w:hAnsi="Times New Roman"/>
          <w:sz w:val="24"/>
          <w:szCs w:val="24"/>
          <w:lang w:val="en-GB"/>
        </w:rPr>
        <w:t>in the latter</w:t>
      </w:r>
      <w:r w:rsidR="00E41826" w:rsidRPr="00284D71">
        <w:rPr>
          <w:rFonts w:ascii="Times New Roman" w:hAnsi="Times New Roman"/>
          <w:sz w:val="24"/>
          <w:szCs w:val="24"/>
          <w:lang w:val="en-GB"/>
        </w:rPr>
        <w:t xml:space="preserve"> branches</w:t>
      </w:r>
      <w:r w:rsidR="00D146B2" w:rsidRPr="00284D71">
        <w:rPr>
          <w:rFonts w:ascii="Times New Roman" w:hAnsi="Times New Roman"/>
          <w:sz w:val="24"/>
          <w:szCs w:val="24"/>
          <w:lang w:val="en-GB"/>
        </w:rPr>
        <w:t xml:space="preserve"> of Christ’s twelve disciples</w:t>
      </w:r>
      <w:r w:rsidR="00FE38C6" w:rsidRPr="00284D71">
        <w:rPr>
          <w:rFonts w:ascii="Times New Roman" w:hAnsi="Times New Roman"/>
          <w:sz w:val="24"/>
          <w:szCs w:val="24"/>
          <w:lang w:val="en-GB"/>
        </w:rPr>
        <w:t>. Even more important are the concords as listed on the trunk. Both Jacob and the first Advent of Christ coincide with the twenty-first generation of the</w:t>
      </w:r>
      <w:r w:rsidR="00B736FE" w:rsidRPr="00284D71">
        <w:rPr>
          <w:rFonts w:ascii="Times New Roman" w:hAnsi="Times New Roman"/>
          <w:sz w:val="24"/>
          <w:szCs w:val="24"/>
          <w:lang w:val="en-GB"/>
        </w:rPr>
        <w:t>ir</w:t>
      </w:r>
      <w:r w:rsidR="00FE38C6" w:rsidRPr="00284D71">
        <w:rPr>
          <w:rFonts w:ascii="Times New Roman" w:hAnsi="Times New Roman"/>
          <w:sz w:val="24"/>
          <w:szCs w:val="24"/>
          <w:lang w:val="en-GB"/>
        </w:rPr>
        <w:t xml:space="preserve"> respective Dispensation</w:t>
      </w:r>
      <w:r w:rsidR="00D146B2" w:rsidRPr="00284D71">
        <w:rPr>
          <w:rFonts w:ascii="Times New Roman" w:hAnsi="Times New Roman"/>
          <w:sz w:val="24"/>
          <w:szCs w:val="24"/>
          <w:lang w:val="en-GB"/>
        </w:rPr>
        <w:t>s</w:t>
      </w:r>
      <w:r w:rsidR="00FE38C6" w:rsidRPr="00284D71">
        <w:rPr>
          <w:rFonts w:ascii="Times New Roman" w:hAnsi="Times New Roman"/>
          <w:sz w:val="24"/>
          <w:szCs w:val="24"/>
          <w:lang w:val="en-GB"/>
        </w:rPr>
        <w:t xml:space="preserve">, the first of which </w:t>
      </w:r>
      <w:r w:rsidR="00716D5A" w:rsidRPr="00284D71">
        <w:rPr>
          <w:rFonts w:ascii="Times New Roman" w:hAnsi="Times New Roman"/>
          <w:sz w:val="24"/>
          <w:szCs w:val="24"/>
          <w:lang w:val="en-GB"/>
        </w:rPr>
        <w:t xml:space="preserve">begins from Adam (it is </w:t>
      </w:r>
      <w:r w:rsidR="00EC13FC" w:rsidRPr="00284D71">
        <w:rPr>
          <w:rFonts w:ascii="Times New Roman" w:hAnsi="Times New Roman"/>
          <w:sz w:val="24"/>
          <w:szCs w:val="24"/>
          <w:lang w:val="en-GB"/>
        </w:rPr>
        <w:t>hi</w:t>
      </w:r>
      <w:r w:rsidR="00716D5A" w:rsidRPr="00284D71">
        <w:rPr>
          <w:rFonts w:ascii="Times New Roman" w:hAnsi="Times New Roman"/>
          <w:sz w:val="24"/>
          <w:szCs w:val="24"/>
          <w:lang w:val="en-GB"/>
        </w:rPr>
        <w:t>s icon that appears at the very beginning of the trunk), wh</w:t>
      </w:r>
      <w:r w:rsidR="00B736FE" w:rsidRPr="00284D71">
        <w:rPr>
          <w:rFonts w:ascii="Times New Roman" w:hAnsi="Times New Roman"/>
          <w:sz w:val="24"/>
          <w:szCs w:val="24"/>
          <w:lang w:val="en-GB"/>
        </w:rPr>
        <w:t>ile</w:t>
      </w:r>
      <w:r w:rsidR="00716D5A" w:rsidRPr="00284D71">
        <w:rPr>
          <w:rFonts w:ascii="Times New Roman" w:hAnsi="Times New Roman"/>
          <w:sz w:val="24"/>
          <w:szCs w:val="24"/>
          <w:lang w:val="en-GB"/>
        </w:rPr>
        <w:t xml:space="preserve"> the second</w:t>
      </w:r>
      <w:r w:rsidR="00B736FE" w:rsidRPr="00284D71">
        <w:rPr>
          <w:rFonts w:ascii="Times New Roman" w:hAnsi="Times New Roman"/>
          <w:sz w:val="24"/>
          <w:szCs w:val="24"/>
          <w:lang w:val="en-GB"/>
        </w:rPr>
        <w:t xml:space="preserve"> starts</w:t>
      </w:r>
      <w:r w:rsidR="00716D5A" w:rsidRPr="00284D71">
        <w:rPr>
          <w:rFonts w:ascii="Times New Roman" w:hAnsi="Times New Roman"/>
          <w:sz w:val="24"/>
          <w:szCs w:val="24"/>
          <w:lang w:val="en-GB"/>
        </w:rPr>
        <w:t xml:space="preserve"> from king Uzziah (pictured through the large inscription “Ozias”</w:t>
      </w:r>
      <w:r w:rsidR="00B736FE" w:rsidRPr="00284D71">
        <w:rPr>
          <w:rFonts w:ascii="Times New Roman" w:hAnsi="Times New Roman"/>
          <w:sz w:val="24"/>
          <w:szCs w:val="24"/>
          <w:lang w:val="en-GB"/>
        </w:rPr>
        <w:t>,</w:t>
      </w:r>
      <w:r w:rsidR="00716D5A" w:rsidRPr="00284D71">
        <w:rPr>
          <w:rFonts w:ascii="Times New Roman" w:hAnsi="Times New Roman"/>
          <w:sz w:val="24"/>
          <w:szCs w:val="24"/>
          <w:lang w:val="en-GB"/>
        </w:rPr>
        <w:t xml:space="preserve"> without icon), whose rule </w:t>
      </w:r>
      <w:r w:rsidR="00EC13FC" w:rsidRPr="00284D71">
        <w:rPr>
          <w:rFonts w:ascii="Times New Roman" w:hAnsi="Times New Roman"/>
          <w:sz w:val="24"/>
          <w:szCs w:val="24"/>
          <w:lang w:val="en-GB"/>
        </w:rPr>
        <w:t>is supposed to mark</w:t>
      </w:r>
      <w:r w:rsidR="00716D5A" w:rsidRPr="00284D71">
        <w:rPr>
          <w:rFonts w:ascii="Times New Roman" w:hAnsi="Times New Roman"/>
          <w:sz w:val="24"/>
          <w:szCs w:val="24"/>
          <w:lang w:val="en-GB"/>
        </w:rPr>
        <w:t xml:space="preserve"> </w:t>
      </w:r>
      <w:r w:rsidR="00EC13FC" w:rsidRPr="00284D71">
        <w:rPr>
          <w:rFonts w:ascii="Times New Roman" w:hAnsi="Times New Roman"/>
          <w:sz w:val="24"/>
          <w:szCs w:val="24"/>
          <w:lang w:val="en-GB"/>
        </w:rPr>
        <w:t xml:space="preserve">the beginning of the Gospel by the prophet Isaiah. </w:t>
      </w:r>
      <w:r w:rsidR="000D297F" w:rsidRPr="00284D71">
        <w:rPr>
          <w:rFonts w:ascii="Times New Roman" w:hAnsi="Times New Roman"/>
          <w:sz w:val="24"/>
          <w:szCs w:val="24"/>
          <w:lang w:val="en-GB"/>
        </w:rPr>
        <w:t>What is more, it is the computation by means of the generations featuring on the trunk that the Tree of the Two Advents can represent the totality of history reaching beyond the incarnate Christ: the sixty-three generations from Adam to the first Advent of Christ evokes a correspondent and partly overlapping sixty-three generations from king Uzziah to the second Advent of Christ.</w:t>
      </w:r>
    </w:p>
    <w:p w:rsidR="00FB224A" w:rsidRPr="00284D71" w:rsidRDefault="00CC16C1"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What the Tree of the Two Advents establishes by the </w:t>
      </w:r>
      <w:r w:rsidR="00106A13" w:rsidRPr="00284D71">
        <w:rPr>
          <w:rFonts w:ascii="Times New Roman" w:hAnsi="Times New Roman"/>
          <w:sz w:val="24"/>
          <w:szCs w:val="24"/>
          <w:lang w:val="en-GB"/>
        </w:rPr>
        <w:t xml:space="preserve">intricate genealogical method of </w:t>
      </w:r>
      <w:r w:rsidR="00106A13" w:rsidRPr="00284D71">
        <w:rPr>
          <w:rFonts w:ascii="Times New Roman" w:hAnsi="Times New Roman"/>
          <w:i/>
          <w:sz w:val="24"/>
          <w:szCs w:val="24"/>
          <w:lang w:val="en-GB"/>
        </w:rPr>
        <w:t>concordia</w:t>
      </w:r>
      <w:r w:rsidRPr="00284D71">
        <w:rPr>
          <w:rFonts w:ascii="Times New Roman" w:hAnsi="Times New Roman"/>
          <w:sz w:val="24"/>
          <w:szCs w:val="24"/>
          <w:lang w:val="en-GB"/>
        </w:rPr>
        <w:t xml:space="preserve"> </w:t>
      </w:r>
      <w:r w:rsidR="00106A13" w:rsidRPr="00284D71">
        <w:rPr>
          <w:rFonts w:ascii="Times New Roman" w:hAnsi="Times New Roman"/>
          <w:sz w:val="24"/>
          <w:szCs w:val="24"/>
          <w:lang w:val="en-GB"/>
        </w:rPr>
        <w:t xml:space="preserve">appears in a far more simple form in the vine diagram. </w:t>
      </w:r>
      <w:r w:rsidRPr="00284D71">
        <w:rPr>
          <w:rFonts w:ascii="Times New Roman" w:hAnsi="Times New Roman"/>
          <w:sz w:val="24"/>
          <w:szCs w:val="24"/>
          <w:lang w:val="en-GB"/>
        </w:rPr>
        <w:t xml:space="preserve">The two figures share a holistic view of history going beyond the first Advent of Christ, whereas the vine diagram does not employ the genealogical computation, which is so salient in the Tree of the two Advents. </w:t>
      </w:r>
      <w:r w:rsidR="003B371B" w:rsidRPr="00284D71">
        <w:rPr>
          <w:rFonts w:ascii="Times New Roman" w:hAnsi="Times New Roman"/>
          <w:sz w:val="24"/>
          <w:szCs w:val="24"/>
          <w:lang w:val="en-GB"/>
        </w:rPr>
        <w:t xml:space="preserve">It is without the tool used by </w:t>
      </w:r>
      <w:r w:rsidR="00AD071C" w:rsidRPr="00284D71">
        <w:rPr>
          <w:rFonts w:ascii="Times New Roman" w:hAnsi="Times New Roman"/>
          <w:sz w:val="24"/>
          <w:szCs w:val="24"/>
          <w:lang w:val="en-GB"/>
        </w:rPr>
        <w:t>the Tree of the T</w:t>
      </w:r>
      <w:r w:rsidR="003B371B" w:rsidRPr="00284D71">
        <w:rPr>
          <w:rFonts w:ascii="Times New Roman" w:hAnsi="Times New Roman"/>
          <w:sz w:val="24"/>
          <w:szCs w:val="24"/>
          <w:lang w:val="en-GB"/>
        </w:rPr>
        <w:t xml:space="preserve">wo Advents that the </w:t>
      </w:r>
      <w:r w:rsidR="00106A13" w:rsidRPr="00284D71">
        <w:rPr>
          <w:rFonts w:ascii="Times New Roman" w:hAnsi="Times New Roman"/>
          <w:sz w:val="24"/>
          <w:szCs w:val="24"/>
          <w:lang w:val="en-GB"/>
        </w:rPr>
        <w:t>vi</w:t>
      </w:r>
      <w:r w:rsidR="003B371B" w:rsidRPr="00284D71">
        <w:rPr>
          <w:rFonts w:ascii="Times New Roman" w:hAnsi="Times New Roman"/>
          <w:sz w:val="24"/>
          <w:szCs w:val="24"/>
          <w:lang w:val="en-GB"/>
        </w:rPr>
        <w:t>ne diagram</w:t>
      </w:r>
      <w:r w:rsidR="00106A13" w:rsidRPr="00284D71">
        <w:rPr>
          <w:rFonts w:ascii="Times New Roman" w:hAnsi="Times New Roman"/>
          <w:sz w:val="24"/>
          <w:szCs w:val="24"/>
          <w:lang w:val="en-GB"/>
        </w:rPr>
        <w:t xml:space="preserve"> embraces a historical perspective</w:t>
      </w:r>
      <w:r w:rsidRPr="00284D71">
        <w:rPr>
          <w:rFonts w:ascii="Times New Roman" w:hAnsi="Times New Roman"/>
          <w:sz w:val="24"/>
          <w:szCs w:val="24"/>
          <w:lang w:val="en-GB"/>
        </w:rPr>
        <w:t xml:space="preserve"> </w:t>
      </w:r>
      <w:r w:rsidR="00106A13" w:rsidRPr="00284D71">
        <w:rPr>
          <w:rFonts w:ascii="Times New Roman" w:hAnsi="Times New Roman"/>
          <w:sz w:val="24"/>
          <w:szCs w:val="24"/>
          <w:lang w:val="en-GB"/>
        </w:rPr>
        <w:t>that</w:t>
      </w:r>
      <w:r w:rsidR="003B371B" w:rsidRPr="00284D71">
        <w:rPr>
          <w:rFonts w:ascii="Times New Roman" w:hAnsi="Times New Roman"/>
          <w:sz w:val="24"/>
          <w:szCs w:val="24"/>
          <w:lang w:val="en-GB"/>
        </w:rPr>
        <w:t xml:space="preserve"> reaches to the very end.</w:t>
      </w:r>
    </w:p>
    <w:p w:rsidR="007760D3" w:rsidRPr="00284D71" w:rsidRDefault="00F878E8" w:rsidP="00155531">
      <w:pPr>
        <w:tabs>
          <w:tab w:val="left" w:pos="851"/>
        </w:tabs>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Furthermore, in a manner relevant to the message of the vine diagram as well, t</w:t>
      </w:r>
      <w:r w:rsidR="00FB224A" w:rsidRPr="00284D71">
        <w:rPr>
          <w:rFonts w:ascii="Times New Roman" w:hAnsi="Times New Roman"/>
          <w:sz w:val="24"/>
          <w:szCs w:val="24"/>
          <w:lang w:val="en-GB"/>
        </w:rPr>
        <w:t>he Tree of the Two Advents</w:t>
      </w:r>
      <w:r w:rsidR="007760D3" w:rsidRPr="00284D71">
        <w:rPr>
          <w:rFonts w:ascii="Times New Roman" w:hAnsi="Times New Roman"/>
          <w:sz w:val="24"/>
          <w:szCs w:val="24"/>
          <w:lang w:val="en-GB"/>
        </w:rPr>
        <w:t xml:space="preserve"> shows a</w:t>
      </w:r>
      <w:r w:rsidR="00417590" w:rsidRPr="00284D71">
        <w:rPr>
          <w:rFonts w:ascii="Times New Roman" w:hAnsi="Times New Roman"/>
          <w:sz w:val="24"/>
          <w:szCs w:val="24"/>
          <w:lang w:val="en-GB"/>
        </w:rPr>
        <w:t xml:space="preserve"> major</w:t>
      </w:r>
      <w:r w:rsidR="007760D3" w:rsidRPr="00284D71">
        <w:rPr>
          <w:rFonts w:ascii="Times New Roman" w:hAnsi="Times New Roman"/>
          <w:sz w:val="24"/>
          <w:szCs w:val="24"/>
          <w:lang w:val="en-GB"/>
        </w:rPr>
        <w:t xml:space="preserve"> difference </w:t>
      </w:r>
      <w:r w:rsidR="00B736FE" w:rsidRPr="00284D71">
        <w:rPr>
          <w:rFonts w:ascii="Times New Roman" w:hAnsi="Times New Roman"/>
          <w:sz w:val="24"/>
          <w:szCs w:val="24"/>
          <w:lang w:val="en-GB"/>
        </w:rPr>
        <w:t xml:space="preserve">from the vine diagram </w:t>
      </w:r>
      <w:r w:rsidR="00FB224A" w:rsidRPr="00284D71">
        <w:rPr>
          <w:rFonts w:ascii="Times New Roman" w:hAnsi="Times New Roman"/>
          <w:sz w:val="24"/>
          <w:szCs w:val="24"/>
          <w:lang w:val="en-GB"/>
        </w:rPr>
        <w:t>as to the functions of its elements</w:t>
      </w:r>
      <w:r w:rsidR="007760D3" w:rsidRPr="00284D71">
        <w:rPr>
          <w:rFonts w:ascii="Times New Roman" w:hAnsi="Times New Roman"/>
          <w:sz w:val="24"/>
          <w:szCs w:val="24"/>
          <w:lang w:val="en-GB"/>
        </w:rPr>
        <w:t xml:space="preserve">. What engenders a high visual-hermeneutical tension in the diagram is the opposition between two groups of its components. There are textual and also pictorial elements that are coordinated </w:t>
      </w:r>
      <w:r w:rsidR="00B736FE" w:rsidRPr="00284D71">
        <w:rPr>
          <w:rFonts w:ascii="Times New Roman" w:hAnsi="Times New Roman"/>
          <w:sz w:val="24"/>
          <w:szCs w:val="24"/>
          <w:lang w:val="en-GB"/>
        </w:rPr>
        <w:t>with</w:t>
      </w:r>
      <w:r w:rsidR="007760D3" w:rsidRPr="00284D71">
        <w:rPr>
          <w:rFonts w:ascii="Times New Roman" w:hAnsi="Times New Roman"/>
          <w:sz w:val="24"/>
          <w:szCs w:val="24"/>
          <w:lang w:val="en-GB"/>
        </w:rPr>
        <w:t xml:space="preserve"> each other by means of the locations occupied by them. In other words, their positions convey a more or less precise meaning. The names as well as the icons that constitute the trunk establish a chronological scale by generations representing thirty years each. All the branches and their names as well as a few inscriptions of persons and events outside the Tree</w:t>
      </w:r>
      <w:r w:rsidR="00B736FE" w:rsidRPr="00284D71">
        <w:rPr>
          <w:rFonts w:ascii="Times New Roman" w:hAnsi="Times New Roman"/>
          <w:sz w:val="24"/>
          <w:szCs w:val="24"/>
          <w:lang w:val="en-GB"/>
        </w:rPr>
        <w:t>,</w:t>
      </w:r>
      <w:r w:rsidR="007760D3" w:rsidRPr="00284D71">
        <w:rPr>
          <w:rFonts w:ascii="Times New Roman" w:hAnsi="Times New Roman"/>
          <w:sz w:val="24"/>
          <w:szCs w:val="24"/>
          <w:lang w:val="en-GB"/>
        </w:rPr>
        <w:t xml:space="preserve"> are positioned in relation to the chronological line.</w:t>
      </w:r>
      <w:r w:rsidR="00417590" w:rsidRPr="00284D71">
        <w:rPr>
          <w:rFonts w:ascii="Times New Roman" w:hAnsi="Times New Roman"/>
          <w:sz w:val="24"/>
          <w:szCs w:val="24"/>
          <w:lang w:val="en-GB"/>
        </w:rPr>
        <w:t xml:space="preserve"> </w:t>
      </w:r>
      <w:r w:rsidR="007760D3" w:rsidRPr="00284D71">
        <w:rPr>
          <w:rFonts w:ascii="Times New Roman" w:hAnsi="Times New Roman"/>
          <w:sz w:val="24"/>
          <w:szCs w:val="24"/>
          <w:lang w:val="en-GB"/>
        </w:rPr>
        <w:t>While all these elements are determinable by means of diagrammatic location and biblical-historical reference, quite the opposite is true in the case of the foliage. Although their entirety must have an allegorical, albeit rather uncertain meaning, the leaves themselves hardly carry any informational value: they look rather subsidiary and ornamental from the point of view of the information carried by the network of inscriptions and icons.</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In the vine diagram, however, it is exactly the allegorical, but scarcely decipherable, “spiritual” foliage that turns out to be a central component. The increasing texture of leaves, fruits and flowers introduces </w:t>
      </w:r>
      <w:r w:rsidR="00465AC0" w:rsidRPr="00284D71">
        <w:rPr>
          <w:rFonts w:ascii="Times New Roman" w:hAnsi="Times New Roman"/>
          <w:sz w:val="24"/>
          <w:szCs w:val="24"/>
          <w:lang w:val="en-GB"/>
        </w:rPr>
        <w:t>a form of expression that is less diagrammatic, even if the image as a whole is clearly meant to have a strong diagrammatic quality.</w:t>
      </w:r>
      <w:r w:rsidRPr="00284D71">
        <w:rPr>
          <w:rFonts w:ascii="Times New Roman" w:hAnsi="Times New Roman"/>
          <w:sz w:val="24"/>
          <w:szCs w:val="24"/>
          <w:lang w:val="en-GB"/>
        </w:rPr>
        <w:t xml:space="preserve"> Accordingly, the diagrammatic tools of the vine diagram for displaying information are made slightly peripheral: in comparison with their function in the other diagram, they play an in</w:t>
      </w:r>
      <w:r w:rsidR="005B0ED8" w:rsidRPr="00284D71">
        <w:rPr>
          <w:rFonts w:ascii="Times New Roman" w:hAnsi="Times New Roman"/>
          <w:sz w:val="24"/>
          <w:szCs w:val="24"/>
          <w:lang w:val="en-GB"/>
        </w:rPr>
        <w:t>verse role. In the Tree of the T</w:t>
      </w:r>
      <w:r w:rsidRPr="00284D71">
        <w:rPr>
          <w:rFonts w:ascii="Times New Roman" w:hAnsi="Times New Roman"/>
          <w:sz w:val="24"/>
          <w:szCs w:val="24"/>
          <w:lang w:val="en-GB"/>
        </w:rPr>
        <w:t>wo Advents, calculation by the scale of generations is assigned to the main perpendicular line of the tree trunk which dominates and organises the whole image. But the vine diagram, completely abandoning calculation by means of generations, appear</w:t>
      </w:r>
      <w:r w:rsidR="00B736FE" w:rsidRPr="00284D71">
        <w:rPr>
          <w:rFonts w:ascii="Times New Roman" w:hAnsi="Times New Roman"/>
          <w:sz w:val="24"/>
          <w:szCs w:val="24"/>
          <w:lang w:val="en-GB"/>
        </w:rPr>
        <w:t>s</w:t>
      </w:r>
      <w:r w:rsidRPr="00284D71">
        <w:rPr>
          <w:rFonts w:ascii="Times New Roman" w:hAnsi="Times New Roman"/>
          <w:sz w:val="24"/>
          <w:szCs w:val="24"/>
          <w:lang w:val="en-GB"/>
        </w:rPr>
        <w:t xml:space="preserve"> to locate its numerical tools of intertwined branches into the position of a framework rendered secondary by the turmoil of foliage in the third circle. It seems as if the abundance of organic imagery </w:t>
      </w:r>
      <w:r w:rsidR="005B0ED8" w:rsidRPr="00284D71">
        <w:rPr>
          <w:rFonts w:ascii="Times New Roman" w:hAnsi="Times New Roman"/>
          <w:sz w:val="24"/>
          <w:szCs w:val="24"/>
          <w:lang w:val="en-GB"/>
        </w:rPr>
        <w:t xml:space="preserve">in the vine diagram </w:t>
      </w:r>
      <w:r w:rsidRPr="00284D71">
        <w:rPr>
          <w:rFonts w:ascii="Times New Roman" w:hAnsi="Times New Roman"/>
          <w:sz w:val="24"/>
          <w:szCs w:val="24"/>
          <w:lang w:val="en-GB"/>
        </w:rPr>
        <w:t>replaces the multitude of name</w:t>
      </w:r>
      <w:r w:rsidR="005B0ED8" w:rsidRPr="00284D71">
        <w:rPr>
          <w:rFonts w:ascii="Times New Roman" w:hAnsi="Times New Roman"/>
          <w:sz w:val="24"/>
          <w:szCs w:val="24"/>
          <w:lang w:val="en-GB"/>
        </w:rPr>
        <w:t>s inscribed in the Tree of the Two Advents</w:t>
      </w:r>
      <w:r w:rsidRPr="00284D71">
        <w:rPr>
          <w:rFonts w:ascii="Times New Roman" w:hAnsi="Times New Roman"/>
          <w:sz w:val="24"/>
          <w:szCs w:val="24"/>
          <w:lang w:val="en-GB"/>
        </w:rPr>
        <w:t xml:space="preserve">: </w:t>
      </w:r>
      <w:r w:rsidR="00B736FE" w:rsidRPr="00284D71">
        <w:rPr>
          <w:rFonts w:ascii="Times New Roman" w:hAnsi="Times New Roman"/>
          <w:sz w:val="24"/>
          <w:szCs w:val="24"/>
          <w:lang w:val="en-GB"/>
        </w:rPr>
        <w:t xml:space="preserve">it is </w:t>
      </w:r>
      <w:r w:rsidRPr="00284D71">
        <w:rPr>
          <w:rFonts w:ascii="Times New Roman" w:hAnsi="Times New Roman"/>
          <w:sz w:val="24"/>
          <w:szCs w:val="24"/>
          <w:lang w:val="en-GB"/>
        </w:rPr>
        <w:t xml:space="preserve">as if this abundance itself engenders the relative lack of inscriptions. In doing so, it also reduces the </w:t>
      </w:r>
      <w:r w:rsidR="00D81480" w:rsidRPr="00284D71">
        <w:rPr>
          <w:rFonts w:ascii="Times New Roman" w:hAnsi="Times New Roman"/>
          <w:sz w:val="24"/>
          <w:szCs w:val="24"/>
          <w:lang w:val="en-GB"/>
        </w:rPr>
        <w:t>use of numerical structures in understanding history, leaving only</w:t>
      </w:r>
      <w:r w:rsidRPr="00284D71">
        <w:rPr>
          <w:rFonts w:ascii="Times New Roman" w:hAnsi="Times New Roman"/>
          <w:sz w:val="24"/>
          <w:szCs w:val="24"/>
          <w:lang w:val="en-GB"/>
        </w:rPr>
        <w:t xml:space="preserve"> the pattern of Twos (of two branches) and Threes (of three circles).</w:t>
      </w:r>
      <w:r w:rsidRPr="00284D71">
        <w:rPr>
          <w:rFonts w:ascii="Times New Roman" w:hAnsi="Times New Roman"/>
          <w:b/>
          <w:sz w:val="24"/>
          <w:szCs w:val="24"/>
          <w:lang w:val="en-GB"/>
        </w:rPr>
        <w:t xml:space="preserve"> </w:t>
      </w:r>
      <w:r w:rsidRPr="00284D71">
        <w:rPr>
          <w:rFonts w:ascii="Times New Roman" w:hAnsi="Times New Roman"/>
          <w:sz w:val="24"/>
          <w:szCs w:val="24"/>
          <w:lang w:val="en-GB"/>
        </w:rPr>
        <w:t xml:space="preserve">Is this reminder of Joachim’s numerology of history, however, </w:t>
      </w:r>
      <w:r w:rsidR="00CE04E7" w:rsidRPr="00284D71">
        <w:rPr>
          <w:rFonts w:ascii="Times New Roman" w:hAnsi="Times New Roman"/>
          <w:sz w:val="24"/>
          <w:szCs w:val="24"/>
          <w:lang w:val="en-GB"/>
        </w:rPr>
        <w:t xml:space="preserve">still </w:t>
      </w:r>
      <w:r w:rsidRPr="00284D71">
        <w:rPr>
          <w:rFonts w:ascii="Times New Roman" w:hAnsi="Times New Roman"/>
          <w:sz w:val="24"/>
          <w:szCs w:val="24"/>
          <w:lang w:val="en-GB"/>
        </w:rPr>
        <w:t xml:space="preserve">sufficient for determining the profile and message of the </w:t>
      </w:r>
      <w:r w:rsidR="005B0ED8" w:rsidRPr="00284D71">
        <w:rPr>
          <w:rFonts w:ascii="Times New Roman" w:hAnsi="Times New Roman"/>
          <w:sz w:val="24"/>
          <w:szCs w:val="24"/>
          <w:lang w:val="en-GB"/>
        </w:rPr>
        <w:t xml:space="preserve">vine </w:t>
      </w:r>
      <w:r w:rsidRPr="00284D71">
        <w:rPr>
          <w:rFonts w:ascii="Times New Roman" w:hAnsi="Times New Roman"/>
          <w:sz w:val="24"/>
          <w:szCs w:val="24"/>
          <w:lang w:val="en-GB"/>
        </w:rPr>
        <w:t>diagram</w:t>
      </w:r>
      <w:r w:rsidR="00CE04E7" w:rsidRPr="00284D71">
        <w:rPr>
          <w:rFonts w:ascii="Times New Roman" w:hAnsi="Times New Roman"/>
          <w:sz w:val="24"/>
          <w:szCs w:val="24"/>
          <w:lang w:val="en-GB"/>
        </w:rPr>
        <w:t>,</w:t>
      </w:r>
      <w:r w:rsidRPr="00284D71">
        <w:rPr>
          <w:rFonts w:ascii="Times New Roman" w:hAnsi="Times New Roman"/>
          <w:b/>
          <w:sz w:val="24"/>
          <w:szCs w:val="24"/>
          <w:lang w:val="en-GB"/>
        </w:rPr>
        <w:t xml:space="preserve"> </w:t>
      </w:r>
      <w:r w:rsidRPr="00284D71">
        <w:rPr>
          <w:rFonts w:ascii="Times New Roman" w:hAnsi="Times New Roman"/>
          <w:sz w:val="24"/>
          <w:szCs w:val="24"/>
          <w:lang w:val="en-GB"/>
        </w:rPr>
        <w:t>by virtue of retaining the main characteristics of its genre?</w:t>
      </w:r>
    </w:p>
    <w:p w:rsidR="007760D3" w:rsidRPr="00284D71" w:rsidRDefault="007760D3" w:rsidP="00155531">
      <w:pPr>
        <w:tabs>
          <w:tab w:val="left" w:pos="851"/>
        </w:tabs>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To answer this question, another must also be addressed: which is more basic and powerful</w:t>
      </w:r>
      <w:r w:rsidR="00CE04E7" w:rsidRPr="00284D71">
        <w:rPr>
          <w:rFonts w:ascii="Times New Roman" w:hAnsi="Times New Roman"/>
          <w:sz w:val="24"/>
          <w:szCs w:val="24"/>
          <w:lang w:val="en-GB"/>
        </w:rPr>
        <w:t xml:space="preserve">: </w:t>
      </w:r>
      <w:r w:rsidRPr="00284D71">
        <w:rPr>
          <w:rFonts w:ascii="Times New Roman" w:hAnsi="Times New Roman"/>
          <w:sz w:val="24"/>
          <w:szCs w:val="24"/>
          <w:lang w:val="en-GB"/>
        </w:rPr>
        <w:t>the branches or their foliage? As has been said above, the branches form a framework, which is undoubtedly true as far as the first</w:t>
      </w:r>
      <w:r w:rsidR="00CE04E7" w:rsidRPr="00284D71">
        <w:rPr>
          <w:rFonts w:ascii="Times New Roman" w:hAnsi="Times New Roman"/>
          <w:sz w:val="24"/>
          <w:szCs w:val="24"/>
          <w:lang w:val="en-GB"/>
        </w:rPr>
        <w:t>,</w:t>
      </w:r>
      <w:r w:rsidRPr="00284D71">
        <w:rPr>
          <w:rFonts w:ascii="Times New Roman" w:hAnsi="Times New Roman"/>
          <w:sz w:val="24"/>
          <w:szCs w:val="24"/>
          <w:lang w:val="en-GB"/>
        </w:rPr>
        <w:t xml:space="preserve"> and perhaps </w:t>
      </w:r>
      <w:r w:rsidR="00CE04E7" w:rsidRPr="00284D71">
        <w:rPr>
          <w:rFonts w:ascii="Times New Roman" w:hAnsi="Times New Roman"/>
          <w:sz w:val="24"/>
          <w:szCs w:val="24"/>
          <w:lang w:val="en-GB"/>
        </w:rPr>
        <w:t xml:space="preserve">also </w:t>
      </w:r>
      <w:r w:rsidRPr="00284D71">
        <w:rPr>
          <w:rFonts w:ascii="Times New Roman" w:hAnsi="Times New Roman"/>
          <w:sz w:val="24"/>
          <w:szCs w:val="24"/>
          <w:lang w:val="en-GB"/>
        </w:rPr>
        <w:t>the second</w:t>
      </w:r>
      <w:r w:rsidR="00CE04E7" w:rsidRPr="00284D71">
        <w:rPr>
          <w:rFonts w:ascii="Times New Roman" w:hAnsi="Times New Roman"/>
          <w:sz w:val="24"/>
          <w:szCs w:val="24"/>
          <w:lang w:val="en-GB"/>
        </w:rPr>
        <w:t>,</w:t>
      </w:r>
      <w:r w:rsidRPr="00284D71">
        <w:rPr>
          <w:rFonts w:ascii="Times New Roman" w:hAnsi="Times New Roman"/>
          <w:sz w:val="24"/>
          <w:szCs w:val="24"/>
          <w:lang w:val="en-GB"/>
        </w:rPr>
        <w:t xml:space="preserve"> circle </w:t>
      </w:r>
      <w:r w:rsidR="00CE04E7" w:rsidRPr="00284D71">
        <w:rPr>
          <w:rFonts w:ascii="Times New Roman" w:hAnsi="Times New Roman"/>
          <w:sz w:val="24"/>
          <w:szCs w:val="24"/>
          <w:lang w:val="en-GB"/>
        </w:rPr>
        <w:t xml:space="preserve">is </w:t>
      </w:r>
      <w:r w:rsidRPr="00284D71">
        <w:rPr>
          <w:rFonts w:ascii="Times New Roman" w:hAnsi="Times New Roman"/>
          <w:sz w:val="24"/>
          <w:szCs w:val="24"/>
          <w:lang w:val="en-GB"/>
        </w:rPr>
        <w:t xml:space="preserve">concerned. As early as the second circle, however, there is a hint of the replacement of the framework. Here the foliage begins to fill in the space far beyond the framework set by the left-side branch. While sprouting from the tree, the texture of leaves and flowers no longer adjusts only to the branch: </w:t>
      </w:r>
      <w:r w:rsidR="00CE04E7" w:rsidRPr="00284D71">
        <w:rPr>
          <w:rFonts w:ascii="Times New Roman" w:hAnsi="Times New Roman"/>
          <w:sz w:val="24"/>
          <w:szCs w:val="24"/>
          <w:lang w:val="en-GB"/>
        </w:rPr>
        <w:t>rather, we see the beginnings</w:t>
      </w:r>
      <w:r w:rsidRPr="00284D71">
        <w:rPr>
          <w:rFonts w:ascii="Times New Roman" w:hAnsi="Times New Roman"/>
          <w:sz w:val="24"/>
          <w:szCs w:val="24"/>
          <w:lang w:val="en-GB"/>
        </w:rPr>
        <w:t xml:space="preserve"> of a powerful growth that nearly swallows up the third circle in its increasing foliage. It is the latter that estab</w:t>
      </w:r>
      <w:r w:rsidR="005B0ED8" w:rsidRPr="00284D71">
        <w:rPr>
          <w:rFonts w:ascii="Times New Roman" w:hAnsi="Times New Roman"/>
          <w:sz w:val="24"/>
          <w:szCs w:val="24"/>
          <w:lang w:val="en-GB"/>
        </w:rPr>
        <w:t>lishes a new framework for the “vine t</w:t>
      </w:r>
      <w:r w:rsidRPr="00284D71">
        <w:rPr>
          <w:rFonts w:ascii="Times New Roman" w:hAnsi="Times New Roman"/>
          <w:sz w:val="24"/>
          <w:szCs w:val="24"/>
          <w:lang w:val="en-GB"/>
        </w:rPr>
        <w:t>ree</w:t>
      </w:r>
      <w:r w:rsidR="005B0ED8" w:rsidRPr="00284D71">
        <w:rPr>
          <w:rFonts w:ascii="Times New Roman" w:hAnsi="Times New Roman"/>
          <w:sz w:val="24"/>
          <w:szCs w:val="24"/>
          <w:lang w:val="en-GB"/>
        </w:rPr>
        <w:t>”</w:t>
      </w:r>
      <w:r w:rsidRPr="00284D71">
        <w:rPr>
          <w:rFonts w:ascii="Times New Roman" w:hAnsi="Times New Roman"/>
          <w:sz w:val="24"/>
          <w:szCs w:val="24"/>
          <w:lang w:val="en-GB"/>
        </w:rPr>
        <w:t>. The foliage proves to be the carrier of the branch rather than the othe</w:t>
      </w:r>
      <w:r w:rsidR="005B0ED8" w:rsidRPr="00284D71">
        <w:rPr>
          <w:rFonts w:ascii="Times New Roman" w:hAnsi="Times New Roman"/>
          <w:sz w:val="24"/>
          <w:szCs w:val="24"/>
          <w:lang w:val="en-GB"/>
        </w:rPr>
        <w:t>r way around. In running riot, the foliage</w:t>
      </w:r>
      <w:r w:rsidRPr="00284D71">
        <w:rPr>
          <w:rFonts w:ascii="Times New Roman" w:hAnsi="Times New Roman"/>
          <w:b/>
          <w:sz w:val="24"/>
          <w:szCs w:val="24"/>
          <w:lang w:val="en-GB"/>
        </w:rPr>
        <w:t xml:space="preserve"> </w:t>
      </w:r>
      <w:r w:rsidRPr="00284D71">
        <w:rPr>
          <w:rFonts w:ascii="Times New Roman" w:hAnsi="Times New Roman"/>
          <w:sz w:val="24"/>
          <w:szCs w:val="24"/>
          <w:lang w:val="en-GB"/>
        </w:rPr>
        <w:t xml:space="preserve">exceeds the unified circle of branches to such an extent that it </w:t>
      </w:r>
      <w:r w:rsidR="00417590" w:rsidRPr="00284D71">
        <w:rPr>
          <w:rFonts w:ascii="Times New Roman" w:hAnsi="Times New Roman"/>
          <w:sz w:val="24"/>
          <w:szCs w:val="24"/>
          <w:lang w:val="en-GB"/>
        </w:rPr>
        <w:t xml:space="preserve">almost </w:t>
      </w:r>
      <w:r w:rsidRPr="00284D71">
        <w:rPr>
          <w:rFonts w:ascii="Times New Roman" w:hAnsi="Times New Roman"/>
          <w:sz w:val="24"/>
          <w:szCs w:val="24"/>
          <w:lang w:val="en-GB"/>
        </w:rPr>
        <w:t>deprives the diagrammatic structure of Twos and Threes of its significance. The figure is, therefore, predominated by an organic growth which, being much more than a gradual increase, escapes any kind of numerical approach.</w:t>
      </w:r>
    </w:p>
    <w:p w:rsidR="007760D3" w:rsidRPr="00284D71" w:rsidRDefault="007760D3" w:rsidP="00155531">
      <w:pPr>
        <w:tabs>
          <w:tab w:val="left" w:pos="851"/>
        </w:tabs>
        <w:spacing w:after="24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This predominance of an incomputable </w:t>
      </w:r>
      <w:r w:rsidR="00CE04E7" w:rsidRPr="00284D71">
        <w:rPr>
          <w:rFonts w:ascii="Times New Roman" w:hAnsi="Times New Roman"/>
          <w:sz w:val="24"/>
          <w:szCs w:val="24"/>
          <w:lang w:val="en-GB"/>
        </w:rPr>
        <w:t>ele</w:t>
      </w:r>
      <w:r w:rsidRPr="00284D71">
        <w:rPr>
          <w:rFonts w:ascii="Times New Roman" w:hAnsi="Times New Roman"/>
          <w:sz w:val="24"/>
          <w:szCs w:val="24"/>
          <w:lang w:val="en-GB"/>
        </w:rPr>
        <w:t>ment has far-reaching consequence</w:t>
      </w:r>
      <w:r w:rsidR="00CE04E7" w:rsidRPr="00284D71">
        <w:rPr>
          <w:rFonts w:ascii="Times New Roman" w:hAnsi="Times New Roman"/>
          <w:sz w:val="24"/>
          <w:szCs w:val="24"/>
          <w:lang w:val="en-GB"/>
        </w:rPr>
        <w:t>s</w:t>
      </w:r>
      <w:r w:rsidRPr="00284D71">
        <w:rPr>
          <w:rFonts w:ascii="Times New Roman" w:hAnsi="Times New Roman"/>
          <w:sz w:val="24"/>
          <w:szCs w:val="24"/>
          <w:lang w:val="en-GB"/>
        </w:rPr>
        <w:t xml:space="preserve"> </w:t>
      </w:r>
      <w:r w:rsidR="00CE04E7" w:rsidRPr="00284D71">
        <w:rPr>
          <w:rFonts w:ascii="Times New Roman" w:hAnsi="Times New Roman"/>
          <w:sz w:val="24"/>
          <w:szCs w:val="24"/>
          <w:lang w:val="en-GB"/>
        </w:rPr>
        <w:t>for</w:t>
      </w:r>
      <w:r w:rsidRPr="00284D71">
        <w:rPr>
          <w:rFonts w:ascii="Times New Roman" w:hAnsi="Times New Roman"/>
          <w:sz w:val="24"/>
          <w:szCs w:val="24"/>
          <w:lang w:val="en-GB"/>
        </w:rPr>
        <w:t xml:space="preserve"> the interpretation of the figure. Its view of history</w:t>
      </w:r>
      <w:r w:rsidR="00CE04E7" w:rsidRPr="00284D71">
        <w:rPr>
          <w:rFonts w:ascii="Times New Roman" w:hAnsi="Times New Roman"/>
          <w:sz w:val="24"/>
          <w:szCs w:val="24"/>
          <w:lang w:val="en-GB"/>
        </w:rPr>
        <w:t>,</w:t>
      </w:r>
      <w:r w:rsidRPr="00284D71">
        <w:rPr>
          <w:rFonts w:ascii="Times New Roman" w:hAnsi="Times New Roman"/>
          <w:sz w:val="24"/>
          <w:szCs w:val="24"/>
          <w:lang w:val="en-GB"/>
        </w:rPr>
        <w:t xml:space="preserve"> formed by nothing but a concern with the Jews and the Gentiles (or Gentile Christians)</w:t>
      </w:r>
      <w:r w:rsidR="00CE04E7" w:rsidRPr="00284D71">
        <w:rPr>
          <w:rFonts w:ascii="Times New Roman" w:hAnsi="Times New Roman"/>
          <w:sz w:val="24"/>
          <w:szCs w:val="24"/>
          <w:lang w:val="en-GB"/>
        </w:rPr>
        <w:t>,</w:t>
      </w:r>
      <w:r w:rsidRPr="00284D71">
        <w:rPr>
          <w:rFonts w:ascii="Times New Roman" w:hAnsi="Times New Roman"/>
          <w:sz w:val="24"/>
          <w:szCs w:val="24"/>
          <w:lang w:val="en-GB"/>
        </w:rPr>
        <w:t xml:space="preserve"> cannot be understood as a numerical series of conjugated stages. In other words, the figure of the vine diagram does not portray history as an abstract substrate with a given num</w:t>
      </w:r>
      <w:r w:rsidR="00CE04E7" w:rsidRPr="00284D71">
        <w:rPr>
          <w:rFonts w:ascii="Times New Roman" w:hAnsi="Times New Roman"/>
          <w:sz w:val="24"/>
          <w:szCs w:val="24"/>
          <w:lang w:val="en-GB"/>
        </w:rPr>
        <w:t>erical</w:t>
      </w:r>
      <w:r w:rsidRPr="00284D71">
        <w:rPr>
          <w:rFonts w:ascii="Times New Roman" w:hAnsi="Times New Roman"/>
          <w:sz w:val="24"/>
          <w:szCs w:val="24"/>
          <w:lang w:val="en-GB"/>
        </w:rPr>
        <w:t xml:space="preserve"> pattern, for </w:t>
      </w:r>
      <w:r w:rsidR="00CE04E7" w:rsidRPr="00284D71">
        <w:rPr>
          <w:rFonts w:ascii="Times New Roman" w:hAnsi="Times New Roman"/>
          <w:sz w:val="24"/>
          <w:szCs w:val="24"/>
          <w:lang w:val="en-GB"/>
        </w:rPr>
        <w:t>it</w:t>
      </w:r>
      <w:r w:rsidRPr="00284D71">
        <w:rPr>
          <w:rFonts w:ascii="Times New Roman" w:hAnsi="Times New Roman"/>
          <w:sz w:val="24"/>
          <w:szCs w:val="24"/>
          <w:lang w:val="en-GB"/>
        </w:rPr>
        <w:t xml:space="preserve"> make</w:t>
      </w:r>
      <w:r w:rsidR="00CE04E7" w:rsidRPr="00284D71">
        <w:rPr>
          <w:rFonts w:ascii="Times New Roman" w:hAnsi="Times New Roman"/>
          <w:sz w:val="24"/>
          <w:szCs w:val="24"/>
          <w:lang w:val="en-GB"/>
        </w:rPr>
        <w:t>s</w:t>
      </w:r>
      <w:r w:rsidRPr="00284D71">
        <w:rPr>
          <w:rFonts w:ascii="Times New Roman" w:hAnsi="Times New Roman"/>
          <w:sz w:val="24"/>
          <w:szCs w:val="24"/>
          <w:lang w:val="en-GB"/>
        </w:rPr>
        <w:t xml:space="preserve"> the shifting relations between the Jews and the Gentiles themselves constitute history and its pattern. Yet the “third” stage cannot simply be taken in the sense of a third subsequent member in a series, since this </w:t>
      </w:r>
      <w:r w:rsidRPr="00284D71">
        <w:rPr>
          <w:rFonts w:ascii="Times New Roman" w:hAnsi="Times New Roman"/>
          <w:i/>
          <w:sz w:val="24"/>
          <w:szCs w:val="24"/>
          <w:lang w:val="en-GB"/>
        </w:rPr>
        <w:t>status</w:t>
      </w:r>
      <w:r w:rsidRPr="00284D71">
        <w:rPr>
          <w:rFonts w:ascii="Times New Roman" w:hAnsi="Times New Roman"/>
          <w:sz w:val="24"/>
          <w:szCs w:val="24"/>
          <w:lang w:val="en-GB"/>
        </w:rPr>
        <w:t xml:space="preserve"> does not have a third order of protagonists.</w:t>
      </w:r>
      <w:r w:rsidRPr="00284D71">
        <w:rPr>
          <w:rFonts w:ascii="Times New Roman" w:hAnsi="Times New Roman"/>
          <w:b/>
          <w:sz w:val="24"/>
          <w:szCs w:val="24"/>
          <w:lang w:val="en-GB"/>
        </w:rPr>
        <w:t xml:space="preserve"> </w:t>
      </w:r>
      <w:r w:rsidRPr="00284D71">
        <w:rPr>
          <w:rFonts w:ascii="Times New Roman" w:hAnsi="Times New Roman"/>
          <w:sz w:val="24"/>
          <w:szCs w:val="24"/>
          <w:lang w:val="en-GB"/>
        </w:rPr>
        <w:t xml:space="preserve">What brings about the </w:t>
      </w:r>
      <w:r w:rsidRPr="00284D71">
        <w:rPr>
          <w:rFonts w:ascii="Times New Roman" w:hAnsi="Times New Roman"/>
          <w:i/>
          <w:sz w:val="24"/>
          <w:szCs w:val="24"/>
          <w:lang w:val="en-GB"/>
        </w:rPr>
        <w:t>status</w:t>
      </w:r>
      <w:r w:rsidRPr="00284D71">
        <w:rPr>
          <w:rFonts w:ascii="Times New Roman" w:hAnsi="Times New Roman"/>
          <w:sz w:val="24"/>
          <w:szCs w:val="24"/>
          <w:lang w:val="en-GB"/>
        </w:rPr>
        <w:t xml:space="preserve"> of the Holy Spirit is the unification of the peoples of the first and the second </w:t>
      </w:r>
      <w:r w:rsidRPr="00284D71">
        <w:rPr>
          <w:rFonts w:ascii="Times New Roman" w:hAnsi="Times New Roman"/>
          <w:i/>
          <w:sz w:val="24"/>
          <w:szCs w:val="24"/>
          <w:lang w:val="en-GB"/>
        </w:rPr>
        <w:t>status</w:t>
      </w:r>
      <w:r w:rsidRPr="00284D71">
        <w:rPr>
          <w:rFonts w:ascii="Times New Roman" w:hAnsi="Times New Roman"/>
          <w:sz w:val="24"/>
          <w:szCs w:val="24"/>
          <w:lang w:val="en-GB"/>
        </w:rPr>
        <w:t xml:space="preserve">, into a “spiritual Church” which immeasurably surpasses the whole preceding course of history of both the Jews and the Gentiles. Note that this insight could not have been gained except through the medium of an extraordinary diagram. In being </w:t>
      </w:r>
      <w:r w:rsidR="0035507D" w:rsidRPr="00284D71">
        <w:rPr>
          <w:rFonts w:ascii="Times New Roman" w:hAnsi="Times New Roman"/>
          <w:sz w:val="24"/>
          <w:szCs w:val="24"/>
          <w:lang w:val="en-GB"/>
        </w:rPr>
        <w:t xml:space="preserve">able to </w:t>
      </w:r>
      <w:r w:rsidRPr="00284D71">
        <w:rPr>
          <w:rFonts w:ascii="Times New Roman" w:hAnsi="Times New Roman"/>
          <w:sz w:val="24"/>
          <w:szCs w:val="24"/>
          <w:lang w:val="en-GB"/>
        </w:rPr>
        <w:t>resist</w:t>
      </w:r>
      <w:r w:rsidR="0035507D" w:rsidRPr="00284D71">
        <w:rPr>
          <w:rFonts w:ascii="Times New Roman" w:hAnsi="Times New Roman"/>
          <w:sz w:val="24"/>
          <w:szCs w:val="24"/>
          <w:lang w:val="en-GB"/>
        </w:rPr>
        <w:t xml:space="preserve"> a</w:t>
      </w:r>
      <w:r w:rsidRPr="00284D71">
        <w:rPr>
          <w:rFonts w:ascii="Times New Roman" w:hAnsi="Times New Roman"/>
          <w:sz w:val="24"/>
          <w:szCs w:val="24"/>
          <w:lang w:val="en-GB"/>
        </w:rPr>
        <w:t xml:space="preserve"> to</w:t>
      </w:r>
      <w:r w:rsidR="0035507D" w:rsidRPr="00284D71">
        <w:rPr>
          <w:rFonts w:ascii="Times New Roman" w:hAnsi="Times New Roman"/>
          <w:sz w:val="24"/>
          <w:szCs w:val="24"/>
          <w:lang w:val="en-GB"/>
        </w:rPr>
        <w:t>o</w:t>
      </w:r>
      <w:r w:rsidRPr="00284D71">
        <w:rPr>
          <w:rFonts w:ascii="Times New Roman" w:hAnsi="Times New Roman"/>
          <w:sz w:val="24"/>
          <w:szCs w:val="24"/>
          <w:lang w:val="en-GB"/>
        </w:rPr>
        <w:t xml:space="preserve"> diagrammatic </w:t>
      </w:r>
      <w:r w:rsidR="0035507D" w:rsidRPr="00284D71">
        <w:rPr>
          <w:rFonts w:ascii="Times New Roman" w:hAnsi="Times New Roman"/>
          <w:sz w:val="24"/>
          <w:szCs w:val="24"/>
          <w:lang w:val="en-GB"/>
        </w:rPr>
        <w:t>interpretation (or decoding)</w:t>
      </w:r>
      <w:r w:rsidRPr="00284D71">
        <w:rPr>
          <w:rFonts w:ascii="Times New Roman" w:hAnsi="Times New Roman"/>
          <w:sz w:val="24"/>
          <w:szCs w:val="24"/>
          <w:lang w:val="en-GB"/>
        </w:rPr>
        <w:t xml:space="preserve"> </w:t>
      </w:r>
      <w:r w:rsidR="0035507D" w:rsidRPr="00284D71">
        <w:rPr>
          <w:rFonts w:ascii="Times New Roman" w:hAnsi="Times New Roman"/>
          <w:sz w:val="24"/>
          <w:szCs w:val="24"/>
          <w:lang w:val="en-GB"/>
        </w:rPr>
        <w:t>of</w:t>
      </w:r>
      <w:r w:rsidRPr="00284D71">
        <w:rPr>
          <w:rFonts w:ascii="Times New Roman" w:hAnsi="Times New Roman"/>
          <w:sz w:val="24"/>
          <w:szCs w:val="24"/>
          <w:lang w:val="en-GB"/>
        </w:rPr>
        <w:t xml:space="preserve"> its allegorical meaning, the foliage that overwhelms the vine diagram has a message no more and no less than what emerges exactly </w:t>
      </w:r>
      <w:r w:rsidR="0035507D" w:rsidRPr="00284D71">
        <w:rPr>
          <w:rFonts w:ascii="Times New Roman" w:hAnsi="Times New Roman"/>
          <w:sz w:val="24"/>
          <w:szCs w:val="24"/>
          <w:lang w:val="en-GB"/>
        </w:rPr>
        <w:t xml:space="preserve">from </w:t>
      </w:r>
      <w:r w:rsidRPr="00284D71">
        <w:rPr>
          <w:rFonts w:ascii="Times New Roman" w:hAnsi="Times New Roman"/>
          <w:sz w:val="24"/>
          <w:szCs w:val="24"/>
          <w:lang w:val="en-GB"/>
        </w:rPr>
        <w:t>its complete</w:t>
      </w:r>
      <w:r w:rsidRPr="00284D71">
        <w:rPr>
          <w:rFonts w:ascii="Times New Roman" w:hAnsi="Times New Roman"/>
          <w:b/>
          <w:sz w:val="24"/>
          <w:szCs w:val="24"/>
          <w:lang w:val="en-GB"/>
        </w:rPr>
        <w:t xml:space="preserve"> </w:t>
      </w:r>
      <w:r w:rsidRPr="00284D71">
        <w:rPr>
          <w:rFonts w:ascii="Times New Roman" w:hAnsi="Times New Roman"/>
          <w:sz w:val="24"/>
          <w:szCs w:val="24"/>
          <w:lang w:val="en-GB"/>
        </w:rPr>
        <w:t>lack of measure.</w:t>
      </w:r>
    </w:p>
    <w:p w:rsidR="007760D3" w:rsidRPr="00AD22D1" w:rsidRDefault="007760D3" w:rsidP="00155531">
      <w:pPr>
        <w:spacing w:after="240" w:line="480" w:lineRule="auto"/>
        <w:rPr>
          <w:rFonts w:ascii="Times New Roman" w:hAnsi="Times New Roman"/>
          <w:b/>
          <w:sz w:val="24"/>
          <w:szCs w:val="24"/>
          <w:lang w:val="en-GB"/>
        </w:rPr>
      </w:pPr>
      <w:r w:rsidRPr="00AD22D1">
        <w:rPr>
          <w:rFonts w:ascii="Times New Roman" w:hAnsi="Times New Roman"/>
          <w:b/>
          <w:sz w:val="24"/>
          <w:szCs w:val="24"/>
          <w:lang w:val="en-GB"/>
        </w:rPr>
        <w:t>C</w:t>
      </w:r>
      <w:r w:rsidR="00AD22D1" w:rsidRPr="00AD22D1">
        <w:rPr>
          <w:rFonts w:ascii="Times New Roman" w:hAnsi="Times New Roman"/>
          <w:b/>
          <w:sz w:val="24"/>
          <w:szCs w:val="24"/>
          <w:lang w:val="en-GB"/>
        </w:rPr>
        <w:t>onclusion</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Joachim of Fiore’s theology of </w:t>
      </w:r>
      <w:r w:rsidR="00977AB3" w:rsidRPr="00284D71">
        <w:rPr>
          <w:rFonts w:ascii="Times New Roman" w:hAnsi="Times New Roman"/>
          <w:sz w:val="24"/>
          <w:szCs w:val="24"/>
          <w:lang w:val="en-GB"/>
        </w:rPr>
        <w:t>history re-envisions Christian d</w:t>
      </w:r>
      <w:r w:rsidRPr="00284D71">
        <w:rPr>
          <w:rFonts w:ascii="Times New Roman" w:hAnsi="Times New Roman"/>
          <w:sz w:val="24"/>
          <w:szCs w:val="24"/>
          <w:lang w:val="en-GB"/>
        </w:rPr>
        <w:t>octrine through his view of the apocalyptica</w:t>
      </w:r>
      <w:r w:rsidR="00977AB3" w:rsidRPr="00284D71">
        <w:rPr>
          <w:rFonts w:ascii="Times New Roman" w:hAnsi="Times New Roman"/>
          <w:sz w:val="24"/>
          <w:szCs w:val="24"/>
          <w:lang w:val="en-GB"/>
        </w:rPr>
        <w:t>l role of the Jews</w:t>
      </w:r>
      <w:r w:rsidRPr="00284D71">
        <w:rPr>
          <w:rFonts w:ascii="Times New Roman" w:hAnsi="Times New Roman"/>
          <w:sz w:val="24"/>
          <w:szCs w:val="24"/>
          <w:lang w:val="en-GB"/>
        </w:rPr>
        <w:t xml:space="preserve"> as pictured in his magnificent diagram of the “vine tree”. The idea of the historical group of Two</w:t>
      </w:r>
      <w:r w:rsidR="00CE04E7" w:rsidRPr="00284D71">
        <w:rPr>
          <w:rFonts w:ascii="Times New Roman" w:hAnsi="Times New Roman"/>
          <w:sz w:val="24"/>
          <w:szCs w:val="24"/>
          <w:lang w:val="en-GB"/>
        </w:rPr>
        <w:t>,</w:t>
      </w:r>
      <w:r w:rsidRPr="00284D71">
        <w:rPr>
          <w:rFonts w:ascii="Times New Roman" w:hAnsi="Times New Roman"/>
          <w:sz w:val="24"/>
          <w:szCs w:val="24"/>
          <w:lang w:val="en-GB"/>
        </w:rPr>
        <w:t xml:space="preserve"> of the Jews and the Gentiles, who form a union for the last, third stage of history, strikingly re-arranges the pattern of One and Three familiar from the dogma of the Trinity, which professes one God in three Persons.</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In Joachim’s ingenious prophecy of Jewish-Christian history, Christology and the doctrine of Incarnation is also bound to take up a changed position, inasmuch as the vine diagram provides a considerable revision of the Christology offered by the iconographical tradition of the Jesse Tree. The Christology of the Jesse Tree is based on another pattern of Twos t</w:t>
      </w:r>
      <w:r w:rsidR="0065044E" w:rsidRPr="00284D71">
        <w:rPr>
          <w:rFonts w:ascii="Times New Roman" w:hAnsi="Times New Roman"/>
          <w:sz w:val="24"/>
          <w:szCs w:val="24"/>
          <w:lang w:val="en-GB"/>
        </w:rPr>
        <w:t>hat includes fulfilment in the o</w:t>
      </w:r>
      <w:r w:rsidRPr="00284D71">
        <w:rPr>
          <w:rFonts w:ascii="Times New Roman" w:hAnsi="Times New Roman"/>
          <w:sz w:val="24"/>
          <w:szCs w:val="24"/>
          <w:lang w:val="en-GB"/>
        </w:rPr>
        <w:t xml:space="preserve">ne </w:t>
      </w:r>
      <w:r w:rsidR="0065044E" w:rsidRPr="00284D71">
        <w:rPr>
          <w:rFonts w:ascii="Times New Roman" w:hAnsi="Times New Roman"/>
          <w:sz w:val="24"/>
          <w:szCs w:val="24"/>
          <w:lang w:val="en-GB"/>
        </w:rPr>
        <w:t xml:space="preserve">(the Christian Church) </w:t>
      </w:r>
      <w:r w:rsidRPr="00284D71">
        <w:rPr>
          <w:rFonts w:ascii="Times New Roman" w:hAnsi="Times New Roman"/>
          <w:sz w:val="24"/>
          <w:szCs w:val="24"/>
          <w:lang w:val="en-GB"/>
        </w:rPr>
        <w:t>to the disfavour of the other</w:t>
      </w:r>
      <w:r w:rsidR="0065044E" w:rsidRPr="00284D71">
        <w:rPr>
          <w:rFonts w:ascii="Times New Roman" w:hAnsi="Times New Roman"/>
          <w:sz w:val="24"/>
          <w:szCs w:val="24"/>
          <w:lang w:val="en-GB"/>
        </w:rPr>
        <w:t xml:space="preserve"> (the Jewish nation)</w:t>
      </w:r>
      <w:r w:rsidRPr="00284D71">
        <w:rPr>
          <w:rFonts w:ascii="Times New Roman" w:hAnsi="Times New Roman"/>
          <w:sz w:val="24"/>
          <w:szCs w:val="24"/>
          <w:lang w:val="en-GB"/>
        </w:rPr>
        <w:t>. In accord with its occasionally featuring the opposition of Church and Synagogue, the Jesse Tree shows that the one Jesus Christ has fulfilled the story of Jesse’s Davidic progeny and, by the same token, the whole history of the elect of the Old Testament. The Tree of Jesse is a Tree of two Testaments, one of which</w:t>
      </w:r>
      <w:r w:rsidR="00F37CD7" w:rsidRPr="00284D71">
        <w:rPr>
          <w:rFonts w:ascii="Times New Roman" w:hAnsi="Times New Roman"/>
          <w:sz w:val="24"/>
          <w:szCs w:val="24"/>
          <w:lang w:val="en-GB"/>
        </w:rPr>
        <w:t xml:space="preserve"> covers its entire sequence which</w:t>
      </w:r>
      <w:r w:rsidRPr="00284D71">
        <w:rPr>
          <w:rFonts w:ascii="Times New Roman" w:hAnsi="Times New Roman"/>
          <w:sz w:val="24"/>
          <w:szCs w:val="24"/>
          <w:lang w:val="en-GB"/>
        </w:rPr>
        <w:t xml:space="preserve"> the other fulfils and terminates. The transformation of the Tree from a tripartite image (in relation to the three allegorical elements of </w:t>
      </w:r>
      <w:r w:rsidRPr="00284D71">
        <w:rPr>
          <w:rFonts w:ascii="Times New Roman" w:hAnsi="Times New Roman"/>
          <w:i/>
          <w:sz w:val="24"/>
          <w:szCs w:val="24"/>
          <w:lang w:val="en-GB"/>
        </w:rPr>
        <w:t>radix</w:t>
      </w:r>
      <w:r w:rsidRPr="00284D71">
        <w:rPr>
          <w:rFonts w:ascii="Times New Roman" w:hAnsi="Times New Roman"/>
          <w:sz w:val="24"/>
          <w:szCs w:val="24"/>
          <w:lang w:val="en-GB"/>
        </w:rPr>
        <w:t xml:space="preserve">, </w:t>
      </w:r>
      <w:r w:rsidRPr="00284D71">
        <w:rPr>
          <w:rFonts w:ascii="Times New Roman" w:hAnsi="Times New Roman"/>
          <w:i/>
          <w:sz w:val="24"/>
          <w:szCs w:val="24"/>
          <w:lang w:val="en-GB"/>
        </w:rPr>
        <w:t>virga</w:t>
      </w:r>
      <w:r w:rsidRPr="00284D71">
        <w:rPr>
          <w:rFonts w:ascii="Times New Roman" w:hAnsi="Times New Roman"/>
          <w:sz w:val="24"/>
          <w:szCs w:val="24"/>
          <w:lang w:val="en-GB"/>
        </w:rPr>
        <w:t xml:space="preserve"> and </w:t>
      </w:r>
      <w:r w:rsidRPr="00284D71">
        <w:rPr>
          <w:rFonts w:ascii="Times New Roman" w:hAnsi="Times New Roman"/>
          <w:i/>
          <w:sz w:val="24"/>
          <w:szCs w:val="24"/>
          <w:lang w:val="en-GB"/>
        </w:rPr>
        <w:t>flos</w:t>
      </w:r>
      <w:r w:rsidRPr="00284D71">
        <w:rPr>
          <w:rFonts w:ascii="Times New Roman" w:hAnsi="Times New Roman"/>
          <w:sz w:val="24"/>
          <w:szCs w:val="24"/>
          <w:lang w:val="en-GB"/>
        </w:rPr>
        <w:t>) to a genealogical lineage of icons does not alter its extension in the historical terms of its beginning in Jesse and its end in Jesus Christ. Rather, the genealogical transformation lays an increasingly strong emphasis on the end of the sequence and, thereby, highlights its character as fulfilment</w:t>
      </w:r>
      <w:r w:rsidR="0065044E" w:rsidRPr="00284D71">
        <w:rPr>
          <w:rFonts w:ascii="Times New Roman" w:hAnsi="Times New Roman"/>
          <w:sz w:val="24"/>
          <w:szCs w:val="24"/>
          <w:lang w:val="en-GB"/>
        </w:rPr>
        <w:t xml:space="preserve"> in Christ</w:t>
      </w:r>
      <w:r w:rsidRPr="00284D71">
        <w:rPr>
          <w:rFonts w:ascii="Times New Roman" w:hAnsi="Times New Roman"/>
          <w:sz w:val="24"/>
          <w:szCs w:val="24"/>
          <w:lang w:val="en-GB"/>
        </w:rPr>
        <w:t>. Interchangeable inscriptions, icons and vegetative imagery constitute a rather transparent kind of diagram</w:t>
      </w:r>
      <w:r w:rsidR="00CE04E7" w:rsidRPr="00284D71">
        <w:rPr>
          <w:rFonts w:ascii="Times New Roman" w:hAnsi="Times New Roman"/>
          <w:sz w:val="24"/>
          <w:szCs w:val="24"/>
          <w:lang w:val="en-GB"/>
        </w:rPr>
        <w:t>,</w:t>
      </w:r>
      <w:r w:rsidRPr="00284D71">
        <w:rPr>
          <w:rFonts w:ascii="Times New Roman" w:hAnsi="Times New Roman"/>
          <w:sz w:val="24"/>
          <w:szCs w:val="24"/>
          <w:lang w:val="en-GB"/>
        </w:rPr>
        <w:t xml:space="preserve"> offering clear allegorical equivalences and translatability. As the flower of the whole figure is Jesus Christ, the allegories of the Holy Spirit or, occasionally, God the Father</w:t>
      </w:r>
      <w:r w:rsidR="0092460C" w:rsidRPr="00284D71">
        <w:rPr>
          <w:rFonts w:ascii="Times New Roman" w:hAnsi="Times New Roman"/>
          <w:sz w:val="24"/>
          <w:szCs w:val="24"/>
          <w:lang w:val="en-GB"/>
        </w:rPr>
        <w:t>,</w:t>
      </w:r>
      <w:r w:rsidRPr="00284D71">
        <w:rPr>
          <w:rFonts w:ascii="Times New Roman" w:hAnsi="Times New Roman"/>
          <w:sz w:val="24"/>
          <w:szCs w:val="24"/>
          <w:lang w:val="en-GB"/>
        </w:rPr>
        <w:t xml:space="preserve"> can accompany no location but that of the one flower </w:t>
      </w:r>
      <w:r w:rsidR="0092460C" w:rsidRPr="00284D71">
        <w:rPr>
          <w:rFonts w:ascii="Times New Roman" w:hAnsi="Times New Roman"/>
          <w:sz w:val="24"/>
          <w:szCs w:val="24"/>
          <w:lang w:val="en-GB"/>
        </w:rPr>
        <w:t xml:space="preserve">that takes precedence over </w:t>
      </w:r>
      <w:r w:rsidRPr="00284D71">
        <w:rPr>
          <w:rFonts w:ascii="Times New Roman" w:hAnsi="Times New Roman"/>
          <w:sz w:val="24"/>
          <w:szCs w:val="24"/>
          <w:lang w:val="en-GB"/>
        </w:rPr>
        <w:t>all its antecedents.</w:t>
      </w:r>
    </w:p>
    <w:p w:rsidR="005E1D4A"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In his theology of history, and through his diagrams, Joachim of Fiore re-envisioned the pattern of Twos as paradigmatically embodied in the Christology of the Jesse Tree, and what is more, imposed the pattern of Threes onto it. While giving way to a fully developed Trinitarian theology in the vine diagram, which consists of two branche</w:t>
      </w:r>
      <w:r w:rsidR="00481C60" w:rsidRPr="00284D71">
        <w:rPr>
          <w:rFonts w:ascii="Times New Roman" w:hAnsi="Times New Roman"/>
          <w:sz w:val="24"/>
          <w:szCs w:val="24"/>
          <w:lang w:val="en-GB"/>
        </w:rPr>
        <w:t>s of two historical peoples, Joachim’s</w:t>
      </w:r>
      <w:r w:rsidRPr="00284D71">
        <w:rPr>
          <w:rFonts w:ascii="Times New Roman" w:hAnsi="Times New Roman"/>
          <w:sz w:val="24"/>
          <w:szCs w:val="24"/>
          <w:lang w:val="en-GB"/>
        </w:rPr>
        <w:t xml:space="preserve"> p</w:t>
      </w:r>
      <w:r w:rsidR="00481C60" w:rsidRPr="00284D71">
        <w:rPr>
          <w:rFonts w:ascii="Times New Roman" w:hAnsi="Times New Roman"/>
          <w:sz w:val="24"/>
          <w:szCs w:val="24"/>
          <w:lang w:val="en-GB"/>
        </w:rPr>
        <w:t xml:space="preserve">attern of Twos retains </w:t>
      </w:r>
      <w:r w:rsidR="00F37CD7" w:rsidRPr="00284D71">
        <w:rPr>
          <w:rFonts w:ascii="Times New Roman" w:hAnsi="Times New Roman"/>
          <w:sz w:val="24"/>
          <w:szCs w:val="24"/>
          <w:lang w:val="en-GB"/>
        </w:rPr>
        <w:t xml:space="preserve">here </w:t>
      </w:r>
      <w:r w:rsidR="00481C60" w:rsidRPr="00284D71">
        <w:rPr>
          <w:rFonts w:ascii="Times New Roman" w:hAnsi="Times New Roman"/>
          <w:sz w:val="24"/>
          <w:szCs w:val="24"/>
          <w:lang w:val="en-GB"/>
        </w:rPr>
        <w:t>the extension</w:t>
      </w:r>
      <w:r w:rsidRPr="00284D71">
        <w:rPr>
          <w:rFonts w:ascii="Times New Roman" w:hAnsi="Times New Roman"/>
          <w:sz w:val="24"/>
          <w:szCs w:val="24"/>
          <w:lang w:val="en-GB"/>
        </w:rPr>
        <w:t xml:space="preserve"> given it through the idea of two Dispensations as pictured in</w:t>
      </w:r>
      <w:r w:rsidR="00481C60" w:rsidRPr="00284D71">
        <w:rPr>
          <w:rFonts w:ascii="Times New Roman" w:hAnsi="Times New Roman"/>
          <w:sz w:val="24"/>
          <w:szCs w:val="24"/>
          <w:lang w:val="en-GB"/>
        </w:rPr>
        <w:t xml:space="preserve"> the Tree of the Two Advents</w:t>
      </w:r>
      <w:r w:rsidRPr="00284D71">
        <w:rPr>
          <w:rFonts w:ascii="Times New Roman" w:hAnsi="Times New Roman"/>
          <w:sz w:val="24"/>
          <w:szCs w:val="24"/>
          <w:lang w:val="en-GB"/>
        </w:rPr>
        <w:t xml:space="preserve">. One of Joachim’s major ideas is precisely that of the two Dispensations as an extension redoubled by the method of </w:t>
      </w:r>
      <w:r w:rsidRPr="00284D71">
        <w:rPr>
          <w:rFonts w:ascii="Times New Roman" w:hAnsi="Times New Roman"/>
          <w:i/>
          <w:sz w:val="24"/>
          <w:szCs w:val="24"/>
          <w:lang w:val="en-GB"/>
        </w:rPr>
        <w:t>concordia</w:t>
      </w:r>
      <w:r w:rsidR="008526F5" w:rsidRPr="00284D71">
        <w:rPr>
          <w:rFonts w:ascii="Times New Roman" w:hAnsi="Times New Roman"/>
          <w:sz w:val="24"/>
          <w:szCs w:val="24"/>
          <w:lang w:val="en-GB"/>
        </w:rPr>
        <w:t xml:space="preserve"> that ties them together. In the Tree of the </w:t>
      </w:r>
      <w:r w:rsidR="008526F5" w:rsidRPr="002F0CA5">
        <w:rPr>
          <w:rFonts w:ascii="Times New Roman" w:hAnsi="Times New Roman"/>
          <w:sz w:val="24"/>
          <w:szCs w:val="24"/>
          <w:lang w:val="en-GB"/>
        </w:rPr>
        <w:t>Two Advent</w:t>
      </w:r>
      <w:r w:rsidR="009A368B" w:rsidRPr="002F0CA5">
        <w:rPr>
          <w:rFonts w:ascii="Times New Roman" w:hAnsi="Times New Roman"/>
          <w:sz w:val="24"/>
          <w:szCs w:val="24"/>
          <w:lang w:val="en-GB"/>
        </w:rPr>
        <w:t>s</w:t>
      </w:r>
      <w:r w:rsidRPr="002F0CA5">
        <w:rPr>
          <w:rFonts w:ascii="Times New Roman" w:hAnsi="Times New Roman"/>
          <w:sz w:val="24"/>
          <w:szCs w:val="24"/>
          <w:lang w:val="en-GB"/>
        </w:rPr>
        <w:t>, the</w:t>
      </w:r>
      <w:r w:rsidRPr="00284D71">
        <w:rPr>
          <w:rFonts w:ascii="Times New Roman" w:hAnsi="Times New Roman"/>
          <w:sz w:val="24"/>
          <w:szCs w:val="24"/>
          <w:lang w:val="en-GB"/>
        </w:rPr>
        <w:t xml:space="preserve"> method of </w:t>
      </w:r>
      <w:r w:rsidRPr="00284D71">
        <w:rPr>
          <w:rFonts w:ascii="Times New Roman" w:hAnsi="Times New Roman"/>
          <w:i/>
          <w:sz w:val="24"/>
          <w:szCs w:val="24"/>
          <w:lang w:val="en-GB"/>
        </w:rPr>
        <w:t>concordia</w:t>
      </w:r>
      <w:r w:rsidRPr="00284D71">
        <w:rPr>
          <w:rFonts w:ascii="Times New Roman" w:hAnsi="Times New Roman"/>
          <w:sz w:val="24"/>
          <w:szCs w:val="24"/>
          <w:lang w:val="en-GB"/>
        </w:rPr>
        <w:t xml:space="preserve"> lines up dense inscriptions o</w:t>
      </w:r>
      <w:r w:rsidR="008526F5" w:rsidRPr="00284D71">
        <w:rPr>
          <w:rFonts w:ascii="Times New Roman" w:hAnsi="Times New Roman"/>
          <w:sz w:val="24"/>
          <w:szCs w:val="24"/>
          <w:lang w:val="en-GB"/>
        </w:rPr>
        <w:t>f generations far beyond the incarnate</w:t>
      </w:r>
      <w:r w:rsidRPr="00284D71">
        <w:rPr>
          <w:rFonts w:ascii="Times New Roman" w:hAnsi="Times New Roman"/>
          <w:sz w:val="24"/>
          <w:szCs w:val="24"/>
          <w:lang w:val="en-GB"/>
        </w:rPr>
        <w:t xml:space="preserve"> Jesus Christ</w:t>
      </w:r>
      <w:r w:rsidR="008526F5" w:rsidRPr="00284D71">
        <w:rPr>
          <w:rFonts w:ascii="Times New Roman" w:hAnsi="Times New Roman"/>
          <w:sz w:val="24"/>
          <w:szCs w:val="24"/>
          <w:lang w:val="en-GB"/>
        </w:rPr>
        <w:t xml:space="preserve"> (that is, the first Advent of his)</w:t>
      </w:r>
      <w:r w:rsidRPr="00284D71">
        <w:rPr>
          <w:rFonts w:ascii="Times New Roman" w:hAnsi="Times New Roman"/>
          <w:sz w:val="24"/>
          <w:szCs w:val="24"/>
          <w:lang w:val="en-GB"/>
        </w:rPr>
        <w:t>, who</w:t>
      </w:r>
      <w:r w:rsidR="00F37CD7" w:rsidRPr="00284D71">
        <w:rPr>
          <w:rFonts w:ascii="Times New Roman" w:hAnsi="Times New Roman"/>
          <w:sz w:val="24"/>
          <w:szCs w:val="24"/>
          <w:lang w:val="en-GB"/>
        </w:rPr>
        <w:t>, as the tradition of the Jesse Tree shows,</w:t>
      </w:r>
      <w:r w:rsidRPr="00284D71">
        <w:rPr>
          <w:rFonts w:ascii="Times New Roman" w:hAnsi="Times New Roman"/>
          <w:sz w:val="24"/>
          <w:szCs w:val="24"/>
          <w:lang w:val="en-GB"/>
        </w:rPr>
        <w:t xml:space="preserve"> should otherwise be the only name and icon that embodies the truth</w:t>
      </w:r>
      <w:r w:rsidR="008526F5" w:rsidRPr="00284D71">
        <w:rPr>
          <w:rFonts w:ascii="Times New Roman" w:hAnsi="Times New Roman"/>
          <w:sz w:val="24"/>
          <w:szCs w:val="24"/>
          <w:lang w:val="en-GB"/>
        </w:rPr>
        <w:t xml:space="preserve"> of the New Testament. Featured as one historical</w:t>
      </w:r>
      <w:r w:rsidRPr="00284D71">
        <w:rPr>
          <w:rFonts w:ascii="Times New Roman" w:hAnsi="Times New Roman"/>
          <w:sz w:val="24"/>
          <w:szCs w:val="24"/>
          <w:lang w:val="en-GB"/>
        </w:rPr>
        <w:t xml:space="preserve"> point</w:t>
      </w:r>
      <w:r w:rsidR="0092460C" w:rsidRPr="00284D71">
        <w:rPr>
          <w:rFonts w:ascii="Times New Roman" w:hAnsi="Times New Roman"/>
          <w:sz w:val="24"/>
          <w:szCs w:val="24"/>
          <w:lang w:val="en-GB"/>
        </w:rPr>
        <w:t>,</w:t>
      </w:r>
      <w:r w:rsidRPr="00284D71">
        <w:rPr>
          <w:rFonts w:ascii="Times New Roman" w:hAnsi="Times New Roman"/>
          <w:sz w:val="24"/>
          <w:szCs w:val="24"/>
          <w:lang w:val="en-GB"/>
        </w:rPr>
        <w:t xml:space="preserve"> originat</w:t>
      </w:r>
      <w:r w:rsidR="008526F5" w:rsidRPr="00284D71">
        <w:rPr>
          <w:rFonts w:ascii="Times New Roman" w:hAnsi="Times New Roman"/>
          <w:sz w:val="24"/>
          <w:szCs w:val="24"/>
          <w:lang w:val="en-GB"/>
        </w:rPr>
        <w:t>ing twelve new branches,</w:t>
      </w:r>
      <w:r w:rsidRPr="00284D71">
        <w:rPr>
          <w:rFonts w:ascii="Times New Roman" w:hAnsi="Times New Roman"/>
          <w:sz w:val="24"/>
          <w:szCs w:val="24"/>
          <w:lang w:val="en-GB"/>
        </w:rPr>
        <w:t xml:space="preserve"> as the First Advent that precedes a Second Advent, the so-called “Christ-event” becomes integrated in</w:t>
      </w:r>
      <w:r w:rsidR="0092460C" w:rsidRPr="00284D71">
        <w:rPr>
          <w:rFonts w:ascii="Times New Roman" w:hAnsi="Times New Roman"/>
          <w:sz w:val="24"/>
          <w:szCs w:val="24"/>
          <w:lang w:val="en-GB"/>
        </w:rPr>
        <w:t>to</w:t>
      </w:r>
      <w:r w:rsidRPr="00284D71">
        <w:rPr>
          <w:rFonts w:ascii="Times New Roman" w:hAnsi="Times New Roman"/>
          <w:sz w:val="24"/>
          <w:szCs w:val="24"/>
          <w:lang w:val="en-GB"/>
        </w:rPr>
        <w:t xml:space="preserve"> the generations of the </w:t>
      </w:r>
      <w:r w:rsidR="008526F5" w:rsidRPr="00284D71">
        <w:rPr>
          <w:rFonts w:ascii="Times New Roman" w:hAnsi="Times New Roman"/>
          <w:sz w:val="24"/>
          <w:szCs w:val="24"/>
          <w:lang w:val="en-GB"/>
        </w:rPr>
        <w:t>genealogical tree figure</w:t>
      </w:r>
      <w:r w:rsidRPr="00284D71">
        <w:rPr>
          <w:rFonts w:ascii="Times New Roman" w:hAnsi="Times New Roman"/>
          <w:sz w:val="24"/>
          <w:szCs w:val="24"/>
          <w:lang w:val="en-GB"/>
        </w:rPr>
        <w:t>. As far as the employment of genealogy and its consequence</w:t>
      </w:r>
      <w:r w:rsidR="0092460C" w:rsidRPr="00284D71">
        <w:rPr>
          <w:rFonts w:ascii="Times New Roman" w:hAnsi="Times New Roman"/>
          <w:sz w:val="24"/>
          <w:szCs w:val="24"/>
          <w:lang w:val="en-GB"/>
        </w:rPr>
        <w:t>s are</w:t>
      </w:r>
      <w:r w:rsidR="008526F5" w:rsidRPr="00284D71">
        <w:rPr>
          <w:rFonts w:ascii="Times New Roman" w:hAnsi="Times New Roman"/>
          <w:sz w:val="24"/>
          <w:szCs w:val="24"/>
          <w:lang w:val="en-GB"/>
        </w:rPr>
        <w:t xml:space="preserve"> concerned, Joachim’s Tree of the Two Advents</w:t>
      </w:r>
      <w:r w:rsidR="0092460C" w:rsidRPr="00284D71">
        <w:rPr>
          <w:rFonts w:ascii="Times New Roman" w:hAnsi="Times New Roman"/>
          <w:sz w:val="24"/>
          <w:szCs w:val="24"/>
          <w:lang w:val="en-GB"/>
        </w:rPr>
        <w:t>,</w:t>
      </w:r>
      <w:r w:rsidR="008526F5" w:rsidRPr="00284D71">
        <w:rPr>
          <w:rFonts w:ascii="Times New Roman" w:hAnsi="Times New Roman"/>
          <w:sz w:val="24"/>
          <w:szCs w:val="24"/>
          <w:lang w:val="en-GB"/>
        </w:rPr>
        <w:t xml:space="preserve"> and other genealogical tree figures</w:t>
      </w:r>
      <w:r w:rsidR="0092460C" w:rsidRPr="00284D71">
        <w:rPr>
          <w:rFonts w:ascii="Times New Roman" w:hAnsi="Times New Roman"/>
          <w:sz w:val="24"/>
          <w:szCs w:val="24"/>
          <w:lang w:val="en-GB"/>
        </w:rPr>
        <w:t>,</w:t>
      </w:r>
      <w:r w:rsidRPr="00284D71">
        <w:rPr>
          <w:rFonts w:ascii="Times New Roman" w:hAnsi="Times New Roman"/>
          <w:sz w:val="24"/>
          <w:szCs w:val="24"/>
          <w:lang w:val="en-GB"/>
        </w:rPr>
        <w:t xml:space="preserve"> are remarkably opposed to the tradition of the Jesse Tree. In the Tree of Jesse, a later introduction of the genealogical motif reinforces an inherent theology of fulfilment in Jesus Christ; </w:t>
      </w:r>
      <w:r w:rsidR="008526F5" w:rsidRPr="00284D71">
        <w:rPr>
          <w:rFonts w:ascii="Times New Roman" w:hAnsi="Times New Roman"/>
          <w:sz w:val="24"/>
          <w:szCs w:val="24"/>
          <w:lang w:val="en-GB"/>
        </w:rPr>
        <w:t xml:space="preserve">the Tree of the Two Advents and </w:t>
      </w:r>
      <w:r w:rsidRPr="00284D71">
        <w:rPr>
          <w:rFonts w:ascii="Times New Roman" w:hAnsi="Times New Roman"/>
          <w:sz w:val="24"/>
          <w:szCs w:val="24"/>
          <w:lang w:val="en-GB"/>
        </w:rPr>
        <w:t xml:space="preserve">Joachim’s </w:t>
      </w:r>
      <w:r w:rsidR="008526F5" w:rsidRPr="00284D71">
        <w:rPr>
          <w:rFonts w:ascii="Times New Roman" w:hAnsi="Times New Roman"/>
          <w:sz w:val="24"/>
          <w:szCs w:val="24"/>
          <w:lang w:val="en-GB"/>
        </w:rPr>
        <w:t xml:space="preserve">other genealogical tree </w:t>
      </w:r>
      <w:r w:rsidRPr="00284D71">
        <w:rPr>
          <w:rFonts w:ascii="Times New Roman" w:hAnsi="Times New Roman"/>
          <w:sz w:val="24"/>
          <w:szCs w:val="24"/>
          <w:lang w:val="en-GB"/>
        </w:rPr>
        <w:t xml:space="preserve">figures were designed as epitomes of </w:t>
      </w:r>
      <w:r w:rsidR="005E1D4A" w:rsidRPr="00284D71">
        <w:rPr>
          <w:rFonts w:ascii="Times New Roman" w:hAnsi="Times New Roman"/>
          <w:sz w:val="24"/>
          <w:szCs w:val="24"/>
          <w:lang w:val="en-GB"/>
        </w:rPr>
        <w:t>his genealogical computation, which</w:t>
      </w:r>
      <w:r w:rsidRPr="00284D71">
        <w:rPr>
          <w:rFonts w:ascii="Times New Roman" w:hAnsi="Times New Roman"/>
          <w:sz w:val="24"/>
          <w:szCs w:val="24"/>
          <w:lang w:val="en-GB"/>
        </w:rPr>
        <w:t xml:space="preserve"> established their scope in the measured entirety of time (from the beginning to the end of history). </w:t>
      </w:r>
    </w:p>
    <w:p w:rsidR="007760D3" w:rsidRPr="00284D71" w:rsidRDefault="005E1D4A" w:rsidP="00155531">
      <w:pPr>
        <w:spacing w:after="0" w:line="480" w:lineRule="auto"/>
        <w:ind w:firstLine="567"/>
        <w:rPr>
          <w:rFonts w:ascii="Times New Roman" w:hAnsi="Times New Roman"/>
          <w:sz w:val="24"/>
          <w:szCs w:val="24"/>
          <w:shd w:val="clear" w:color="auto" w:fill="00FF00"/>
          <w:lang w:val="en-GB"/>
        </w:rPr>
      </w:pPr>
      <w:r w:rsidRPr="00284D71">
        <w:rPr>
          <w:rFonts w:ascii="Times New Roman" w:hAnsi="Times New Roman"/>
          <w:sz w:val="24"/>
          <w:szCs w:val="24"/>
          <w:lang w:val="en-GB"/>
        </w:rPr>
        <w:t xml:space="preserve">It is a </w:t>
      </w:r>
      <w:r w:rsidR="007760D3" w:rsidRPr="00284D71">
        <w:rPr>
          <w:rFonts w:ascii="Times New Roman" w:hAnsi="Times New Roman"/>
          <w:sz w:val="24"/>
          <w:szCs w:val="24"/>
          <w:lang w:val="en-GB"/>
        </w:rPr>
        <w:t xml:space="preserve">historical scope </w:t>
      </w:r>
      <w:r w:rsidRPr="00284D71">
        <w:rPr>
          <w:rFonts w:ascii="Times New Roman" w:hAnsi="Times New Roman"/>
          <w:sz w:val="24"/>
          <w:szCs w:val="24"/>
          <w:lang w:val="en-GB"/>
        </w:rPr>
        <w:t xml:space="preserve">which is full, but </w:t>
      </w:r>
      <w:r w:rsidR="007760D3" w:rsidRPr="00284D71">
        <w:rPr>
          <w:rFonts w:ascii="Times New Roman" w:hAnsi="Times New Roman"/>
          <w:sz w:val="24"/>
          <w:szCs w:val="24"/>
          <w:lang w:val="en-GB"/>
        </w:rPr>
        <w:t>void of Joachim’s usual genealogical measurement</w:t>
      </w:r>
      <w:r w:rsidR="0092460C" w:rsidRPr="00284D71">
        <w:rPr>
          <w:rFonts w:ascii="Times New Roman" w:hAnsi="Times New Roman"/>
          <w:sz w:val="24"/>
          <w:szCs w:val="24"/>
          <w:lang w:val="en-GB"/>
        </w:rPr>
        <w:t>,</w:t>
      </w:r>
      <w:r w:rsidR="007760D3" w:rsidRPr="00284D71">
        <w:rPr>
          <w:rFonts w:ascii="Times New Roman" w:hAnsi="Times New Roman"/>
          <w:sz w:val="24"/>
          <w:szCs w:val="24"/>
          <w:lang w:val="en-GB"/>
        </w:rPr>
        <w:t xml:space="preserve"> that makes the vine diagram so exceptional among his </w:t>
      </w:r>
      <w:r w:rsidR="00433B84" w:rsidRPr="00284D71">
        <w:rPr>
          <w:rFonts w:ascii="Times New Roman" w:hAnsi="Times New Roman"/>
          <w:sz w:val="24"/>
          <w:szCs w:val="24"/>
          <w:lang w:val="en-GB"/>
        </w:rPr>
        <w:t xml:space="preserve">tree </w:t>
      </w:r>
      <w:r w:rsidR="007760D3" w:rsidRPr="00284D71">
        <w:rPr>
          <w:rFonts w:ascii="Times New Roman" w:hAnsi="Times New Roman"/>
          <w:sz w:val="24"/>
          <w:szCs w:val="24"/>
          <w:lang w:val="en-GB"/>
        </w:rPr>
        <w:t>diagrams.</w:t>
      </w:r>
    </w:p>
    <w:p w:rsidR="007760D3" w:rsidRPr="00284D71"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The vine diagram applies a simplified numerology by means of the doctrine of the Trinity and the essential duality of the Gentiles and the Jews, the withdrawal of the </w:t>
      </w:r>
      <w:r w:rsidR="005E1D4A" w:rsidRPr="00284D71">
        <w:rPr>
          <w:rFonts w:ascii="Times New Roman" w:hAnsi="Times New Roman"/>
          <w:sz w:val="24"/>
          <w:szCs w:val="24"/>
          <w:lang w:val="en-GB"/>
        </w:rPr>
        <w:t>latter of which, as a scholar</w:t>
      </w:r>
      <w:r w:rsidRPr="00284D71">
        <w:rPr>
          <w:rFonts w:ascii="Times New Roman" w:hAnsi="Times New Roman"/>
          <w:sz w:val="24"/>
          <w:szCs w:val="24"/>
          <w:lang w:val="en-GB"/>
        </w:rPr>
        <w:t xml:space="preserve"> remarked, would result in a collision of Joachim’s theology of history.</w:t>
      </w:r>
      <w:r w:rsidRPr="00284D71">
        <w:rPr>
          <w:rStyle w:val="Lbjegyzet-karakterek"/>
          <w:rFonts w:ascii="Times New Roman" w:hAnsi="Times New Roman"/>
          <w:sz w:val="24"/>
          <w:szCs w:val="24"/>
          <w:lang w:val="en-GB"/>
        </w:rPr>
        <w:footnoteReference w:id="50"/>
      </w:r>
      <w:r w:rsidRPr="00284D71">
        <w:rPr>
          <w:rFonts w:ascii="Times New Roman" w:hAnsi="Times New Roman"/>
          <w:sz w:val="24"/>
          <w:szCs w:val="24"/>
          <w:lang w:val="en-GB"/>
        </w:rPr>
        <w:t xml:space="preserve"> In the branches of Shem and Japheth, the history of the Jews and the Gentiles makes up the Tree of Trinity, which, as covering the entirety of history, overgrows the event of the Incarnation as w</w:t>
      </w:r>
      <w:r w:rsidR="00F37CD7" w:rsidRPr="00284D71">
        <w:rPr>
          <w:rFonts w:ascii="Times New Roman" w:hAnsi="Times New Roman"/>
          <w:sz w:val="24"/>
          <w:szCs w:val="24"/>
          <w:lang w:val="en-GB"/>
        </w:rPr>
        <w:t>ell as the Age of the Son. The o</w:t>
      </w:r>
      <w:r w:rsidRPr="00284D71">
        <w:rPr>
          <w:rFonts w:ascii="Times New Roman" w:hAnsi="Times New Roman"/>
          <w:sz w:val="24"/>
          <w:szCs w:val="24"/>
          <w:lang w:val="en-GB"/>
        </w:rPr>
        <w:t xml:space="preserve">ne </w:t>
      </w:r>
      <w:r w:rsidR="00F37CD7" w:rsidRPr="00284D71">
        <w:rPr>
          <w:rFonts w:ascii="Times New Roman" w:hAnsi="Times New Roman"/>
          <w:sz w:val="24"/>
          <w:szCs w:val="24"/>
          <w:lang w:val="en-GB"/>
        </w:rPr>
        <w:t xml:space="preserve">(the Christian Church of the Gentiles) </w:t>
      </w:r>
      <w:r w:rsidRPr="00284D71">
        <w:rPr>
          <w:rFonts w:ascii="Times New Roman" w:hAnsi="Times New Roman"/>
          <w:sz w:val="24"/>
          <w:szCs w:val="24"/>
          <w:lang w:val="en-GB"/>
        </w:rPr>
        <w:t xml:space="preserve">is no longer the fulfilment of the other </w:t>
      </w:r>
      <w:r w:rsidR="00F37CD7" w:rsidRPr="00284D71">
        <w:rPr>
          <w:rFonts w:ascii="Times New Roman" w:hAnsi="Times New Roman"/>
          <w:sz w:val="24"/>
          <w:szCs w:val="24"/>
          <w:lang w:val="en-GB"/>
        </w:rPr>
        <w:t xml:space="preserve">(the Jewish nation) </w:t>
      </w:r>
      <w:r w:rsidRPr="00284D71">
        <w:rPr>
          <w:rFonts w:ascii="Times New Roman" w:hAnsi="Times New Roman"/>
          <w:sz w:val="24"/>
          <w:szCs w:val="24"/>
          <w:lang w:val="en-GB"/>
        </w:rPr>
        <w:t xml:space="preserve">in Jesus Christ. The vine diagram introduces a broadly dissimilar process </w:t>
      </w:r>
      <w:r w:rsidR="0092460C" w:rsidRPr="00284D71">
        <w:rPr>
          <w:rFonts w:ascii="Times New Roman" w:hAnsi="Times New Roman"/>
          <w:sz w:val="24"/>
          <w:szCs w:val="24"/>
          <w:lang w:val="en-GB"/>
        </w:rPr>
        <w:t xml:space="preserve">between </w:t>
      </w:r>
      <w:r w:rsidRPr="00284D71">
        <w:rPr>
          <w:rFonts w:ascii="Times New Roman" w:hAnsi="Times New Roman"/>
          <w:sz w:val="24"/>
          <w:szCs w:val="24"/>
          <w:lang w:val="en-GB"/>
        </w:rPr>
        <w:t>the one and the other. The one and the other are unavoidably two. First, the one, then the other, and, finally, the union of the one and the other inevitably make up something threefold in accord with their three stages</w:t>
      </w:r>
      <w:r w:rsidR="005A20A6" w:rsidRPr="00284D71">
        <w:rPr>
          <w:rFonts w:ascii="Times New Roman" w:hAnsi="Times New Roman"/>
          <w:sz w:val="24"/>
          <w:szCs w:val="24"/>
          <w:lang w:val="en-GB"/>
        </w:rPr>
        <w:t>.</w:t>
      </w:r>
    </w:p>
    <w:p w:rsidR="00F37CD7" w:rsidRPr="00284D71" w:rsidRDefault="005A20A6"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At the level of its</w:t>
      </w:r>
      <w:r w:rsidR="007760D3" w:rsidRPr="00284D71">
        <w:rPr>
          <w:rFonts w:ascii="Times New Roman" w:hAnsi="Times New Roman"/>
          <w:sz w:val="24"/>
          <w:szCs w:val="24"/>
          <w:lang w:val="en-GB"/>
        </w:rPr>
        <w:t xml:space="preserve"> well-structured meaning, the message of the vine diagram clearly stands out from the contemporary theology of a renewed Christocentrism and growing Anti-Semitism. </w:t>
      </w:r>
    </w:p>
    <w:p w:rsidR="007760D3" w:rsidRPr="00284D71" w:rsidRDefault="00F37CD7"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However,</w:t>
      </w:r>
      <w:r w:rsidR="007760D3" w:rsidRPr="00284D71">
        <w:rPr>
          <w:rFonts w:ascii="Times New Roman" w:hAnsi="Times New Roman"/>
          <w:sz w:val="24"/>
          <w:szCs w:val="24"/>
          <w:lang w:val="en-GB"/>
        </w:rPr>
        <w:t xml:space="preserve"> it is exactly the</w:t>
      </w:r>
      <w:r w:rsidR="005A20A6" w:rsidRPr="00284D71">
        <w:rPr>
          <w:rFonts w:ascii="Times New Roman" w:hAnsi="Times New Roman"/>
          <w:sz w:val="24"/>
          <w:szCs w:val="24"/>
          <w:lang w:val="en-GB"/>
        </w:rPr>
        <w:t xml:space="preserve"> </w:t>
      </w:r>
      <w:r w:rsidR="00433B84" w:rsidRPr="00284D71">
        <w:rPr>
          <w:rFonts w:ascii="Times New Roman" w:hAnsi="Times New Roman"/>
          <w:sz w:val="24"/>
          <w:szCs w:val="24"/>
          <w:lang w:val="en-GB"/>
        </w:rPr>
        <w:t xml:space="preserve">possible </w:t>
      </w:r>
      <w:r w:rsidR="005A20A6" w:rsidRPr="00284D71">
        <w:rPr>
          <w:rFonts w:ascii="Times New Roman" w:hAnsi="Times New Roman"/>
          <w:sz w:val="24"/>
          <w:szCs w:val="24"/>
          <w:lang w:val="en-GB"/>
        </w:rPr>
        <w:t>numerical transparency of the</w:t>
      </w:r>
      <w:r w:rsidR="007760D3" w:rsidRPr="00284D71">
        <w:rPr>
          <w:rFonts w:ascii="Times New Roman" w:hAnsi="Times New Roman"/>
          <w:sz w:val="24"/>
          <w:szCs w:val="24"/>
          <w:lang w:val="en-GB"/>
        </w:rPr>
        <w:t xml:space="preserve"> structure </w:t>
      </w:r>
      <w:r w:rsidR="005A20A6" w:rsidRPr="00284D71">
        <w:rPr>
          <w:rFonts w:ascii="Times New Roman" w:hAnsi="Times New Roman"/>
          <w:sz w:val="24"/>
          <w:szCs w:val="24"/>
          <w:lang w:val="en-GB"/>
        </w:rPr>
        <w:t xml:space="preserve">of the vine diagram </w:t>
      </w:r>
      <w:r w:rsidR="007760D3" w:rsidRPr="00284D71">
        <w:rPr>
          <w:rFonts w:ascii="Times New Roman" w:hAnsi="Times New Roman"/>
          <w:sz w:val="24"/>
          <w:szCs w:val="24"/>
          <w:lang w:val="en-GB"/>
        </w:rPr>
        <w:t>and the c</w:t>
      </w:r>
      <w:r w:rsidR="005A20A6" w:rsidRPr="00284D71">
        <w:rPr>
          <w:rFonts w:ascii="Times New Roman" w:hAnsi="Times New Roman"/>
          <w:sz w:val="24"/>
          <w:szCs w:val="24"/>
          <w:lang w:val="en-GB"/>
        </w:rPr>
        <w:t>omplete translatability of its</w:t>
      </w:r>
      <w:r w:rsidR="007760D3" w:rsidRPr="00284D71">
        <w:rPr>
          <w:rFonts w:ascii="Times New Roman" w:hAnsi="Times New Roman"/>
          <w:sz w:val="24"/>
          <w:szCs w:val="24"/>
          <w:lang w:val="en-GB"/>
        </w:rPr>
        <w:t xml:space="preserve"> meaning that might show an essential similarity to the Tree of Jesse which appears as a characteristic example of contemporary theology. If this similarity proved true, the similar ways in which the visual languages of the two diagrams form meaning would render the vine figure even more transparent and translatable than the Jesse Tree on account of its emphasis on a simplified numerical structure.</w:t>
      </w:r>
      <w:r w:rsidR="005A20A6" w:rsidRPr="00284D71">
        <w:rPr>
          <w:rFonts w:ascii="Times New Roman" w:hAnsi="Times New Roman"/>
          <w:sz w:val="24"/>
          <w:szCs w:val="24"/>
          <w:lang w:val="en-GB"/>
        </w:rPr>
        <w:t xml:space="preserve"> But can the vine diagram be fully rendered in terms of such structure?</w:t>
      </w:r>
    </w:p>
    <w:p w:rsidR="007760D3" w:rsidRDefault="007760D3" w:rsidP="00155531">
      <w:pPr>
        <w:spacing w:after="0" w:line="480" w:lineRule="auto"/>
        <w:ind w:firstLine="567"/>
        <w:rPr>
          <w:rFonts w:ascii="Times New Roman" w:hAnsi="Times New Roman"/>
          <w:sz w:val="24"/>
          <w:szCs w:val="24"/>
          <w:lang w:val="en-GB"/>
        </w:rPr>
      </w:pPr>
      <w:r w:rsidRPr="00284D71">
        <w:rPr>
          <w:rFonts w:ascii="Times New Roman" w:hAnsi="Times New Roman"/>
          <w:sz w:val="24"/>
          <w:szCs w:val="24"/>
          <w:lang w:val="en-GB"/>
        </w:rPr>
        <w:t xml:space="preserve">The “vine tree” of </w:t>
      </w:r>
      <w:r w:rsidR="0092460C" w:rsidRPr="00284D71">
        <w:rPr>
          <w:rFonts w:ascii="Times New Roman" w:hAnsi="Times New Roman"/>
          <w:sz w:val="24"/>
          <w:szCs w:val="24"/>
          <w:lang w:val="en-GB"/>
        </w:rPr>
        <w:t xml:space="preserve">the </w:t>
      </w:r>
      <w:r w:rsidRPr="00284D71">
        <w:rPr>
          <w:rFonts w:ascii="Times New Roman" w:hAnsi="Times New Roman"/>
          <w:sz w:val="24"/>
          <w:szCs w:val="24"/>
          <w:lang w:val="en-GB"/>
        </w:rPr>
        <w:t xml:space="preserve">Trinity as something unitary and re-born from the union of the Jews </w:t>
      </w:r>
      <w:r w:rsidR="008130BF" w:rsidRPr="00284D71">
        <w:rPr>
          <w:rFonts w:ascii="Times New Roman" w:hAnsi="Times New Roman"/>
          <w:sz w:val="24"/>
          <w:szCs w:val="24"/>
          <w:lang w:val="en-GB"/>
        </w:rPr>
        <w:t>and the Gentiles is</w:t>
      </w:r>
      <w:r w:rsidRPr="00284D71">
        <w:rPr>
          <w:rFonts w:ascii="Times New Roman" w:hAnsi="Times New Roman"/>
          <w:sz w:val="24"/>
          <w:szCs w:val="24"/>
          <w:lang w:val="en-GB"/>
        </w:rPr>
        <w:t xml:space="preserve"> carried </w:t>
      </w:r>
      <w:r w:rsidR="0092460C" w:rsidRPr="00284D71">
        <w:rPr>
          <w:rFonts w:ascii="Times New Roman" w:hAnsi="Times New Roman"/>
          <w:sz w:val="24"/>
          <w:szCs w:val="24"/>
          <w:lang w:val="en-GB"/>
        </w:rPr>
        <w:t xml:space="preserve">forward </w:t>
      </w:r>
      <w:r w:rsidRPr="00284D71">
        <w:rPr>
          <w:rFonts w:ascii="Times New Roman" w:hAnsi="Times New Roman"/>
          <w:sz w:val="24"/>
          <w:szCs w:val="24"/>
          <w:lang w:val="en-GB"/>
        </w:rPr>
        <w:t xml:space="preserve">and realised by </w:t>
      </w:r>
      <w:r w:rsidR="008130BF" w:rsidRPr="00284D71">
        <w:rPr>
          <w:rFonts w:ascii="Times New Roman" w:hAnsi="Times New Roman"/>
          <w:sz w:val="24"/>
          <w:szCs w:val="24"/>
          <w:lang w:val="en-GB"/>
        </w:rPr>
        <w:t>an extraordinary piece of manuscript illumination with a</w:t>
      </w:r>
      <w:r w:rsidRPr="00284D71">
        <w:rPr>
          <w:rFonts w:ascii="Times New Roman" w:hAnsi="Times New Roman"/>
          <w:sz w:val="24"/>
          <w:szCs w:val="24"/>
          <w:lang w:val="en-GB"/>
        </w:rPr>
        <w:t xml:space="preserve"> proliferatin</w:t>
      </w:r>
      <w:r w:rsidR="00F37CD7" w:rsidRPr="00284D71">
        <w:rPr>
          <w:rFonts w:ascii="Times New Roman" w:hAnsi="Times New Roman"/>
          <w:sz w:val="24"/>
          <w:szCs w:val="24"/>
          <w:lang w:val="en-GB"/>
        </w:rPr>
        <w:t>g foliage, which endows this union</w:t>
      </w:r>
      <w:r w:rsidRPr="00284D71">
        <w:rPr>
          <w:rFonts w:ascii="Times New Roman" w:hAnsi="Times New Roman"/>
          <w:sz w:val="24"/>
          <w:szCs w:val="24"/>
          <w:lang w:val="en-GB"/>
        </w:rPr>
        <w:t xml:space="preserve"> with the shape of an extraordinary oneness. A whole world of different perception is hidden in the contrast between the vine diagram in its fullest blossoming and a </w:t>
      </w:r>
      <w:r w:rsidR="008130BF" w:rsidRPr="00284D71">
        <w:rPr>
          <w:rFonts w:ascii="Times New Roman" w:hAnsi="Times New Roman"/>
          <w:sz w:val="24"/>
          <w:szCs w:val="24"/>
          <w:lang w:val="en-GB"/>
        </w:rPr>
        <w:t xml:space="preserve">reduced </w:t>
      </w:r>
      <w:r w:rsidRPr="00284D71">
        <w:rPr>
          <w:rFonts w:ascii="Times New Roman" w:hAnsi="Times New Roman"/>
          <w:sz w:val="24"/>
          <w:szCs w:val="24"/>
          <w:lang w:val="en-GB"/>
        </w:rPr>
        <w:t>numerological version of it construed without foliage and under the exclus</w:t>
      </w:r>
      <w:r w:rsidR="008130BF" w:rsidRPr="00284D71">
        <w:rPr>
          <w:rFonts w:ascii="Times New Roman" w:hAnsi="Times New Roman"/>
          <w:sz w:val="24"/>
          <w:szCs w:val="24"/>
          <w:lang w:val="en-GB"/>
        </w:rPr>
        <w:t>ive rule of numbers and names</w:t>
      </w:r>
      <w:r w:rsidRPr="00284D71">
        <w:rPr>
          <w:rFonts w:ascii="Times New Roman" w:hAnsi="Times New Roman"/>
          <w:sz w:val="24"/>
          <w:szCs w:val="24"/>
          <w:lang w:val="en-GB"/>
        </w:rPr>
        <w:t>. Oneness and union shown merely by the conclusive and enclosing branches in the last circle profoundly differ from the oneness and union in the overwhelming texture of</w:t>
      </w:r>
      <w:r w:rsidRPr="00284D71">
        <w:rPr>
          <w:rFonts w:ascii="Times New Roman" w:hAnsi="Times New Roman"/>
          <w:b/>
          <w:sz w:val="24"/>
          <w:szCs w:val="24"/>
          <w:lang w:val="en-GB"/>
        </w:rPr>
        <w:t xml:space="preserve"> </w:t>
      </w:r>
      <w:r w:rsidRPr="00284D71">
        <w:rPr>
          <w:rFonts w:ascii="Times New Roman" w:hAnsi="Times New Roman"/>
          <w:sz w:val="24"/>
          <w:szCs w:val="24"/>
          <w:lang w:val="en-GB"/>
        </w:rPr>
        <w:t>leaves, fruits and flowers.</w:t>
      </w:r>
      <w:r w:rsidRPr="00284D71">
        <w:rPr>
          <w:rFonts w:ascii="Times New Roman" w:hAnsi="Times New Roman"/>
          <w:b/>
          <w:sz w:val="24"/>
          <w:szCs w:val="24"/>
          <w:lang w:val="en-GB"/>
        </w:rPr>
        <w:t xml:space="preserve"> </w:t>
      </w:r>
      <w:r w:rsidRPr="00284D71">
        <w:rPr>
          <w:rFonts w:ascii="Times New Roman" w:hAnsi="Times New Roman"/>
          <w:sz w:val="24"/>
          <w:szCs w:val="24"/>
          <w:lang w:val="en-GB"/>
        </w:rPr>
        <w:t xml:space="preserve">Through the shape of </w:t>
      </w:r>
      <w:r w:rsidR="0092460C" w:rsidRPr="00284D71">
        <w:rPr>
          <w:rFonts w:ascii="Times New Roman" w:hAnsi="Times New Roman"/>
          <w:sz w:val="24"/>
          <w:szCs w:val="24"/>
          <w:lang w:val="en-GB"/>
        </w:rPr>
        <w:t xml:space="preserve">the </w:t>
      </w:r>
      <w:r w:rsidRPr="00284D71">
        <w:rPr>
          <w:rFonts w:ascii="Times New Roman" w:hAnsi="Times New Roman"/>
          <w:sz w:val="24"/>
          <w:szCs w:val="24"/>
          <w:lang w:val="en-GB"/>
        </w:rPr>
        <w:t>foliage in the vine diagram, the structure of history develops</w:t>
      </w:r>
      <w:r w:rsidR="00AB0808" w:rsidRPr="00284D71">
        <w:rPr>
          <w:rFonts w:ascii="Times New Roman" w:hAnsi="Times New Roman"/>
          <w:sz w:val="24"/>
          <w:szCs w:val="24"/>
          <w:lang w:val="en-GB"/>
        </w:rPr>
        <w:t>, as it were,</w:t>
      </w:r>
      <w:r w:rsidRPr="00284D71">
        <w:rPr>
          <w:rFonts w:ascii="Times New Roman" w:hAnsi="Times New Roman"/>
          <w:sz w:val="24"/>
          <w:szCs w:val="24"/>
          <w:lang w:val="en-GB"/>
        </w:rPr>
        <w:t xml:space="preserve"> its own </w:t>
      </w:r>
      <w:r w:rsidR="00AB0808" w:rsidRPr="00284D71">
        <w:rPr>
          <w:rFonts w:ascii="Times New Roman" w:hAnsi="Times New Roman"/>
          <w:sz w:val="24"/>
          <w:szCs w:val="24"/>
          <w:lang w:val="en-GB"/>
        </w:rPr>
        <w:t>“</w:t>
      </w:r>
      <w:r w:rsidRPr="00284D71">
        <w:rPr>
          <w:rFonts w:ascii="Times New Roman" w:hAnsi="Times New Roman"/>
          <w:sz w:val="24"/>
          <w:szCs w:val="24"/>
          <w:lang w:val="en-GB"/>
        </w:rPr>
        <w:t>deconstruction</w:t>
      </w:r>
      <w:r w:rsidR="00AB0808" w:rsidRPr="00284D71">
        <w:rPr>
          <w:rFonts w:ascii="Times New Roman" w:hAnsi="Times New Roman"/>
          <w:sz w:val="24"/>
          <w:szCs w:val="24"/>
          <w:lang w:val="en-GB"/>
        </w:rPr>
        <w:t>”</w:t>
      </w:r>
      <w:r w:rsidRPr="00284D71">
        <w:rPr>
          <w:rFonts w:ascii="Times New Roman" w:hAnsi="Times New Roman"/>
          <w:sz w:val="24"/>
          <w:szCs w:val="24"/>
          <w:lang w:val="en-GB"/>
        </w:rPr>
        <w:t>. History as</w:t>
      </w:r>
      <w:r w:rsidR="0092460C" w:rsidRPr="00284D71">
        <w:rPr>
          <w:rFonts w:ascii="Times New Roman" w:hAnsi="Times New Roman"/>
          <w:sz w:val="24"/>
          <w:szCs w:val="24"/>
          <w:lang w:val="en-GB"/>
        </w:rPr>
        <w:t xml:space="preserve"> a</w:t>
      </w:r>
      <w:r w:rsidRPr="00284D71">
        <w:rPr>
          <w:rFonts w:ascii="Times New Roman" w:hAnsi="Times New Roman"/>
          <w:sz w:val="24"/>
          <w:szCs w:val="24"/>
          <w:lang w:val="en-GB"/>
        </w:rPr>
        <w:t xml:space="preserve"> numerical framework of Twos and Threes does exist here, </w:t>
      </w:r>
      <w:r w:rsidR="0092460C" w:rsidRPr="00284D71">
        <w:rPr>
          <w:rFonts w:ascii="Times New Roman" w:hAnsi="Times New Roman"/>
          <w:sz w:val="24"/>
          <w:szCs w:val="24"/>
          <w:lang w:val="en-GB"/>
        </w:rPr>
        <w:t>in the sense that</w:t>
      </w:r>
      <w:r w:rsidRPr="00284D71">
        <w:rPr>
          <w:rFonts w:ascii="Times New Roman" w:hAnsi="Times New Roman"/>
          <w:sz w:val="24"/>
          <w:szCs w:val="24"/>
          <w:lang w:val="en-GB"/>
        </w:rPr>
        <w:t xml:space="preserve"> its third stage yields to the power of incalculability born from the spiritual marriage of the Jews and the Gentiles. The proliferation of the foliage proves to be such an achievement of manuscript illumination that </w:t>
      </w:r>
      <w:r w:rsidR="0092460C" w:rsidRPr="00284D71">
        <w:rPr>
          <w:rFonts w:ascii="Times New Roman" w:hAnsi="Times New Roman"/>
          <w:sz w:val="24"/>
          <w:szCs w:val="24"/>
          <w:lang w:val="en-GB"/>
        </w:rPr>
        <w:t xml:space="preserve">it can </w:t>
      </w:r>
      <w:r w:rsidRPr="00284D71">
        <w:rPr>
          <w:rFonts w:ascii="Times New Roman" w:hAnsi="Times New Roman"/>
          <w:sz w:val="24"/>
          <w:szCs w:val="24"/>
          <w:lang w:val="en-GB"/>
        </w:rPr>
        <w:t>replace the numerical scale of mere names: this magnificent imagery of vegetative power, as it were, is a hypertrophy of colourful letters from unknown names.</w:t>
      </w:r>
    </w:p>
    <w:p w:rsidR="00AD22D1" w:rsidRPr="00AD22D1" w:rsidRDefault="00AD22D1" w:rsidP="00AD22D1">
      <w:pPr>
        <w:spacing w:after="0" w:line="480" w:lineRule="auto"/>
        <w:rPr>
          <w:rFonts w:ascii="Times New Roman" w:hAnsi="Times New Roman"/>
          <w:sz w:val="24"/>
          <w:szCs w:val="24"/>
          <w:lang w:val="en-GB"/>
        </w:rPr>
      </w:pPr>
      <w:r w:rsidRPr="00AD22D1">
        <w:rPr>
          <w:rFonts w:ascii="Times New Roman" w:hAnsi="Times New Roman"/>
          <w:b/>
          <w:sz w:val="24"/>
          <w:szCs w:val="24"/>
          <w:lang w:val="en-GB"/>
        </w:rPr>
        <w:t>Biographical Note</w:t>
      </w:r>
    </w:p>
    <w:p w:rsidR="00AD22D1" w:rsidRDefault="00AD22D1" w:rsidP="00AD22D1">
      <w:pPr>
        <w:suppressAutoHyphens w:val="0"/>
        <w:spacing w:after="0" w:line="480" w:lineRule="auto"/>
        <w:rPr>
          <w:rFonts w:ascii="Times New Roman" w:eastAsia="Times New Roman" w:hAnsi="Times New Roman"/>
          <w:color w:val="222222"/>
          <w:sz w:val="24"/>
          <w:szCs w:val="24"/>
          <w:shd w:val="clear" w:color="auto" w:fill="FFFFFF"/>
          <w:lang w:val="en-US" w:eastAsia="it-IT"/>
        </w:rPr>
      </w:pPr>
      <w:r w:rsidRPr="00AD22D1">
        <w:rPr>
          <w:rFonts w:ascii="Times New Roman" w:eastAsia="Times New Roman" w:hAnsi="Times New Roman"/>
          <w:color w:val="222222"/>
          <w:sz w:val="24"/>
          <w:szCs w:val="24"/>
          <w:shd w:val="clear" w:color="auto" w:fill="FFFFFF"/>
          <w:lang w:val="en-US" w:eastAsia="it-IT"/>
        </w:rPr>
        <w:t>Gabor Ambrus is a doctoral candidate in the Research Unit for Systematic Theology in the Faculty of Theology at K.U. Leuven. Previously, he qualified as a Latin teacher in his home country of Hungary and also finished a master’s degree in literary criticism from ELTE University in Budapest.</w:t>
      </w:r>
    </w:p>
    <w:p w:rsidR="0038628E" w:rsidRDefault="0038628E" w:rsidP="00AD22D1">
      <w:pPr>
        <w:suppressAutoHyphens w:val="0"/>
        <w:spacing w:after="0" w:line="480" w:lineRule="auto"/>
        <w:rPr>
          <w:rFonts w:ascii="Times New Roman" w:eastAsia="Times New Roman" w:hAnsi="Times New Roman"/>
          <w:color w:val="222222"/>
          <w:sz w:val="24"/>
          <w:szCs w:val="24"/>
          <w:shd w:val="clear" w:color="auto" w:fill="FFFFFF"/>
          <w:lang w:val="en-US" w:eastAsia="it-IT"/>
        </w:rPr>
      </w:pPr>
      <w:r>
        <w:rPr>
          <w:rFonts w:ascii="Times New Roman" w:eastAsia="Times New Roman" w:hAnsi="Times New Roman"/>
          <w:color w:val="222222"/>
          <w:sz w:val="24"/>
          <w:szCs w:val="24"/>
          <w:shd w:val="clear" w:color="auto" w:fill="FFFFFF"/>
          <w:lang w:val="en-US" w:eastAsia="it-IT"/>
        </w:rPr>
        <w:t xml:space="preserve">E-mail: </w:t>
      </w:r>
      <w:hyperlink r:id="rId7" w:history="1">
        <w:r w:rsidRPr="00427DDE">
          <w:rPr>
            <w:rStyle w:val="Hyperlink"/>
            <w:rFonts w:ascii="Times New Roman" w:eastAsia="Times New Roman" w:hAnsi="Times New Roman"/>
            <w:sz w:val="24"/>
            <w:szCs w:val="24"/>
            <w:shd w:val="clear" w:color="auto" w:fill="FFFFFF"/>
            <w:lang w:val="en-US" w:eastAsia="it-IT"/>
          </w:rPr>
          <w:t>illequi@gmail.com</w:t>
        </w:r>
      </w:hyperlink>
    </w:p>
    <w:p w:rsidR="00AD22D1" w:rsidRDefault="0038628E" w:rsidP="00D75861">
      <w:pPr>
        <w:suppressAutoHyphens w:val="0"/>
        <w:spacing w:after="0" w:line="480" w:lineRule="auto"/>
        <w:rPr>
          <w:rFonts w:ascii="Times New Roman" w:eastAsia="Times New Roman" w:hAnsi="Times New Roman"/>
          <w:color w:val="222222"/>
          <w:sz w:val="24"/>
          <w:szCs w:val="24"/>
          <w:shd w:val="clear" w:color="auto" w:fill="FFFFFF"/>
          <w:lang w:val="en-US" w:eastAsia="it-IT"/>
        </w:rPr>
      </w:pPr>
      <w:r w:rsidRPr="00D75861">
        <w:rPr>
          <w:rFonts w:ascii="Times New Roman" w:eastAsia="Times New Roman" w:hAnsi="Times New Roman"/>
          <w:color w:val="222222"/>
          <w:sz w:val="24"/>
          <w:szCs w:val="24"/>
          <w:shd w:val="clear" w:color="auto" w:fill="FFFFFF"/>
          <w:lang w:val="en-US" w:eastAsia="it-IT"/>
        </w:rPr>
        <w:t>Postal address:</w:t>
      </w:r>
      <w:r>
        <w:rPr>
          <w:rFonts w:ascii="Times New Roman" w:eastAsia="Times New Roman" w:hAnsi="Times New Roman"/>
          <w:color w:val="222222"/>
          <w:sz w:val="24"/>
          <w:szCs w:val="24"/>
          <w:shd w:val="clear" w:color="auto" w:fill="FFFFFF"/>
          <w:lang w:val="en-US" w:eastAsia="it-IT"/>
        </w:rPr>
        <w:t xml:space="preserve"> </w:t>
      </w:r>
      <w:r w:rsidR="00D75861">
        <w:rPr>
          <w:rFonts w:ascii="Times New Roman" w:eastAsia="Times New Roman" w:hAnsi="Times New Roman"/>
          <w:color w:val="222222"/>
          <w:sz w:val="24"/>
          <w:szCs w:val="24"/>
          <w:shd w:val="clear" w:color="auto" w:fill="FFFFFF"/>
          <w:lang w:val="en-US" w:eastAsia="it-IT"/>
        </w:rPr>
        <w:t>Blijde Inkomststraat 18</w:t>
      </w:r>
    </w:p>
    <w:p w:rsidR="00D75861" w:rsidRDefault="00D75861" w:rsidP="00D75861">
      <w:pPr>
        <w:suppressAutoHyphens w:val="0"/>
        <w:spacing w:after="0" w:line="480" w:lineRule="auto"/>
        <w:rPr>
          <w:rFonts w:ascii="Times New Roman" w:eastAsia="Times New Roman" w:hAnsi="Times New Roman"/>
          <w:color w:val="222222"/>
          <w:sz w:val="24"/>
          <w:szCs w:val="24"/>
          <w:shd w:val="clear" w:color="auto" w:fill="FFFFFF"/>
          <w:lang w:val="en-US" w:eastAsia="it-IT"/>
        </w:rPr>
      </w:pPr>
      <w:r>
        <w:rPr>
          <w:rFonts w:ascii="Times New Roman" w:eastAsia="Times New Roman" w:hAnsi="Times New Roman"/>
          <w:color w:val="222222"/>
          <w:sz w:val="24"/>
          <w:szCs w:val="24"/>
          <w:shd w:val="clear" w:color="auto" w:fill="FFFFFF"/>
          <w:lang w:val="en-US" w:eastAsia="it-IT"/>
        </w:rPr>
        <w:tab/>
      </w:r>
      <w:r>
        <w:rPr>
          <w:rFonts w:ascii="Times New Roman" w:eastAsia="Times New Roman" w:hAnsi="Times New Roman"/>
          <w:color w:val="222222"/>
          <w:sz w:val="24"/>
          <w:szCs w:val="24"/>
          <w:shd w:val="clear" w:color="auto" w:fill="FFFFFF"/>
          <w:lang w:val="en-US" w:eastAsia="it-IT"/>
        </w:rPr>
        <w:tab/>
        <w:t>3000 Leuven</w:t>
      </w:r>
    </w:p>
    <w:p w:rsidR="00D75861" w:rsidRPr="00D75861" w:rsidRDefault="00D75861" w:rsidP="00D75861">
      <w:pPr>
        <w:suppressAutoHyphens w:val="0"/>
        <w:spacing w:after="0" w:line="480" w:lineRule="auto"/>
        <w:rPr>
          <w:rFonts w:ascii="Times New Roman" w:eastAsia="Times New Roman" w:hAnsi="Times New Roman"/>
          <w:color w:val="222222"/>
          <w:sz w:val="24"/>
          <w:szCs w:val="24"/>
          <w:shd w:val="clear" w:color="auto" w:fill="FFFFFF"/>
          <w:lang w:val="en-US" w:eastAsia="it-IT"/>
        </w:rPr>
      </w:pPr>
      <w:r>
        <w:rPr>
          <w:rFonts w:ascii="Times New Roman" w:eastAsia="Times New Roman" w:hAnsi="Times New Roman"/>
          <w:color w:val="222222"/>
          <w:sz w:val="24"/>
          <w:szCs w:val="24"/>
          <w:shd w:val="clear" w:color="auto" w:fill="FFFFFF"/>
          <w:lang w:val="en-US" w:eastAsia="it-IT"/>
        </w:rPr>
        <w:tab/>
      </w:r>
      <w:r>
        <w:rPr>
          <w:rFonts w:ascii="Times New Roman" w:eastAsia="Times New Roman" w:hAnsi="Times New Roman"/>
          <w:color w:val="222222"/>
          <w:sz w:val="24"/>
          <w:szCs w:val="24"/>
          <w:shd w:val="clear" w:color="auto" w:fill="FFFFFF"/>
          <w:lang w:val="en-US" w:eastAsia="it-IT"/>
        </w:rPr>
        <w:tab/>
        <w:t>Belgium</w:t>
      </w:r>
    </w:p>
    <w:sectPr w:rsidR="00D75861" w:rsidRPr="00D75861" w:rsidSect="00765B42">
      <w:footerReference w:type="even" r:id="rId8"/>
      <w:footerReference w:type="default" r:id="rId9"/>
      <w:pgSz w:w="11907" w:h="16839" w:code="10"/>
      <w:pgMar w:top="1418" w:right="1418" w:bottom="1418" w:left="1418" w:header="709" w:footer="709" w:gutter="0"/>
      <w:cols w:space="708"/>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C3272" w:rsidRDefault="00EC3272" w:rsidP="007760D3">
      <w:pPr>
        <w:spacing w:after="0" w:line="240" w:lineRule="auto"/>
      </w:pPr>
      <w:r>
        <w:separator/>
      </w:r>
    </w:p>
  </w:endnote>
  <w:endnote w:type="continuationSeparator" w:id="0">
    <w:p w:rsidR="00EC3272" w:rsidRDefault="00EC3272" w:rsidP="007760D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Cambria">
    <w:panose1 w:val="020405030504060302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3272" w:rsidRDefault="00EC3272" w:rsidP="0019502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C3272" w:rsidRDefault="00EC3272" w:rsidP="00155531">
    <w:pPr>
      <w:pStyle w:val="Footer"/>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3272" w:rsidRDefault="00EC3272" w:rsidP="0019502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3578C">
      <w:rPr>
        <w:rStyle w:val="PageNumber"/>
        <w:noProof/>
      </w:rPr>
      <w:t>23</w:t>
    </w:r>
    <w:r>
      <w:rPr>
        <w:rStyle w:val="PageNumber"/>
      </w:rPr>
      <w:fldChar w:fldCharType="end"/>
    </w:r>
  </w:p>
  <w:p w:rsidR="00EC3272" w:rsidRPr="0000794E" w:rsidRDefault="00EC3272" w:rsidP="00155531">
    <w:pPr>
      <w:pStyle w:val="Footer"/>
      <w:ind w:right="360"/>
      <w:jc w:val="center"/>
      <w:rPr>
        <w:rFonts w:ascii="Times New Roman" w:hAnsi="Times New Roman"/>
      </w:rPr>
    </w:pPr>
  </w:p>
  <w:p w:rsidR="00EC3272" w:rsidRPr="0000794E" w:rsidRDefault="00EC3272">
    <w:pPr>
      <w:pStyle w:val="Footer"/>
      <w:rPr>
        <w:rFonts w:ascii="Times New Roman" w:hAnsi="Times New Roman"/>
      </w:rPr>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C3272" w:rsidRDefault="00EC3272" w:rsidP="007760D3">
      <w:pPr>
        <w:spacing w:after="0" w:line="240" w:lineRule="auto"/>
      </w:pPr>
      <w:r>
        <w:separator/>
      </w:r>
    </w:p>
  </w:footnote>
  <w:footnote w:type="continuationSeparator" w:id="0">
    <w:p w:rsidR="00EC3272" w:rsidRDefault="00EC3272" w:rsidP="007760D3">
      <w:pPr>
        <w:spacing w:after="0" w:line="240" w:lineRule="auto"/>
      </w:pPr>
      <w:r>
        <w:continuationSeparator/>
      </w:r>
    </w:p>
  </w:footnote>
  <w:footnote w:id="1">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This thesis is the starting point of Anna Sapir Abulafia’s argument in her book: see </w:t>
      </w:r>
      <w:r w:rsidRPr="00525DE0">
        <w:rPr>
          <w:rFonts w:ascii="Times New Roman" w:hAnsi="Times New Roman"/>
          <w:i/>
          <w:lang w:val="en-GB"/>
        </w:rPr>
        <w:t>Christians and Jews in the Twelfth-Century Renaissance</w:t>
      </w:r>
      <w:r w:rsidRPr="00525DE0">
        <w:rPr>
          <w:rFonts w:ascii="Times New Roman" w:hAnsi="Times New Roman"/>
          <w:lang w:val="en-GB"/>
        </w:rPr>
        <w:t xml:space="preserve"> (London and New York: Routledge, 1995), passim.</w:t>
      </w:r>
    </w:p>
  </w:footnote>
  <w:footnote w:id="2">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Ibid., 11-74, and especially 65-66. In her recent book entitled </w:t>
      </w:r>
      <w:r w:rsidRPr="00525DE0">
        <w:rPr>
          <w:rFonts w:ascii="Times New Roman" w:hAnsi="Times New Roman"/>
          <w:i/>
          <w:lang w:val="en-GB"/>
        </w:rPr>
        <w:t>Christian-Jewish Relations 1000-1300: Jews in the Service of Medieval Christendom</w:t>
      </w:r>
      <w:r w:rsidRPr="00525DE0">
        <w:rPr>
          <w:rFonts w:ascii="Times New Roman" w:hAnsi="Times New Roman"/>
          <w:lang w:val="en-GB"/>
        </w:rPr>
        <w:t xml:space="preserve"> (Harlow: Longman, 2011), however, Anna Sapir Abulafia’s key concept for Jewish-Christian relations in the High Middle Ages is </w:t>
      </w:r>
      <w:r>
        <w:rPr>
          <w:rFonts w:ascii="Times New Roman" w:hAnsi="Times New Roman"/>
          <w:lang w:val="en-GB"/>
        </w:rPr>
        <w:t>‘</w:t>
      </w:r>
      <w:r w:rsidRPr="00525DE0">
        <w:rPr>
          <w:rFonts w:ascii="Times New Roman" w:hAnsi="Times New Roman"/>
          <w:lang w:val="en-GB"/>
        </w:rPr>
        <w:t>Jewish service to Christendom</w:t>
      </w:r>
      <w:r>
        <w:rPr>
          <w:rFonts w:ascii="Times New Roman" w:hAnsi="Times New Roman"/>
          <w:lang w:val="en-GB"/>
        </w:rPr>
        <w:t>’</w:t>
      </w:r>
      <w:r w:rsidRPr="00525DE0">
        <w:rPr>
          <w:rFonts w:ascii="Times New Roman" w:hAnsi="Times New Roman"/>
          <w:lang w:val="en-GB"/>
        </w:rPr>
        <w:t xml:space="preserve"> which, to some degree, seems to maintain the validity of Augustine’s legacy (see below) in the period in question. In what follows, I will embrace the argument of her </w:t>
      </w:r>
      <w:r w:rsidRPr="00525DE0">
        <w:rPr>
          <w:rFonts w:ascii="Times New Roman" w:hAnsi="Times New Roman"/>
          <w:i/>
          <w:lang w:val="en-GB"/>
        </w:rPr>
        <w:t>Christians and Jews in the Twelfth-Century Renaissance</w:t>
      </w:r>
      <w:r w:rsidRPr="00525DE0">
        <w:rPr>
          <w:rFonts w:ascii="Times New Roman" w:hAnsi="Times New Roman"/>
          <w:lang w:val="en-GB"/>
        </w:rPr>
        <w:t>.</w:t>
      </w:r>
    </w:p>
  </w:footnote>
  <w:footnote w:id="3">
    <w:p w:rsidR="00EC3272" w:rsidRPr="00525DE0" w:rsidRDefault="00EC3272" w:rsidP="00155531">
      <w:pPr>
        <w:pStyle w:val="FootnoteText"/>
        <w:spacing w:line="480" w:lineRule="auto"/>
        <w:rPr>
          <w:rFonts w:ascii="Times New Roman" w:hAnsi="Times New Roman"/>
          <w:b/>
          <w:lang w:val="de-DE"/>
        </w:rPr>
      </w:pPr>
      <w:r w:rsidRPr="00525DE0">
        <w:rPr>
          <w:rStyle w:val="Lbjegyzet-karakterek"/>
          <w:rFonts w:ascii="Times New Roman" w:hAnsi="Times New Roman"/>
        </w:rPr>
        <w:footnoteRef/>
      </w:r>
      <w:r w:rsidRPr="00525DE0">
        <w:rPr>
          <w:rFonts w:ascii="Times New Roman" w:hAnsi="Times New Roman"/>
          <w:lang w:val="en-GB"/>
        </w:rPr>
        <w:tab/>
        <w:t xml:space="preserve"> Cf. Jeremy Cohen, </w:t>
      </w:r>
      <w:r w:rsidRPr="00525DE0">
        <w:rPr>
          <w:rFonts w:ascii="Times New Roman" w:hAnsi="Times New Roman"/>
          <w:i/>
          <w:lang w:val="en-GB"/>
        </w:rPr>
        <w:t>Living Letters of the Law: Ideas of the Jew in Medieval Christianity</w:t>
      </w:r>
      <w:r w:rsidRPr="00525DE0">
        <w:rPr>
          <w:rFonts w:ascii="Times New Roman" w:hAnsi="Times New Roman"/>
          <w:lang w:val="en-GB"/>
        </w:rPr>
        <w:t xml:space="preserve"> (Berkeley, Los Angeles, and London: University of California Press, 1999), 23-65. </w:t>
      </w:r>
      <w:r w:rsidRPr="00525DE0">
        <w:rPr>
          <w:rFonts w:ascii="Times New Roman" w:hAnsi="Times New Roman"/>
          <w:lang w:val="de-DE"/>
        </w:rPr>
        <w:t xml:space="preserve">See also Bernhard Blumenkranz’s </w:t>
      </w:r>
      <w:r w:rsidRPr="00525DE0">
        <w:rPr>
          <w:rFonts w:ascii="Times New Roman" w:hAnsi="Times New Roman"/>
          <w:lang w:val="en-GB"/>
        </w:rPr>
        <w:t>standard work</w:t>
      </w:r>
      <w:r w:rsidRPr="00525DE0">
        <w:rPr>
          <w:rFonts w:ascii="Times New Roman" w:hAnsi="Times New Roman"/>
          <w:lang w:val="de-DE"/>
        </w:rPr>
        <w:t xml:space="preserve">: Bernhard Blumenkranz, </w:t>
      </w:r>
      <w:r w:rsidRPr="00525DE0">
        <w:rPr>
          <w:rFonts w:ascii="Times New Roman" w:hAnsi="Times New Roman"/>
          <w:i/>
          <w:lang w:val="de-DE"/>
        </w:rPr>
        <w:t>Die Judenpredigt Augustins: Ein Beitrag zur Geschichte der jüdisch-christlichen Beziehungen in den ersten Jahrhunderten</w:t>
      </w:r>
      <w:r w:rsidRPr="00525DE0">
        <w:rPr>
          <w:rFonts w:ascii="Times New Roman" w:hAnsi="Times New Roman"/>
          <w:lang w:val="de-DE"/>
        </w:rPr>
        <w:t xml:space="preserve"> (Paris: Études Augustiniennes, 1973), </w:t>
      </w:r>
      <w:r w:rsidRPr="00525DE0">
        <w:rPr>
          <w:rFonts w:ascii="Times New Roman" w:hAnsi="Times New Roman"/>
          <w:lang w:val="en-GB"/>
        </w:rPr>
        <w:t xml:space="preserve">especially </w:t>
      </w:r>
      <w:r w:rsidRPr="00525DE0">
        <w:rPr>
          <w:rFonts w:ascii="Times New Roman" w:hAnsi="Times New Roman"/>
          <w:lang w:val="de-DE"/>
        </w:rPr>
        <w:t xml:space="preserve">175-181. Cf. Abulafia, </w:t>
      </w:r>
      <w:r w:rsidRPr="00525DE0">
        <w:rPr>
          <w:rFonts w:ascii="Times New Roman" w:hAnsi="Times New Roman"/>
          <w:i/>
          <w:lang w:val="de-DE"/>
        </w:rPr>
        <w:t>Christian-Jewish Relations</w:t>
      </w:r>
      <w:r w:rsidRPr="00525DE0">
        <w:rPr>
          <w:rFonts w:ascii="Times New Roman" w:hAnsi="Times New Roman"/>
          <w:lang w:val="de-DE"/>
        </w:rPr>
        <w:t>, 4-8.</w:t>
      </w:r>
    </w:p>
  </w:footnote>
  <w:footnote w:id="4">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See Cohen, </w:t>
      </w:r>
      <w:r w:rsidRPr="00525DE0">
        <w:rPr>
          <w:rFonts w:ascii="Times New Roman" w:hAnsi="Times New Roman"/>
          <w:i/>
          <w:lang w:val="en-GB"/>
        </w:rPr>
        <w:t>Living Letters</w:t>
      </w:r>
      <w:r w:rsidRPr="00525DE0">
        <w:rPr>
          <w:rFonts w:ascii="Times New Roman" w:hAnsi="Times New Roman"/>
          <w:lang w:val="en-GB"/>
        </w:rPr>
        <w:t>, 39-40.</w:t>
      </w:r>
    </w:p>
  </w:footnote>
  <w:footnote w:id="5">
    <w:p w:rsidR="00EC3272" w:rsidRPr="00525DE0" w:rsidRDefault="00EC3272" w:rsidP="00155531">
      <w:pPr>
        <w:pStyle w:val="FootnoteText"/>
        <w:spacing w:line="480" w:lineRule="auto"/>
        <w:rPr>
          <w:rFonts w:ascii="Times New Roman" w:hAnsi="Times New Roman"/>
          <w:b/>
          <w:lang w:val="en-GB"/>
        </w:rPr>
      </w:pPr>
      <w:r w:rsidRPr="00525DE0">
        <w:rPr>
          <w:rStyle w:val="Lbjegyzet-karakterek"/>
          <w:rFonts w:ascii="Times New Roman" w:hAnsi="Times New Roman"/>
        </w:rPr>
        <w:footnoteRef/>
      </w:r>
      <w:r w:rsidRPr="00525DE0">
        <w:rPr>
          <w:rFonts w:ascii="Times New Roman" w:hAnsi="Times New Roman"/>
          <w:lang w:val="en-GB"/>
        </w:rPr>
        <w:tab/>
        <w:t xml:space="preserve"> Cf. Abulafia, </w:t>
      </w:r>
      <w:r w:rsidRPr="00525DE0">
        <w:rPr>
          <w:rFonts w:ascii="Times New Roman" w:hAnsi="Times New Roman"/>
          <w:i/>
          <w:lang w:val="en-GB"/>
        </w:rPr>
        <w:t>Christians and Jews</w:t>
      </w:r>
      <w:r w:rsidRPr="00525DE0">
        <w:rPr>
          <w:rFonts w:ascii="Times New Roman" w:hAnsi="Times New Roman"/>
          <w:lang w:val="en-GB"/>
        </w:rPr>
        <w:t>, 51.</w:t>
      </w:r>
    </w:p>
  </w:footnote>
  <w:footnote w:id="6">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There was, however, Muslim rule on the Iberian Peninsula.</w:t>
      </w:r>
    </w:p>
  </w:footnote>
  <w:footnote w:id="7">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See Michael Goodich’s introduction to his </w:t>
      </w:r>
      <w:r w:rsidRPr="00525DE0">
        <w:rPr>
          <w:rFonts w:ascii="Times New Roman" w:hAnsi="Times New Roman"/>
          <w:i/>
          <w:lang w:val="en-GB"/>
        </w:rPr>
        <w:t>Other Middle Ages</w:t>
      </w:r>
      <w:r w:rsidRPr="00525DE0">
        <w:rPr>
          <w:rFonts w:ascii="Times New Roman" w:hAnsi="Times New Roman"/>
          <w:lang w:val="en-GB"/>
        </w:rPr>
        <w:t xml:space="preserve">: </w:t>
      </w:r>
      <w:r>
        <w:rPr>
          <w:rFonts w:ascii="Times New Roman" w:hAnsi="Times New Roman"/>
          <w:lang w:val="en-GB"/>
        </w:rPr>
        <w:t>‘</w:t>
      </w:r>
      <w:r w:rsidRPr="00525DE0">
        <w:rPr>
          <w:rFonts w:ascii="Times New Roman" w:hAnsi="Times New Roman"/>
          <w:lang w:val="en-GB"/>
        </w:rPr>
        <w:t>In Western Catholicism, the new stress in the central Middle Ages on the Eucharist as the incarnate body and blood of Christ gave sacramental form to Christian unity. This identification of the body of the faithful as those who took part in the Eucharist service (...) entailed the ceremonial exclusion from the community of those deemed marginal, excommunicated, or ideologically incompatible. The communion service, during which believers partook of the body and blood of Christ, thus effectively defined the boundaries of the Christian polity. And it was precisely when such Christian unity was given public expression, during Easter, Christmas, and the Feast of Corpus Christi, or in the course of a common European enterprise such as the Crusades, that violence against minorities reached its bloodiest height. Excluded from such communion, the largest category of “marginalized persons” were the ideological foes of Christianity, such as Jews, Muslims, heretics, and apostates, who were outside the Christian polity and were denied salvation.</w:t>
      </w:r>
      <w:r>
        <w:rPr>
          <w:rFonts w:ascii="Times New Roman" w:hAnsi="Times New Roman"/>
          <w:lang w:val="en-GB"/>
        </w:rPr>
        <w:t>’</w:t>
      </w:r>
      <w:r w:rsidRPr="00525DE0">
        <w:rPr>
          <w:rFonts w:ascii="Times New Roman" w:hAnsi="Times New Roman"/>
          <w:lang w:val="en-GB"/>
        </w:rPr>
        <w:t xml:space="preserve"> </w:t>
      </w:r>
      <w:r w:rsidRPr="00525DE0">
        <w:rPr>
          <w:rFonts w:ascii="Times New Roman" w:hAnsi="Times New Roman"/>
          <w:i/>
          <w:lang w:val="en-GB"/>
        </w:rPr>
        <w:t>Other Middle Ages: Witnesses at the Margins of Medieval Society</w:t>
      </w:r>
      <w:r w:rsidRPr="00525DE0">
        <w:rPr>
          <w:rFonts w:ascii="Times New Roman" w:hAnsi="Times New Roman"/>
          <w:lang w:val="en-GB"/>
        </w:rPr>
        <w:t>, Michael Goodich (Philadelphia: University of Pennsylvania Press, 1998), 7-8.</w:t>
      </w:r>
    </w:p>
  </w:footnote>
  <w:footnote w:id="8">
    <w:p w:rsidR="00EC3272" w:rsidRPr="00525DE0" w:rsidRDefault="00EC3272" w:rsidP="00155531">
      <w:pPr>
        <w:shd w:val="clear" w:color="auto" w:fill="FFFFFF"/>
        <w:spacing w:after="0" w:line="480" w:lineRule="auto"/>
        <w:ind w:right="62"/>
        <w:rPr>
          <w:rFonts w:ascii="Times New Roman" w:hAnsi="Times New Roman"/>
          <w:b/>
          <w:sz w:val="20"/>
          <w:szCs w:val="20"/>
          <w:lang w:val="en-GB"/>
        </w:rPr>
      </w:pPr>
      <w:r w:rsidRPr="00525DE0">
        <w:rPr>
          <w:rStyle w:val="Lbjegyzet-karakterek"/>
          <w:rFonts w:ascii="Times New Roman" w:hAnsi="Times New Roman"/>
          <w:sz w:val="20"/>
          <w:szCs w:val="20"/>
        </w:rPr>
        <w:footnoteRef/>
      </w:r>
      <w:r w:rsidRPr="00525DE0">
        <w:rPr>
          <w:rFonts w:ascii="Times New Roman" w:hAnsi="Times New Roman"/>
          <w:b/>
          <w:sz w:val="20"/>
          <w:szCs w:val="20"/>
          <w:lang w:val="en-GB"/>
        </w:rPr>
        <w:tab/>
        <w:t xml:space="preserve"> </w:t>
      </w:r>
      <w:r w:rsidRPr="00525DE0">
        <w:rPr>
          <w:rFonts w:ascii="Times New Roman" w:eastAsia="Times New Roman" w:hAnsi="Times New Roman"/>
          <w:color w:val="000000"/>
          <w:sz w:val="20"/>
          <w:szCs w:val="20"/>
          <w:lang w:eastAsia="hu-HU"/>
        </w:rPr>
        <w:t>Cohen argued that this happened first in the 13</w:t>
      </w:r>
      <w:r w:rsidRPr="00525DE0">
        <w:rPr>
          <w:rFonts w:ascii="Times New Roman" w:eastAsia="Times New Roman" w:hAnsi="Times New Roman"/>
          <w:color w:val="000000"/>
          <w:sz w:val="20"/>
          <w:szCs w:val="20"/>
          <w:vertAlign w:val="superscript"/>
          <w:lang w:eastAsia="hu-HU"/>
        </w:rPr>
        <w:t>th</w:t>
      </w:r>
      <w:r w:rsidRPr="00525DE0">
        <w:rPr>
          <w:rFonts w:ascii="Times New Roman" w:eastAsia="Times New Roman" w:hAnsi="Times New Roman"/>
          <w:color w:val="000000"/>
          <w:sz w:val="20"/>
          <w:szCs w:val="20"/>
          <w:lang w:eastAsia="hu-HU"/>
        </w:rPr>
        <w:t xml:space="preserve"> century. (Cf. Cohen,</w:t>
      </w:r>
      <w:r w:rsidRPr="00525DE0">
        <w:rPr>
          <w:rFonts w:ascii="Times New Roman" w:eastAsia="Times New Roman" w:hAnsi="Times New Roman"/>
          <w:i/>
          <w:color w:val="000000"/>
          <w:sz w:val="20"/>
          <w:szCs w:val="20"/>
          <w:lang w:eastAsia="hu-HU"/>
        </w:rPr>
        <w:t xml:space="preserve"> Living Letters of the Law</w:t>
      </w:r>
      <w:r w:rsidRPr="00525DE0">
        <w:rPr>
          <w:rFonts w:ascii="Times New Roman" w:eastAsia="Times New Roman" w:hAnsi="Times New Roman"/>
          <w:color w:val="000000"/>
          <w:sz w:val="20"/>
          <w:szCs w:val="20"/>
          <w:lang w:eastAsia="hu-HU"/>
        </w:rPr>
        <w:t xml:space="preserve">, 211-217 as well as 321-322 and passim.) Other scholars were of a different opinion, dating it to the 12th. See, for instance, Abulafia, </w:t>
      </w:r>
      <w:r w:rsidRPr="00525DE0">
        <w:rPr>
          <w:rFonts w:ascii="Times New Roman" w:hAnsi="Times New Roman"/>
          <w:i/>
          <w:sz w:val="20"/>
          <w:szCs w:val="20"/>
          <w:lang w:val="en-GB"/>
        </w:rPr>
        <w:t>Christians and Jews</w:t>
      </w:r>
      <w:r w:rsidRPr="00525DE0">
        <w:rPr>
          <w:rFonts w:ascii="Times New Roman" w:hAnsi="Times New Roman"/>
          <w:sz w:val="20"/>
          <w:szCs w:val="20"/>
          <w:lang w:val="en-GB"/>
        </w:rPr>
        <w:t xml:space="preserve">, 138. Cf. eadem, </w:t>
      </w:r>
      <w:r w:rsidRPr="00525DE0">
        <w:rPr>
          <w:rFonts w:ascii="Times New Roman" w:hAnsi="Times New Roman"/>
          <w:i/>
          <w:sz w:val="20"/>
          <w:lang w:val="de-DE"/>
        </w:rPr>
        <w:t>Christian-Jewish Relations</w:t>
      </w:r>
      <w:r w:rsidRPr="00525DE0">
        <w:rPr>
          <w:rFonts w:ascii="Times New Roman" w:hAnsi="Times New Roman"/>
          <w:sz w:val="20"/>
          <w:lang w:val="de-DE"/>
        </w:rPr>
        <w:t>, 4.</w:t>
      </w:r>
    </w:p>
  </w:footnote>
  <w:footnote w:id="9">
    <w:p w:rsidR="00EC3272" w:rsidRPr="00525DE0" w:rsidRDefault="00EC3272" w:rsidP="00155531">
      <w:pPr>
        <w:pStyle w:val="FootnoteText"/>
        <w:spacing w:line="480" w:lineRule="auto"/>
        <w:rPr>
          <w:rFonts w:ascii="Times New Roman" w:hAnsi="Times New Roman"/>
        </w:rPr>
      </w:pPr>
      <w:r w:rsidRPr="00525DE0">
        <w:rPr>
          <w:rStyle w:val="FootnoteReference"/>
          <w:rFonts w:ascii="Times New Roman" w:hAnsi="Times New Roman"/>
        </w:rPr>
        <w:footnoteRef/>
      </w:r>
      <w:r w:rsidRPr="00525DE0">
        <w:rPr>
          <w:rFonts w:ascii="Times New Roman" w:hAnsi="Times New Roman"/>
        </w:rPr>
        <w:t xml:space="preserve"> </w:t>
      </w:r>
      <w:r w:rsidRPr="00525DE0">
        <w:rPr>
          <w:rFonts w:ascii="Times New Roman" w:hAnsi="Times New Roman"/>
        </w:rPr>
        <w:tab/>
        <w:t xml:space="preserve"> See Blumenkranz, </w:t>
      </w:r>
      <w:r w:rsidRPr="00525DE0">
        <w:rPr>
          <w:rFonts w:ascii="Times New Roman" w:hAnsi="Times New Roman"/>
          <w:i/>
        </w:rPr>
        <w:t>Die Judenpredigt Augustins</w:t>
      </w:r>
      <w:r w:rsidRPr="00525DE0">
        <w:rPr>
          <w:rFonts w:ascii="Times New Roman" w:hAnsi="Times New Roman"/>
        </w:rPr>
        <w:t>, 164-175.</w:t>
      </w:r>
    </w:p>
  </w:footnote>
  <w:footnote w:id="10">
    <w:p w:rsidR="00EC3272" w:rsidRPr="00525DE0" w:rsidRDefault="00EC3272" w:rsidP="00155531">
      <w:pPr>
        <w:pStyle w:val="FootnoteText"/>
        <w:spacing w:line="480" w:lineRule="auto"/>
        <w:rPr>
          <w:rFonts w:ascii="Times New Roman" w:hAnsi="Times New Roman"/>
          <w:b/>
          <w:lang w:val="en-GB"/>
        </w:rPr>
      </w:pPr>
      <w:r w:rsidRPr="00525DE0">
        <w:rPr>
          <w:rStyle w:val="Lbjegyzet-karakterek"/>
          <w:rFonts w:ascii="Times New Roman" w:hAnsi="Times New Roman"/>
        </w:rPr>
        <w:footnoteRef/>
      </w:r>
      <w:r w:rsidRPr="00525DE0">
        <w:rPr>
          <w:rFonts w:ascii="Times New Roman" w:hAnsi="Times New Roman"/>
          <w:lang w:val="en-GB"/>
        </w:rPr>
        <w:tab/>
        <w:t xml:space="preserve"> See Cohen, </w:t>
      </w:r>
      <w:r w:rsidRPr="00525DE0">
        <w:rPr>
          <w:rFonts w:ascii="Times New Roman" w:hAnsi="Times New Roman"/>
          <w:i/>
          <w:lang w:val="en-GB"/>
        </w:rPr>
        <w:t>Living Letters of the Law</w:t>
      </w:r>
      <w:r w:rsidRPr="00525DE0">
        <w:rPr>
          <w:rFonts w:ascii="Times New Roman" w:hAnsi="Times New Roman"/>
          <w:lang w:val="en-GB"/>
        </w:rPr>
        <w:t xml:space="preserve">, 152-153 as well as 246-247. Cf. Hanna Vollrath, </w:t>
      </w:r>
      <w:r>
        <w:rPr>
          <w:rFonts w:ascii="Times New Roman" w:hAnsi="Times New Roman"/>
          <w:lang w:val="en-GB"/>
        </w:rPr>
        <w:t>“</w:t>
      </w:r>
      <w:r w:rsidRPr="00525DE0">
        <w:rPr>
          <w:rFonts w:ascii="Times New Roman" w:hAnsi="Times New Roman"/>
          <w:lang w:val="en-GB"/>
        </w:rPr>
        <w:t>The Western Empire under the Salians</w:t>
      </w:r>
      <w:r>
        <w:rPr>
          <w:rFonts w:ascii="Times New Roman" w:hAnsi="Times New Roman"/>
          <w:lang w:val="en-GB"/>
        </w:rPr>
        <w:t xml:space="preserve">” </w:t>
      </w:r>
      <w:r w:rsidRPr="00525DE0">
        <w:rPr>
          <w:rFonts w:ascii="Times New Roman" w:hAnsi="Times New Roman"/>
          <w:i/>
          <w:lang w:val="en-GB"/>
        </w:rPr>
        <w:t xml:space="preserve">The New Cambridge Medieval History </w:t>
      </w:r>
      <w:r w:rsidRPr="00525DE0">
        <w:rPr>
          <w:rFonts w:ascii="Times New Roman" w:hAnsi="Times New Roman"/>
          <w:lang w:val="en-GB"/>
        </w:rPr>
        <w:t>vol. IV/2, ed. D. Luscombe and J. Riley-Smith (Cambridge: Cambridge University Press, 2004), 38-71, at 66.</w:t>
      </w:r>
    </w:p>
  </w:footnote>
  <w:footnote w:id="11">
    <w:p w:rsidR="00EC3272" w:rsidRPr="00525DE0" w:rsidRDefault="00EC3272" w:rsidP="00155531">
      <w:pPr>
        <w:pStyle w:val="FootnoteText"/>
        <w:spacing w:line="480" w:lineRule="auto"/>
        <w:rPr>
          <w:rFonts w:ascii="Times New Roman" w:hAnsi="Times New Roman"/>
        </w:rPr>
      </w:pPr>
      <w:r w:rsidRPr="00525DE0">
        <w:rPr>
          <w:rStyle w:val="Lbjegyzet-karakterek"/>
          <w:rFonts w:ascii="Times New Roman" w:hAnsi="Times New Roman"/>
        </w:rPr>
        <w:footnoteRef/>
      </w:r>
      <w:r w:rsidRPr="00525DE0">
        <w:rPr>
          <w:rFonts w:ascii="Times New Roman" w:hAnsi="Times New Roman"/>
        </w:rPr>
        <w:tab/>
        <w:t xml:space="preserve"> Cf. Abulafia, </w:t>
      </w:r>
      <w:r w:rsidRPr="00525DE0">
        <w:rPr>
          <w:rFonts w:ascii="Times New Roman" w:hAnsi="Times New Roman"/>
          <w:i/>
        </w:rPr>
        <w:t>Christians and Jews</w:t>
      </w:r>
      <w:r w:rsidRPr="00525DE0">
        <w:rPr>
          <w:rFonts w:ascii="Times New Roman" w:hAnsi="Times New Roman"/>
        </w:rPr>
        <w:t>, 42-45.</w:t>
      </w:r>
    </w:p>
  </w:footnote>
  <w:footnote w:id="12">
    <w:p w:rsidR="00EC3272" w:rsidRPr="00525DE0" w:rsidRDefault="00EC3272" w:rsidP="00155531">
      <w:pPr>
        <w:pStyle w:val="FootnoteText"/>
        <w:spacing w:line="480" w:lineRule="auto"/>
        <w:rPr>
          <w:rFonts w:ascii="Times New Roman" w:hAnsi="Times New Roman"/>
          <w:lang w:val="en-GB"/>
        </w:rPr>
      </w:pPr>
      <w:r w:rsidRPr="00525DE0">
        <w:rPr>
          <w:rStyle w:val="FootnoteReference"/>
          <w:rFonts w:ascii="Times New Roman" w:hAnsi="Times New Roman"/>
          <w:lang w:val="en-GB"/>
        </w:rPr>
        <w:footnoteRef/>
      </w:r>
      <w:r w:rsidRPr="00525DE0">
        <w:rPr>
          <w:rFonts w:ascii="Times New Roman" w:hAnsi="Times New Roman"/>
          <w:lang w:val="en-GB"/>
        </w:rPr>
        <w:t xml:space="preserve"> </w:t>
      </w:r>
      <w:r w:rsidRPr="00525DE0">
        <w:rPr>
          <w:rFonts w:ascii="Times New Roman" w:hAnsi="Times New Roman"/>
          <w:lang w:val="en-GB"/>
        </w:rPr>
        <w:tab/>
        <w:t xml:space="preserve"> This postulate appears as self-evident from the very beginning of the treatise </w:t>
      </w:r>
      <w:r w:rsidRPr="00525DE0">
        <w:rPr>
          <w:rFonts w:ascii="Times New Roman" w:hAnsi="Times New Roman"/>
          <w:lang w:val="la-Latn"/>
        </w:rPr>
        <w:t>(</w:t>
      </w:r>
      <w:r>
        <w:rPr>
          <w:rFonts w:ascii="Times New Roman" w:hAnsi="Times New Roman"/>
          <w:lang w:val="la-Latn"/>
        </w:rPr>
        <w:t>‘</w:t>
      </w:r>
      <w:r w:rsidRPr="00525DE0">
        <w:rPr>
          <w:rFonts w:ascii="Times New Roman" w:hAnsi="Times New Roman"/>
          <w:lang w:val="la-Latn"/>
        </w:rPr>
        <w:t>... qua necessitate scilicet et ratione deus ... humilitatem et infirmitatem humanae naturae pro eius restauratione assumpserit?</w:t>
      </w:r>
      <w:r>
        <w:rPr>
          <w:rFonts w:ascii="Times New Roman" w:hAnsi="Times New Roman"/>
          <w:lang w:val="la-Latn"/>
        </w:rPr>
        <w:t>’</w:t>
      </w:r>
      <w:r w:rsidRPr="00525DE0">
        <w:rPr>
          <w:rFonts w:ascii="Times New Roman" w:hAnsi="Times New Roman"/>
          <w:lang w:val="la-Latn"/>
        </w:rPr>
        <w:t xml:space="preserve">). </w:t>
      </w:r>
      <w:r w:rsidRPr="00525DE0">
        <w:rPr>
          <w:rFonts w:ascii="Times New Roman" w:hAnsi="Times New Roman"/>
          <w:i/>
          <w:lang w:val="la-Latn"/>
        </w:rPr>
        <w:t>Anselmi Cantuariensis Cur Deus Homo</w:t>
      </w:r>
      <w:r w:rsidRPr="00525DE0">
        <w:rPr>
          <w:rFonts w:ascii="Times New Roman" w:hAnsi="Times New Roman"/>
        </w:rPr>
        <w:t>,</w:t>
      </w:r>
      <w:r w:rsidRPr="00525DE0">
        <w:rPr>
          <w:rFonts w:ascii="Times New Roman" w:hAnsi="Times New Roman"/>
          <w:lang w:val="en-GB"/>
        </w:rPr>
        <w:t xml:space="preserve"> ed. O. F. Fritzsche (</w:t>
      </w:r>
      <w:r w:rsidRPr="00525DE0">
        <w:rPr>
          <w:rFonts w:ascii="Times New Roman" w:hAnsi="Times New Roman"/>
          <w:lang w:val="la-Latn"/>
        </w:rPr>
        <w:t>Turici: Sumptibus Friderici Schulthessii</w:t>
      </w:r>
      <w:r w:rsidRPr="00525DE0">
        <w:rPr>
          <w:rFonts w:ascii="Times New Roman" w:hAnsi="Times New Roman"/>
          <w:lang w:val="en-GB"/>
        </w:rPr>
        <w:t>, 1893), 8.</w:t>
      </w:r>
    </w:p>
  </w:footnote>
  <w:footnote w:id="13">
    <w:p w:rsidR="00EC3272" w:rsidRPr="00525DE0" w:rsidRDefault="00EC3272" w:rsidP="00155531">
      <w:pPr>
        <w:pStyle w:val="FootnoteText"/>
        <w:spacing w:line="480" w:lineRule="auto"/>
        <w:rPr>
          <w:rFonts w:ascii="Times New Roman" w:hAnsi="Times New Roman"/>
        </w:rPr>
      </w:pPr>
      <w:r w:rsidRPr="00525DE0">
        <w:rPr>
          <w:rStyle w:val="Lbjegyzet-karakterek"/>
          <w:rFonts w:ascii="Times New Roman" w:hAnsi="Times New Roman"/>
        </w:rPr>
        <w:footnoteRef/>
      </w:r>
      <w:r w:rsidRPr="00525DE0">
        <w:rPr>
          <w:rFonts w:ascii="Times New Roman" w:hAnsi="Times New Roman"/>
          <w:b/>
        </w:rPr>
        <w:tab/>
        <w:t xml:space="preserve"> </w:t>
      </w:r>
      <w:r w:rsidRPr="00525DE0">
        <w:rPr>
          <w:rFonts w:ascii="Times New Roman" w:hAnsi="Times New Roman"/>
          <w:lang w:val="en-GB"/>
        </w:rPr>
        <w:t xml:space="preserve">Abulafia, </w:t>
      </w:r>
      <w:r w:rsidRPr="00525DE0">
        <w:rPr>
          <w:rFonts w:ascii="Times New Roman" w:hAnsi="Times New Roman"/>
          <w:i/>
          <w:lang w:val="en-GB"/>
        </w:rPr>
        <w:t>Christians and Jews</w:t>
      </w:r>
      <w:r w:rsidRPr="00525DE0">
        <w:rPr>
          <w:rFonts w:ascii="Times New Roman" w:hAnsi="Times New Roman"/>
          <w:lang w:val="en-GB"/>
        </w:rPr>
        <w:t xml:space="preserve">, </w:t>
      </w:r>
      <w:r w:rsidRPr="00525DE0">
        <w:rPr>
          <w:rFonts w:ascii="Times New Roman" w:hAnsi="Times New Roman"/>
        </w:rPr>
        <w:t>78-81, and 11.</w:t>
      </w:r>
    </w:p>
  </w:footnote>
  <w:footnote w:id="14">
    <w:p w:rsidR="00EC3272" w:rsidRPr="00525DE0" w:rsidRDefault="00EC3272" w:rsidP="00155531">
      <w:pPr>
        <w:pStyle w:val="FootnoteText"/>
        <w:spacing w:line="480" w:lineRule="auto"/>
        <w:rPr>
          <w:rFonts w:ascii="Times New Roman" w:hAnsi="Times New Roman"/>
          <w:shd w:val="clear" w:color="auto" w:fill="00FF00"/>
          <w:lang w:val="en-GB"/>
        </w:rPr>
      </w:pPr>
      <w:r w:rsidRPr="00525DE0">
        <w:rPr>
          <w:rStyle w:val="Lbjegyzet-karakterek"/>
          <w:rFonts w:ascii="Times New Roman" w:hAnsi="Times New Roman"/>
        </w:rPr>
        <w:footnoteRef/>
      </w:r>
      <w:r w:rsidRPr="00525DE0">
        <w:rPr>
          <w:rFonts w:ascii="Times New Roman" w:hAnsi="Times New Roman"/>
          <w:lang w:val="en-GB"/>
        </w:rPr>
        <w:tab/>
        <w:t xml:space="preserve"> As a matter of fact, this apologetic approach does not do justice to the principle of </w:t>
      </w:r>
      <w:r w:rsidRPr="00525DE0">
        <w:rPr>
          <w:rFonts w:ascii="Times New Roman" w:hAnsi="Times New Roman"/>
          <w:i/>
          <w:lang w:val="en-GB"/>
        </w:rPr>
        <w:t>fides quaerens intellectum</w:t>
      </w:r>
      <w:r w:rsidRPr="00525DE0">
        <w:rPr>
          <w:rFonts w:ascii="Times New Roman" w:hAnsi="Times New Roman"/>
          <w:lang w:val="en-GB"/>
        </w:rPr>
        <w:t>. An apologetics based on reason works the other way around.</w:t>
      </w:r>
    </w:p>
  </w:footnote>
  <w:footnote w:id="15">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Abulafia, </w:t>
      </w:r>
      <w:r w:rsidRPr="00525DE0">
        <w:rPr>
          <w:rFonts w:ascii="Times New Roman" w:hAnsi="Times New Roman"/>
          <w:i/>
          <w:lang w:val="en-GB"/>
        </w:rPr>
        <w:t>Christians and Jews</w:t>
      </w:r>
      <w:r w:rsidRPr="00525DE0">
        <w:rPr>
          <w:rFonts w:ascii="Times New Roman" w:hAnsi="Times New Roman"/>
          <w:lang w:val="en-GB"/>
        </w:rPr>
        <w:t>, 79-80.</w:t>
      </w:r>
    </w:p>
  </w:footnote>
  <w:footnote w:id="16">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Cf. Anna Sapir Abulafia, “The conquest of Jerusalem: Joachim of Fiore and the Jews,” </w:t>
      </w:r>
      <w:r w:rsidRPr="00525DE0">
        <w:rPr>
          <w:rFonts w:ascii="Times New Roman" w:hAnsi="Times New Roman"/>
          <w:i/>
          <w:lang w:val="en-GB"/>
        </w:rPr>
        <w:t>The Experience of Crusading</w:t>
      </w:r>
      <w:r w:rsidRPr="00525DE0">
        <w:rPr>
          <w:rFonts w:ascii="Times New Roman" w:hAnsi="Times New Roman"/>
          <w:lang w:val="en-GB"/>
        </w:rPr>
        <w:t>, vol. 1, ed. Peter Edbury and Jonathan Philips (Cambridge: Cambridge University Press, 2003), 127-146, at 145-146.</w:t>
      </w:r>
    </w:p>
  </w:footnote>
  <w:footnote w:id="17">
    <w:p w:rsidR="00EC3272" w:rsidRPr="00525DE0" w:rsidRDefault="00EC3272" w:rsidP="00155531">
      <w:pPr>
        <w:pStyle w:val="FootnoteText"/>
        <w:spacing w:line="480" w:lineRule="auto"/>
        <w:rPr>
          <w:rFonts w:ascii="Times New Roman" w:hAnsi="Times New Roman"/>
          <w:b/>
          <w:lang w:val="en-GB"/>
        </w:rPr>
      </w:pPr>
      <w:r w:rsidRPr="00525DE0">
        <w:rPr>
          <w:rStyle w:val="Lbjegyzet-karakterek"/>
          <w:rFonts w:ascii="Times New Roman" w:hAnsi="Times New Roman"/>
        </w:rPr>
        <w:footnoteRef/>
      </w:r>
      <w:r w:rsidRPr="00525DE0">
        <w:rPr>
          <w:rFonts w:ascii="Times New Roman" w:hAnsi="Times New Roman"/>
          <w:b/>
          <w:lang w:val="en-GB"/>
        </w:rPr>
        <w:tab/>
        <w:t xml:space="preserve"> </w:t>
      </w:r>
      <w:r w:rsidRPr="00525DE0">
        <w:rPr>
          <w:rFonts w:ascii="Times New Roman" w:hAnsi="Times New Roman"/>
          <w:lang w:val="en-GB"/>
        </w:rPr>
        <w:t xml:space="preserve">The Latin word </w:t>
      </w:r>
      <w:r>
        <w:rPr>
          <w:rFonts w:ascii="Times New Roman" w:hAnsi="Times New Roman"/>
          <w:lang w:val="en-GB"/>
        </w:rPr>
        <w:t>‘</w:t>
      </w:r>
      <w:r w:rsidRPr="00525DE0">
        <w:rPr>
          <w:rFonts w:ascii="Times New Roman" w:hAnsi="Times New Roman"/>
          <w:lang w:val="en-GB"/>
        </w:rPr>
        <w:t>Exhortatorium</w:t>
      </w:r>
      <w:r>
        <w:rPr>
          <w:rFonts w:ascii="Times New Roman" w:hAnsi="Times New Roman"/>
          <w:lang w:val="en-GB"/>
        </w:rPr>
        <w:t>’</w:t>
      </w:r>
      <w:r w:rsidRPr="00525DE0">
        <w:rPr>
          <w:rFonts w:ascii="Times New Roman" w:hAnsi="Times New Roman"/>
          <w:lang w:val="en-GB"/>
        </w:rPr>
        <w:t xml:space="preserve"> is a neologism which may have been invented by Joachim. It is, therefore, as unprecedented as the work entitled by it. Cf. the related passages in Alexander Patschovsky’s introduction: “Einleitung,” in </w:t>
      </w:r>
      <w:r w:rsidRPr="00525DE0">
        <w:rPr>
          <w:rFonts w:ascii="Times New Roman" w:hAnsi="Times New Roman"/>
          <w:i/>
          <w:lang w:val="en-GB"/>
        </w:rPr>
        <w:t xml:space="preserve">Ioachim Abbas Florensis </w:t>
      </w:r>
      <w:r w:rsidRPr="00525DE0">
        <w:rPr>
          <w:rFonts w:ascii="Times New Roman" w:hAnsi="Times New Roman"/>
          <w:i/>
          <w:lang w:val="en-US"/>
        </w:rPr>
        <w:t>Exhortatorium Iudeorum</w:t>
      </w:r>
      <w:r w:rsidRPr="00525DE0">
        <w:rPr>
          <w:rFonts w:ascii="Times New Roman" w:hAnsi="Times New Roman"/>
          <w:lang w:val="en-US"/>
        </w:rPr>
        <w:t>, ed. A. Patschovsky</w:t>
      </w:r>
      <w:r w:rsidRPr="00525DE0">
        <w:rPr>
          <w:rFonts w:ascii="Times New Roman" w:hAnsi="Times New Roman"/>
          <w:i/>
          <w:lang w:val="en-US"/>
        </w:rPr>
        <w:t xml:space="preserve"> </w:t>
      </w:r>
      <w:r w:rsidRPr="00525DE0">
        <w:rPr>
          <w:rFonts w:ascii="Times New Roman" w:hAnsi="Times New Roman"/>
          <w:lang w:val="en-US"/>
        </w:rPr>
        <w:t xml:space="preserve">(Rome: Istituto Storico Italiano, 2006), 2-7. </w:t>
      </w:r>
    </w:p>
  </w:footnote>
  <w:footnote w:id="18">
    <w:p w:rsidR="00EC3272" w:rsidRPr="00525DE0" w:rsidRDefault="00EC3272" w:rsidP="00155531">
      <w:pPr>
        <w:pStyle w:val="FootnoteText"/>
        <w:spacing w:line="480" w:lineRule="auto"/>
        <w:rPr>
          <w:rFonts w:ascii="Times New Roman" w:hAnsi="Times New Roman"/>
          <w:lang w:val="en-GB"/>
        </w:rPr>
      </w:pPr>
      <w:r w:rsidRPr="00525DE0">
        <w:rPr>
          <w:rStyle w:val="FootnoteReference"/>
          <w:rFonts w:ascii="Times New Roman" w:hAnsi="Times New Roman"/>
          <w:lang w:val="en-GB"/>
        </w:rPr>
        <w:footnoteRef/>
      </w:r>
      <w:r w:rsidRPr="00525DE0">
        <w:rPr>
          <w:rFonts w:ascii="Times New Roman" w:hAnsi="Times New Roman"/>
          <w:lang w:val="en-GB"/>
        </w:rPr>
        <w:t xml:space="preserve"> </w:t>
      </w:r>
      <w:r w:rsidRPr="00525DE0">
        <w:rPr>
          <w:rFonts w:ascii="Times New Roman" w:hAnsi="Times New Roman"/>
          <w:lang w:val="en-GB"/>
        </w:rPr>
        <w:tab/>
        <w:t xml:space="preserve"> There is no agreement in recent research as to when Joachim wrote the </w:t>
      </w:r>
      <w:r w:rsidRPr="00525DE0">
        <w:rPr>
          <w:rFonts w:ascii="Times New Roman" w:hAnsi="Times New Roman"/>
          <w:i/>
          <w:lang w:val="en-GB"/>
        </w:rPr>
        <w:t>Exhoratorium</w:t>
      </w:r>
      <w:r w:rsidRPr="00525DE0">
        <w:rPr>
          <w:rFonts w:ascii="Times New Roman" w:hAnsi="Times New Roman"/>
          <w:lang w:val="en-GB"/>
        </w:rPr>
        <w:t xml:space="preserve">: Gian Luca Potestà proposes a relatively early date in Joachim’s writing career between 1179 and 1187 (see his </w:t>
      </w:r>
      <w:r w:rsidRPr="00525DE0">
        <w:rPr>
          <w:rFonts w:ascii="Times New Roman" w:hAnsi="Times New Roman"/>
          <w:i/>
          <w:lang w:val="en-GB"/>
        </w:rPr>
        <w:t>Il tempo dell’Apocalisse: Vita di Gioacchino da Fiore</w:t>
      </w:r>
      <w:r w:rsidRPr="00525DE0">
        <w:rPr>
          <w:rFonts w:ascii="Times New Roman" w:hAnsi="Times New Roman"/>
          <w:lang w:val="en-GB"/>
        </w:rPr>
        <w:t xml:space="preserve"> (Rome: Laterza, 2004), p. 80, 91), while Alexander Patschovsky thinks that Joachim’s work came into being between 1187 and 1196, that is, the redaction of its text was in any case finished around 1196 (see “Einleitung”, p. 60-61). </w:t>
      </w:r>
    </w:p>
  </w:footnote>
  <w:footnote w:id="19">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See the argument of Robert E. Lerner’s book: </w:t>
      </w:r>
      <w:r w:rsidRPr="00525DE0">
        <w:rPr>
          <w:rFonts w:ascii="Times New Roman" w:hAnsi="Times New Roman"/>
          <w:i/>
          <w:lang w:val="en-GB"/>
        </w:rPr>
        <w:t>The Feast of Saint Abraham: Medieval Millenarians and the Jews</w:t>
      </w:r>
      <w:r w:rsidRPr="00525DE0">
        <w:rPr>
          <w:rFonts w:ascii="Times New Roman" w:hAnsi="Times New Roman"/>
          <w:lang w:val="en-GB"/>
        </w:rPr>
        <w:t xml:space="preserve"> (Philadelphia: University of Pennsylvania Press, 2001).</w:t>
      </w:r>
    </w:p>
  </w:footnote>
  <w:footnote w:id="20">
    <w:p w:rsidR="00EC3272" w:rsidRPr="00525DE0" w:rsidRDefault="00EC3272" w:rsidP="00155531">
      <w:pPr>
        <w:pStyle w:val="FootnoteText"/>
        <w:spacing w:line="480" w:lineRule="auto"/>
        <w:rPr>
          <w:rFonts w:ascii="Times New Roman" w:hAnsi="Times New Roman"/>
          <w:lang w:val="en-GB"/>
        </w:rPr>
      </w:pPr>
      <w:r w:rsidRPr="00525DE0">
        <w:rPr>
          <w:rStyle w:val="FootnoteReference"/>
          <w:rFonts w:ascii="Times New Roman" w:hAnsi="Times New Roman"/>
        </w:rPr>
        <w:footnoteRef/>
      </w:r>
      <w:r w:rsidRPr="00525DE0">
        <w:rPr>
          <w:rFonts w:ascii="Times New Roman" w:hAnsi="Times New Roman"/>
        </w:rPr>
        <w:tab/>
        <w:t xml:space="preserve"> </w:t>
      </w:r>
      <w:r w:rsidRPr="00525DE0">
        <w:rPr>
          <w:rFonts w:ascii="Times New Roman" w:hAnsi="Times New Roman"/>
          <w:lang w:val="en-GB"/>
        </w:rPr>
        <w:t xml:space="preserve">It is Marco Rainini’s book on Joachim’s figures that presents the most recent research about the way the </w:t>
      </w:r>
      <w:r w:rsidRPr="00A26853">
        <w:rPr>
          <w:rFonts w:ascii="Times New Roman" w:hAnsi="Times New Roman"/>
          <w:i/>
          <w:lang w:val="en-GB"/>
        </w:rPr>
        <w:t>Liber Figurarum</w:t>
      </w:r>
      <w:r w:rsidRPr="00525DE0">
        <w:rPr>
          <w:rFonts w:ascii="Times New Roman" w:hAnsi="Times New Roman"/>
          <w:lang w:val="en-GB"/>
        </w:rPr>
        <w:t xml:space="preserve"> was created: see </w:t>
      </w:r>
      <w:r w:rsidRPr="00525DE0">
        <w:rPr>
          <w:rFonts w:ascii="Times New Roman" w:hAnsi="Times New Roman"/>
          <w:i/>
        </w:rPr>
        <w:t>Disegni dei tempi: Il “Liber Figurarum” e la teologia figurativa di Gioacchino da Fiore</w:t>
      </w:r>
      <w:r w:rsidRPr="00525DE0">
        <w:rPr>
          <w:rFonts w:ascii="Times New Roman" w:hAnsi="Times New Roman"/>
        </w:rPr>
        <w:t xml:space="preserve"> (Rome: Viella, 2006)</w:t>
      </w:r>
      <w:r w:rsidRPr="00525DE0">
        <w:rPr>
          <w:rFonts w:ascii="Times New Roman" w:hAnsi="Times New Roman"/>
          <w:lang w:val="en-GB"/>
        </w:rPr>
        <w:t>, p. 233-240.</w:t>
      </w:r>
    </w:p>
  </w:footnote>
  <w:footnote w:id="21">
    <w:p w:rsidR="00EC3272" w:rsidRPr="00525DE0" w:rsidRDefault="00EC3272" w:rsidP="00155531">
      <w:pPr>
        <w:pStyle w:val="FootnoteText"/>
        <w:spacing w:line="480" w:lineRule="auto"/>
        <w:rPr>
          <w:rFonts w:ascii="Times New Roman" w:hAnsi="Times New Roman"/>
          <w:lang w:val="en-GB"/>
        </w:rPr>
      </w:pPr>
      <w:r w:rsidRPr="00525DE0">
        <w:rPr>
          <w:rStyle w:val="FootnoteReference"/>
          <w:rFonts w:ascii="Times New Roman" w:hAnsi="Times New Roman"/>
          <w:lang w:val="en-GB"/>
        </w:rPr>
        <w:footnoteRef/>
      </w:r>
      <w:r w:rsidRPr="00525DE0">
        <w:rPr>
          <w:rFonts w:ascii="Times New Roman" w:hAnsi="Times New Roman"/>
          <w:lang w:val="en-GB"/>
        </w:rPr>
        <w:t xml:space="preserve"> </w:t>
      </w:r>
      <w:r w:rsidRPr="00525DE0">
        <w:rPr>
          <w:rFonts w:ascii="Times New Roman" w:hAnsi="Times New Roman"/>
          <w:lang w:val="en-GB"/>
        </w:rPr>
        <w:tab/>
        <w:t xml:space="preserve"> Leone Tondelli – Marjorie Reeves – Beatrice Hirsch-Reich, </w:t>
      </w:r>
      <w:r w:rsidRPr="00525DE0">
        <w:rPr>
          <w:rFonts w:ascii="Times New Roman" w:hAnsi="Times New Roman"/>
          <w:i/>
          <w:lang w:val="it-IT"/>
        </w:rPr>
        <w:t>Il libro delle figure dell’abate Gioachino da Fiore</w:t>
      </w:r>
      <w:r w:rsidRPr="00525DE0">
        <w:rPr>
          <w:rFonts w:ascii="Times New Roman" w:hAnsi="Times New Roman"/>
          <w:lang w:val="en-GB"/>
        </w:rPr>
        <w:t xml:space="preserve"> (Turin: Società Editirice Internazionale, 1953), TAVOLA XXII. </w:t>
      </w:r>
      <w:r>
        <w:rPr>
          <w:rFonts w:ascii="Times New Roman" w:hAnsi="Times New Roman"/>
          <w:lang w:val="en-GB"/>
        </w:rPr>
        <w:t xml:space="preserve">(See FIGURE 1 at the end of the article.) </w:t>
      </w:r>
      <w:r w:rsidRPr="00525DE0">
        <w:rPr>
          <w:rFonts w:ascii="Times New Roman" w:hAnsi="Times New Roman"/>
          <w:lang w:val="en-GB"/>
        </w:rPr>
        <w:t xml:space="preserve">It was this vine figure that, in the terminology of Marjorie Reeves and Beatrice Hirsch-Reich, formed the so-called “Trinitarian Tree-Circles”, cf. Marjorie Reeves and Beatrice Hirsch-Reich, </w:t>
      </w:r>
      <w:r w:rsidRPr="00525DE0">
        <w:rPr>
          <w:rFonts w:ascii="Times New Roman" w:hAnsi="Times New Roman"/>
          <w:i/>
          <w:lang w:val="en-GB"/>
        </w:rPr>
        <w:t xml:space="preserve">The </w:t>
      </w:r>
      <w:r w:rsidRPr="00525DE0">
        <w:rPr>
          <w:rFonts w:ascii="Times New Roman" w:hAnsi="Times New Roman"/>
          <w:lang w:val="en-GB"/>
        </w:rPr>
        <w:t xml:space="preserve">Figurae </w:t>
      </w:r>
      <w:r w:rsidRPr="00525DE0">
        <w:rPr>
          <w:rFonts w:ascii="Times New Roman" w:hAnsi="Times New Roman"/>
          <w:i/>
          <w:lang w:val="en-GB"/>
        </w:rPr>
        <w:t>of Joachim of Fiore</w:t>
      </w:r>
      <w:r w:rsidRPr="00525DE0">
        <w:rPr>
          <w:rFonts w:ascii="Times New Roman" w:hAnsi="Times New Roman"/>
          <w:lang w:val="en-GB"/>
        </w:rPr>
        <w:t xml:space="preserve"> (</w:t>
      </w:r>
      <w:r w:rsidRPr="00525DE0">
        <w:rPr>
          <w:rFonts w:ascii="Times New Roman" w:hAnsi="Times New Roman"/>
          <w:lang w:val="en-US"/>
        </w:rPr>
        <w:t xml:space="preserve">Oxford: Clarendon Press, 1972), 170-173. Nevertheless, it has rightly been suggested that what this figure features is a vine (see, for instance, Lerner, </w:t>
      </w:r>
      <w:r w:rsidRPr="00525DE0">
        <w:rPr>
          <w:rFonts w:ascii="Times New Roman" w:hAnsi="Times New Roman"/>
          <w:i/>
          <w:lang w:val="en-US"/>
        </w:rPr>
        <w:t>The Feast of Saint Abraham</w:t>
      </w:r>
      <w:r w:rsidRPr="00525DE0">
        <w:rPr>
          <w:rFonts w:ascii="Times New Roman" w:hAnsi="Times New Roman"/>
          <w:lang w:val="en-US"/>
        </w:rPr>
        <w:t>, 37 and note 80). Nevertheless, the former designation (“tree”, that is, “tree-circles”) does not cease to be adequate, for it refers to the iconographical tradition and also the specific group of Joachim’s figures to which this one still belongs.</w:t>
      </w:r>
    </w:p>
  </w:footnote>
  <w:footnote w:id="22">
    <w:p w:rsidR="00EC3272" w:rsidRPr="00525DE0" w:rsidRDefault="00EC3272" w:rsidP="00155531">
      <w:pPr>
        <w:spacing w:after="0" w:line="480" w:lineRule="auto"/>
        <w:rPr>
          <w:rFonts w:ascii="Times New Roman" w:hAnsi="Times New Roman"/>
          <w:sz w:val="20"/>
          <w:szCs w:val="20"/>
        </w:rPr>
      </w:pPr>
      <w:r w:rsidRPr="00525DE0">
        <w:rPr>
          <w:rStyle w:val="FootnoteReference"/>
          <w:rFonts w:ascii="Times New Roman" w:hAnsi="Times New Roman"/>
          <w:sz w:val="20"/>
          <w:szCs w:val="20"/>
        </w:rPr>
        <w:footnoteRef/>
      </w:r>
      <w:r w:rsidRPr="00525DE0">
        <w:rPr>
          <w:rFonts w:ascii="Times New Roman" w:hAnsi="Times New Roman"/>
          <w:sz w:val="20"/>
          <w:szCs w:val="20"/>
        </w:rPr>
        <w:t xml:space="preserve"> </w:t>
      </w:r>
      <w:r w:rsidRPr="00525DE0">
        <w:rPr>
          <w:rFonts w:ascii="Times New Roman" w:hAnsi="Times New Roman"/>
          <w:sz w:val="20"/>
          <w:szCs w:val="20"/>
        </w:rPr>
        <w:tab/>
        <w:t xml:space="preserve"> See Beatrice </w:t>
      </w:r>
      <w:r w:rsidRPr="00525DE0">
        <w:rPr>
          <w:rFonts w:ascii="Times New Roman" w:hAnsi="Times New Roman"/>
          <w:sz w:val="20"/>
          <w:szCs w:val="20"/>
          <w:lang w:val="de-DE"/>
        </w:rPr>
        <w:t xml:space="preserve">Hirsch-Reich, “Joachim von Fiore und das Judentum” </w:t>
      </w:r>
      <w:r w:rsidRPr="00525DE0">
        <w:rPr>
          <w:rFonts w:ascii="Times New Roman" w:hAnsi="Times New Roman"/>
          <w:i/>
          <w:sz w:val="20"/>
          <w:szCs w:val="20"/>
          <w:lang w:val="de-DE"/>
        </w:rPr>
        <w:t>Judentum im Mittelalter: Beiträge zum christlich-jüdischen Gespräch</w:t>
      </w:r>
      <w:r w:rsidRPr="00525DE0">
        <w:rPr>
          <w:rFonts w:ascii="Times New Roman" w:hAnsi="Times New Roman"/>
          <w:sz w:val="20"/>
          <w:szCs w:val="20"/>
          <w:lang w:val="de-DE"/>
        </w:rPr>
        <w:t xml:space="preserve">, Miscellanea Medievalia 4, ed. </w:t>
      </w:r>
      <w:r w:rsidRPr="00525DE0">
        <w:rPr>
          <w:rFonts w:ascii="Times New Roman" w:hAnsi="Times New Roman"/>
          <w:sz w:val="20"/>
          <w:szCs w:val="20"/>
          <w:lang w:val="en-US"/>
        </w:rPr>
        <w:t>Paul Wilpert (Berlin: De Gruyter, 1966), 228-263, at 246-253.</w:t>
      </w:r>
    </w:p>
  </w:footnote>
  <w:footnote w:id="23">
    <w:p w:rsidR="00EC3272" w:rsidRPr="00525DE0" w:rsidRDefault="00EC3272" w:rsidP="00155531">
      <w:pPr>
        <w:spacing w:after="0" w:line="480" w:lineRule="auto"/>
        <w:rPr>
          <w:rFonts w:ascii="Times New Roman" w:hAnsi="Times New Roman"/>
          <w:b/>
          <w:sz w:val="20"/>
          <w:szCs w:val="20"/>
          <w:lang w:val="en-GB"/>
        </w:rPr>
      </w:pPr>
      <w:r w:rsidRPr="00525DE0">
        <w:rPr>
          <w:rStyle w:val="Lbjegyzet-karakterek"/>
          <w:rFonts w:ascii="Times New Roman" w:hAnsi="Times New Roman"/>
          <w:sz w:val="20"/>
          <w:szCs w:val="20"/>
        </w:rPr>
        <w:footnoteRef/>
      </w:r>
      <w:r w:rsidRPr="00525DE0">
        <w:rPr>
          <w:rFonts w:ascii="Times New Roman" w:hAnsi="Times New Roman"/>
          <w:sz w:val="20"/>
          <w:szCs w:val="20"/>
          <w:lang w:val="en-GB"/>
        </w:rPr>
        <w:tab/>
        <w:t xml:space="preserve"> Let it be added that Joachim’s work does not unfold this view coherently and systematically in terms of his mature theology of history, yet it is scattered throughout his exegesis as one of its vital components.</w:t>
      </w:r>
    </w:p>
  </w:footnote>
  <w:footnote w:id="24">
    <w:p w:rsidR="00EC3272" w:rsidRPr="00525DE0" w:rsidRDefault="00EC3272" w:rsidP="00155531">
      <w:pPr>
        <w:pStyle w:val="FootnoteText"/>
        <w:spacing w:line="480" w:lineRule="auto"/>
        <w:rPr>
          <w:rFonts w:ascii="Times New Roman" w:hAnsi="Times New Roman"/>
          <w:lang w:val="en-GB"/>
        </w:rPr>
      </w:pPr>
      <w:r w:rsidRPr="00525DE0">
        <w:rPr>
          <w:rStyle w:val="FootnoteReference"/>
          <w:rFonts w:ascii="Times New Roman" w:hAnsi="Times New Roman"/>
          <w:lang w:val="en-GB"/>
        </w:rPr>
        <w:footnoteRef/>
      </w:r>
      <w:r w:rsidRPr="00525DE0">
        <w:rPr>
          <w:rFonts w:ascii="Times New Roman" w:hAnsi="Times New Roman"/>
          <w:lang w:val="en-GB"/>
        </w:rPr>
        <w:t xml:space="preserve"> </w:t>
      </w:r>
      <w:r w:rsidRPr="00525DE0">
        <w:rPr>
          <w:rFonts w:ascii="Times New Roman" w:hAnsi="Times New Roman"/>
          <w:lang w:val="en-GB"/>
        </w:rPr>
        <w:tab/>
        <w:t xml:space="preserve"> While being unusual, this tone of Joachim’s work was not wholly exceptional as Jeremy Cohen’s article on Honorius Augustodun</w:t>
      </w:r>
      <w:r>
        <w:rPr>
          <w:rFonts w:ascii="Times New Roman" w:hAnsi="Times New Roman"/>
          <w:lang w:val="en-GB"/>
        </w:rPr>
        <w:t>ensis shows: see Jeremy Cohen, “</w:t>
      </w:r>
      <w:r w:rsidRPr="00525DE0">
        <w:rPr>
          <w:rFonts w:ascii="Times New Roman" w:hAnsi="Times New Roman"/>
          <w:lang w:val="en-GB"/>
        </w:rPr>
        <w:t xml:space="preserve">Synagoga conversa: Honorius Augustodunensis, the Song of Songs, and Christianity’s Eschatological Jew”, </w:t>
      </w:r>
      <w:r w:rsidRPr="00525DE0">
        <w:rPr>
          <w:rFonts w:ascii="Times New Roman" w:hAnsi="Times New Roman"/>
          <w:i/>
          <w:lang w:val="en-GB"/>
        </w:rPr>
        <w:t>Speculum</w:t>
      </w:r>
      <w:r w:rsidRPr="00525DE0">
        <w:rPr>
          <w:rFonts w:ascii="Times New Roman" w:hAnsi="Times New Roman"/>
          <w:lang w:val="en-GB"/>
        </w:rPr>
        <w:t xml:space="preserve"> 79 (2004): 309-340.</w:t>
      </w:r>
    </w:p>
  </w:footnote>
  <w:footnote w:id="25">
    <w:p w:rsidR="00EC3272" w:rsidRPr="00525DE0" w:rsidRDefault="00EC3272" w:rsidP="00155531">
      <w:pPr>
        <w:pStyle w:val="FootnoteText"/>
        <w:spacing w:line="480" w:lineRule="auto"/>
        <w:rPr>
          <w:rFonts w:ascii="Times New Roman" w:hAnsi="Times New Roman"/>
          <w:lang w:val="en-GB"/>
        </w:rPr>
      </w:pPr>
      <w:r w:rsidRPr="00525DE0">
        <w:rPr>
          <w:rStyle w:val="FootnoteReference"/>
          <w:rFonts w:ascii="Times New Roman" w:hAnsi="Times New Roman"/>
          <w:lang w:val="en-GB"/>
        </w:rPr>
        <w:footnoteRef/>
      </w:r>
      <w:r w:rsidRPr="00525DE0">
        <w:rPr>
          <w:rFonts w:ascii="Times New Roman" w:hAnsi="Times New Roman"/>
          <w:lang w:val="en-GB"/>
        </w:rPr>
        <w:t xml:space="preserve"> </w:t>
      </w:r>
      <w:r w:rsidRPr="00525DE0">
        <w:rPr>
          <w:rFonts w:ascii="Times New Roman" w:hAnsi="Times New Roman"/>
          <w:lang w:val="en-GB"/>
        </w:rPr>
        <w:tab/>
        <w:t xml:space="preserve"> See </w:t>
      </w:r>
      <w:r w:rsidRPr="00525DE0">
        <w:rPr>
          <w:rFonts w:ascii="Times New Roman" w:hAnsi="Times New Roman"/>
          <w:i/>
          <w:lang w:val="en-GB"/>
        </w:rPr>
        <w:t>Exhortatorium Iudeorum</w:t>
      </w:r>
      <w:r w:rsidRPr="00525DE0">
        <w:rPr>
          <w:rFonts w:ascii="Times New Roman" w:hAnsi="Times New Roman"/>
          <w:lang w:val="en-GB"/>
        </w:rPr>
        <w:t>, 214-220; cf. Patschovsky, “Einleitung,” 16, and Abulafia, “The Conquest of Jerusalem,” 134 as well as 144-146.</w:t>
      </w:r>
    </w:p>
  </w:footnote>
  <w:footnote w:id="26">
    <w:p w:rsidR="00EC3272" w:rsidRPr="00525DE0" w:rsidRDefault="00EC3272" w:rsidP="00155531">
      <w:pPr>
        <w:pStyle w:val="FootnoteText"/>
        <w:spacing w:line="480" w:lineRule="auto"/>
        <w:rPr>
          <w:rFonts w:ascii="Times New Roman" w:hAnsi="Times New Roman"/>
          <w:lang w:val="en-GB"/>
        </w:rPr>
      </w:pPr>
      <w:r w:rsidRPr="00525DE0">
        <w:rPr>
          <w:rStyle w:val="FootnoteReference"/>
          <w:rFonts w:ascii="Times New Roman" w:hAnsi="Times New Roman"/>
          <w:lang w:val="en-GB"/>
        </w:rPr>
        <w:footnoteRef/>
      </w:r>
      <w:r w:rsidRPr="00525DE0">
        <w:rPr>
          <w:rFonts w:ascii="Times New Roman" w:hAnsi="Times New Roman"/>
          <w:lang w:val="en-GB"/>
        </w:rPr>
        <w:t xml:space="preserve"> </w:t>
      </w:r>
      <w:r w:rsidRPr="00525DE0">
        <w:rPr>
          <w:rFonts w:ascii="Times New Roman" w:hAnsi="Times New Roman"/>
          <w:lang w:val="en-GB"/>
        </w:rPr>
        <w:tab/>
        <w:t xml:space="preserve"> See Patschovsky, “Einleitung,” 26-27.</w:t>
      </w:r>
    </w:p>
  </w:footnote>
  <w:footnote w:id="27">
    <w:p w:rsidR="00EC3272" w:rsidRPr="00525DE0" w:rsidRDefault="00EC3272" w:rsidP="00155531">
      <w:pPr>
        <w:pStyle w:val="FootnoteText"/>
        <w:spacing w:line="480" w:lineRule="auto"/>
        <w:rPr>
          <w:rFonts w:ascii="Times New Roman" w:hAnsi="Times New Roman"/>
        </w:rPr>
      </w:pPr>
      <w:r w:rsidRPr="00525DE0">
        <w:rPr>
          <w:rStyle w:val="FootnoteReference"/>
          <w:rFonts w:ascii="Times New Roman" w:hAnsi="Times New Roman"/>
        </w:rPr>
        <w:footnoteRef/>
      </w:r>
      <w:r w:rsidRPr="00525DE0">
        <w:rPr>
          <w:rFonts w:ascii="Times New Roman" w:hAnsi="Times New Roman"/>
        </w:rPr>
        <w:t xml:space="preserve"> </w:t>
      </w:r>
      <w:r w:rsidRPr="00525DE0">
        <w:rPr>
          <w:rFonts w:ascii="Times New Roman" w:hAnsi="Times New Roman"/>
        </w:rPr>
        <w:tab/>
        <w:t xml:space="preserve"> See </w:t>
      </w:r>
      <w:r w:rsidRPr="00525DE0">
        <w:rPr>
          <w:rFonts w:ascii="Times New Roman" w:hAnsi="Times New Roman"/>
          <w:i/>
          <w:lang w:val="en-US"/>
        </w:rPr>
        <w:t>Exhortatorium Iudeorum</w:t>
      </w:r>
      <w:r w:rsidRPr="00525DE0">
        <w:rPr>
          <w:rFonts w:ascii="Times New Roman" w:hAnsi="Times New Roman"/>
        </w:rPr>
        <w:t xml:space="preserve">, 276-281. Cf. Robert Lerner, </w:t>
      </w:r>
      <w:r w:rsidRPr="00525DE0">
        <w:rPr>
          <w:rFonts w:ascii="Times New Roman" w:hAnsi="Times New Roman"/>
          <w:i/>
        </w:rPr>
        <w:t>The Feast of Saint Abraham</w:t>
      </w:r>
      <w:r w:rsidRPr="00525DE0">
        <w:rPr>
          <w:rFonts w:ascii="Times New Roman" w:hAnsi="Times New Roman"/>
        </w:rPr>
        <w:t>, 6-7.</w:t>
      </w:r>
    </w:p>
  </w:footnote>
  <w:footnote w:id="28">
    <w:p w:rsidR="00EC3272" w:rsidRPr="00525DE0" w:rsidRDefault="00EC3272" w:rsidP="00155531">
      <w:pPr>
        <w:pStyle w:val="FootnoteText"/>
        <w:spacing w:line="480" w:lineRule="auto"/>
        <w:rPr>
          <w:rFonts w:ascii="Times New Roman" w:hAnsi="Times New Roman"/>
        </w:rPr>
      </w:pPr>
      <w:r w:rsidRPr="00525DE0">
        <w:rPr>
          <w:rStyle w:val="FootnoteReference"/>
          <w:rFonts w:ascii="Times New Roman" w:hAnsi="Times New Roman"/>
        </w:rPr>
        <w:footnoteRef/>
      </w:r>
      <w:r w:rsidRPr="00525DE0">
        <w:rPr>
          <w:rFonts w:ascii="Times New Roman" w:hAnsi="Times New Roman"/>
        </w:rPr>
        <w:t xml:space="preserve"> </w:t>
      </w:r>
      <w:r w:rsidRPr="00525DE0">
        <w:rPr>
          <w:rFonts w:ascii="Times New Roman" w:hAnsi="Times New Roman"/>
        </w:rPr>
        <w:tab/>
      </w:r>
      <w:r w:rsidRPr="00525DE0">
        <w:rPr>
          <w:rFonts w:ascii="Times New Roman" w:hAnsi="Times New Roman"/>
          <w:lang w:val="it-IT"/>
        </w:rPr>
        <w:t xml:space="preserve"> </w:t>
      </w:r>
      <w:r w:rsidRPr="00525DE0">
        <w:rPr>
          <w:rFonts w:ascii="Times New Roman" w:eastAsia="Arial Unicode MS" w:hAnsi="Times New Roman"/>
          <w:i/>
          <w:color w:val="0A1120"/>
          <w:lang w:val="it-IT"/>
        </w:rPr>
        <w:t>Tractatus super quatuor evangelia di Gioacchino da Fiore</w:t>
      </w:r>
      <w:r w:rsidRPr="00525DE0">
        <w:rPr>
          <w:rFonts w:ascii="Times New Roman" w:eastAsia="Arial Unicode MS" w:hAnsi="Times New Roman"/>
          <w:color w:val="0A1120"/>
          <w:lang w:val="it-IT"/>
        </w:rPr>
        <w:t>, ed. E. Buonaiuti (Rome: Istituto Storico Italiano, 1930),</w:t>
      </w:r>
      <w:r w:rsidRPr="00525DE0">
        <w:rPr>
          <w:rFonts w:ascii="Times New Roman" w:eastAsia="Arial Unicode MS" w:hAnsi="Times New Roman"/>
          <w:color w:val="0A1120"/>
        </w:rPr>
        <w:t xml:space="preserve"> 190. </w:t>
      </w:r>
      <w:r w:rsidRPr="00525DE0">
        <w:rPr>
          <w:rFonts w:ascii="Times New Roman" w:eastAsia="Arial Unicode MS" w:hAnsi="Times New Roman"/>
          <w:color w:val="0A1120"/>
          <w:lang w:val="en-GB"/>
        </w:rPr>
        <w:t>This “again” (</w:t>
      </w:r>
      <w:r w:rsidRPr="00525DE0">
        <w:rPr>
          <w:rFonts w:ascii="Times New Roman" w:eastAsia="Arial Unicode MS" w:hAnsi="Times New Roman"/>
          <w:i/>
          <w:color w:val="0A1120"/>
          <w:lang w:val="en-GB"/>
        </w:rPr>
        <w:t>iterum</w:t>
      </w:r>
      <w:r w:rsidRPr="00525DE0">
        <w:rPr>
          <w:rFonts w:ascii="Times New Roman" w:eastAsia="Arial Unicode MS" w:hAnsi="Times New Roman"/>
          <w:color w:val="0A1120"/>
          <w:lang w:val="en-GB"/>
        </w:rPr>
        <w:t>) is also emphasised by</w:t>
      </w:r>
      <w:r>
        <w:rPr>
          <w:rFonts w:ascii="Times New Roman" w:eastAsia="Arial Unicode MS" w:hAnsi="Times New Roman"/>
          <w:color w:val="0A1120"/>
        </w:rPr>
        <w:t xml:space="preserve"> Hirsch-Reich, </w:t>
      </w:r>
      <w:r>
        <w:rPr>
          <w:rFonts w:ascii="Times New Roman" w:eastAsia="Arial Unicode MS" w:hAnsi="Times New Roman"/>
          <w:color w:val="0A1120"/>
          <w:lang w:val="en-GB"/>
        </w:rPr>
        <w:t>“</w:t>
      </w:r>
      <w:r>
        <w:rPr>
          <w:rFonts w:ascii="Times New Roman" w:eastAsia="Arial Unicode MS" w:hAnsi="Times New Roman"/>
          <w:color w:val="0A1120"/>
        </w:rPr>
        <w:t>J</w:t>
      </w:r>
      <w:r w:rsidRPr="00525DE0">
        <w:rPr>
          <w:rFonts w:ascii="Times New Roman" w:eastAsia="Arial Unicode MS" w:hAnsi="Times New Roman"/>
          <w:color w:val="0A1120"/>
        </w:rPr>
        <w:t>oac</w:t>
      </w:r>
      <w:r>
        <w:rPr>
          <w:rFonts w:ascii="Times New Roman" w:eastAsia="Arial Unicode MS" w:hAnsi="Times New Roman"/>
          <w:color w:val="0A1120"/>
        </w:rPr>
        <w:t>him von Fiore und das Judentum,”</w:t>
      </w:r>
      <w:r w:rsidRPr="00525DE0">
        <w:rPr>
          <w:rFonts w:ascii="Times New Roman" w:eastAsia="Arial Unicode MS" w:hAnsi="Times New Roman"/>
          <w:color w:val="0A1120"/>
        </w:rPr>
        <w:t xml:space="preserve"> 252.</w:t>
      </w:r>
    </w:p>
  </w:footnote>
  <w:footnote w:id="29">
    <w:p w:rsidR="00EC3272" w:rsidRPr="00525DE0" w:rsidRDefault="00EC3272" w:rsidP="00155531">
      <w:pPr>
        <w:pStyle w:val="FootnoteText"/>
        <w:spacing w:line="480" w:lineRule="auto"/>
        <w:rPr>
          <w:rFonts w:ascii="Times New Roman" w:hAnsi="Times New Roman"/>
          <w:b/>
          <w:lang w:val="en-GB"/>
        </w:rPr>
      </w:pPr>
      <w:r w:rsidRPr="00525DE0">
        <w:rPr>
          <w:rStyle w:val="Lbjegyzet-karakterek"/>
          <w:rFonts w:ascii="Times New Roman" w:hAnsi="Times New Roman"/>
        </w:rPr>
        <w:footnoteRef/>
      </w:r>
      <w:r w:rsidRPr="00525DE0">
        <w:rPr>
          <w:rFonts w:ascii="Times New Roman" w:hAnsi="Times New Roman"/>
          <w:lang w:val="en-GB"/>
        </w:rPr>
        <w:tab/>
        <w:t xml:space="preserve"> </w:t>
      </w:r>
      <w:r w:rsidRPr="00525DE0">
        <w:rPr>
          <w:rFonts w:ascii="Times New Roman" w:hAnsi="Times New Roman"/>
          <w:i/>
          <w:lang w:val="en-GB"/>
        </w:rPr>
        <w:t>Expositio in Apocalypsim</w:t>
      </w:r>
      <w:r w:rsidRPr="00525DE0">
        <w:rPr>
          <w:rFonts w:ascii="Times New Roman" w:hAnsi="Times New Roman"/>
          <w:lang w:val="en-GB"/>
        </w:rPr>
        <w:t xml:space="preserve"> (Venice, 1527), f. 37v 1.</w:t>
      </w:r>
    </w:p>
  </w:footnote>
  <w:footnote w:id="30">
    <w:p w:rsidR="00EC3272" w:rsidRPr="00525DE0" w:rsidRDefault="00EC3272" w:rsidP="00155531">
      <w:pPr>
        <w:pStyle w:val="FootnoteText"/>
        <w:spacing w:line="480" w:lineRule="auto"/>
        <w:rPr>
          <w:rFonts w:ascii="Times New Roman" w:hAnsi="Times New Roman"/>
          <w:lang w:val="en-GB"/>
        </w:rPr>
      </w:pPr>
      <w:r w:rsidRPr="00525DE0">
        <w:rPr>
          <w:rStyle w:val="FootnoteReference"/>
          <w:rFonts w:ascii="Times New Roman" w:hAnsi="Times New Roman"/>
          <w:lang w:val="en-GB"/>
        </w:rPr>
        <w:footnoteRef/>
      </w:r>
      <w:r w:rsidRPr="00525DE0">
        <w:rPr>
          <w:rFonts w:ascii="Times New Roman" w:hAnsi="Times New Roman"/>
          <w:lang w:val="en-GB"/>
        </w:rPr>
        <w:t xml:space="preserve"> </w:t>
      </w:r>
      <w:r w:rsidRPr="00525DE0">
        <w:rPr>
          <w:rFonts w:ascii="Times New Roman" w:hAnsi="Times New Roman"/>
          <w:lang w:val="en-GB"/>
        </w:rPr>
        <w:tab/>
        <w:t xml:space="preserve"> As to the iconographical description of the vine diagram, my approach is indebted to Marjorie Reeves’ and Beatrice Hirsch-Reich’s analysis. Cf.</w:t>
      </w:r>
      <w:r w:rsidRPr="00525DE0">
        <w:rPr>
          <w:rFonts w:ascii="Times New Roman" w:hAnsi="Times New Roman"/>
          <w:i/>
          <w:lang w:val="en-GB"/>
        </w:rPr>
        <w:t xml:space="preserve"> The </w:t>
      </w:r>
      <w:r w:rsidRPr="00525DE0">
        <w:rPr>
          <w:rFonts w:ascii="Times New Roman" w:hAnsi="Times New Roman"/>
          <w:lang w:val="en-GB"/>
        </w:rPr>
        <w:t xml:space="preserve">Figurae </w:t>
      </w:r>
      <w:r w:rsidRPr="00525DE0">
        <w:rPr>
          <w:rFonts w:ascii="Times New Roman" w:hAnsi="Times New Roman"/>
          <w:i/>
          <w:lang w:val="en-GB"/>
        </w:rPr>
        <w:t>of Joachim of Fiore</w:t>
      </w:r>
      <w:r w:rsidRPr="00525DE0">
        <w:rPr>
          <w:rFonts w:ascii="Times New Roman" w:hAnsi="Times New Roman"/>
          <w:lang w:val="en-GB"/>
        </w:rPr>
        <w:t xml:space="preserve">, 170-173. </w:t>
      </w:r>
    </w:p>
  </w:footnote>
  <w:footnote w:id="31">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According to the biblical account of the story of Noah’s sons, this is not true. Cf. Genesis 10, 6.</w:t>
      </w:r>
    </w:p>
  </w:footnote>
  <w:footnote w:id="32">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w:t>
      </w:r>
      <w:r w:rsidRPr="00525DE0">
        <w:rPr>
          <w:rFonts w:ascii="Times New Roman" w:hAnsi="Times New Roman"/>
          <w:i/>
          <w:lang w:val="en-GB"/>
        </w:rPr>
        <w:t>Ioachim Abbas Florensis Psalterium decem cordarum</w:t>
      </w:r>
      <w:r w:rsidRPr="00525DE0">
        <w:rPr>
          <w:rFonts w:ascii="Times New Roman" w:hAnsi="Times New Roman"/>
          <w:lang w:val="en-GB"/>
        </w:rPr>
        <w:t>, ed. Kurt-Victor Selge (Rome: Istituto Storico Italiano, 2009), 301.</w:t>
      </w:r>
    </w:p>
  </w:footnote>
  <w:footnote w:id="33">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Cf. Arthur Watson, </w:t>
      </w:r>
      <w:r w:rsidRPr="00525DE0">
        <w:rPr>
          <w:rFonts w:ascii="Times New Roman" w:hAnsi="Times New Roman"/>
          <w:i/>
          <w:lang w:val="en-GB"/>
        </w:rPr>
        <w:t>The Early Iconography of the Tree of Jesse</w:t>
      </w:r>
      <w:r w:rsidRPr="00525DE0">
        <w:rPr>
          <w:rFonts w:ascii="Times New Roman" w:hAnsi="Times New Roman"/>
          <w:lang w:val="en-GB"/>
        </w:rPr>
        <w:t xml:space="preserve"> (Oxford-London: Oxford University Press, 1934), 77-82 as well as 112-120 and PLATE XXIV. This subsection is based on Watson’s work.</w:t>
      </w:r>
    </w:p>
  </w:footnote>
  <w:footnote w:id="34">
    <w:p w:rsidR="00EC3272" w:rsidRPr="00525DE0" w:rsidRDefault="00EC3272" w:rsidP="00155531">
      <w:pPr>
        <w:pStyle w:val="FootnoteText"/>
        <w:spacing w:line="480" w:lineRule="auto"/>
        <w:rPr>
          <w:rFonts w:ascii="Times New Roman" w:hAnsi="Times New Roman"/>
          <w:lang w:val="en-GB"/>
        </w:rPr>
      </w:pPr>
      <w:r w:rsidRPr="00525DE0">
        <w:rPr>
          <w:rStyle w:val="FootnoteReference"/>
          <w:rFonts w:ascii="Times New Roman" w:hAnsi="Times New Roman"/>
          <w:lang w:val="en-GB"/>
        </w:rPr>
        <w:footnoteRef/>
      </w:r>
      <w:r w:rsidRPr="00525DE0">
        <w:rPr>
          <w:rFonts w:ascii="Times New Roman" w:hAnsi="Times New Roman"/>
          <w:lang w:val="en-GB"/>
        </w:rPr>
        <w:t xml:space="preserve"> </w:t>
      </w:r>
      <w:r w:rsidRPr="00525DE0">
        <w:rPr>
          <w:rFonts w:ascii="Times New Roman" w:hAnsi="Times New Roman"/>
          <w:lang w:val="en-GB"/>
        </w:rPr>
        <w:tab/>
        <w:t xml:space="preserve"> Copious references to its various examples commissioned from the 12</w:t>
      </w:r>
      <w:r w:rsidRPr="00525DE0">
        <w:rPr>
          <w:rFonts w:ascii="Times New Roman" w:hAnsi="Times New Roman"/>
          <w:vertAlign w:val="superscript"/>
          <w:lang w:val="en-GB"/>
        </w:rPr>
        <w:t>th</w:t>
      </w:r>
      <w:r w:rsidRPr="00525DE0">
        <w:rPr>
          <w:rFonts w:ascii="Times New Roman" w:hAnsi="Times New Roman"/>
          <w:lang w:val="en-GB"/>
        </w:rPr>
        <w:t xml:space="preserve"> to the 20</w:t>
      </w:r>
      <w:r w:rsidRPr="00525DE0">
        <w:rPr>
          <w:rFonts w:ascii="Times New Roman" w:hAnsi="Times New Roman"/>
          <w:vertAlign w:val="superscript"/>
          <w:lang w:val="en-GB"/>
        </w:rPr>
        <w:t>th</w:t>
      </w:r>
      <w:r w:rsidRPr="00525DE0">
        <w:rPr>
          <w:rFonts w:ascii="Times New Roman" w:hAnsi="Times New Roman"/>
          <w:lang w:val="en-GB"/>
        </w:rPr>
        <w:t xml:space="preserve"> century can be consulted in Malcolm Low, </w:t>
      </w:r>
      <w:r w:rsidRPr="00525DE0">
        <w:rPr>
          <w:rFonts w:ascii="Times New Roman" w:hAnsi="Times New Roman"/>
          <w:i/>
          <w:lang w:val="en-GB"/>
        </w:rPr>
        <w:t>Tree of Jesse: A Directory of the Tree of Jesse</w:t>
      </w:r>
      <w:r w:rsidRPr="00525DE0">
        <w:rPr>
          <w:rFonts w:ascii="Times New Roman" w:hAnsi="Times New Roman"/>
          <w:lang w:val="en-GB"/>
        </w:rPr>
        <w:t xml:space="preserve"> (Fareham: Malcolm Low TSSF, 2006). </w:t>
      </w:r>
    </w:p>
  </w:footnote>
  <w:footnote w:id="35">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lang w:val="en-GB"/>
        </w:rPr>
        <w:footnoteRef/>
      </w:r>
      <w:r w:rsidRPr="00525DE0">
        <w:rPr>
          <w:rFonts w:ascii="Times New Roman" w:hAnsi="Times New Roman"/>
          <w:lang w:val="en-GB"/>
        </w:rPr>
        <w:tab/>
        <w:t xml:space="preserve"> See Watson, </w:t>
      </w:r>
      <w:r w:rsidRPr="00525DE0">
        <w:rPr>
          <w:rFonts w:ascii="Times New Roman" w:hAnsi="Times New Roman"/>
          <w:i/>
          <w:lang w:val="en-GB"/>
        </w:rPr>
        <w:t>The Early Iconography</w:t>
      </w:r>
      <w:r w:rsidRPr="00525DE0">
        <w:rPr>
          <w:rFonts w:ascii="Times New Roman" w:hAnsi="Times New Roman"/>
          <w:lang w:val="en-GB"/>
        </w:rPr>
        <w:t>, 83-85, and PLATE I.</w:t>
      </w:r>
    </w:p>
  </w:footnote>
  <w:footnote w:id="36">
    <w:p w:rsidR="00EC3272" w:rsidRPr="00525DE0" w:rsidRDefault="00EC3272" w:rsidP="00155531">
      <w:pPr>
        <w:pStyle w:val="FootnoteText"/>
        <w:spacing w:line="480" w:lineRule="auto"/>
        <w:rPr>
          <w:rFonts w:ascii="Times New Roman" w:hAnsi="Times New Roman"/>
        </w:rPr>
      </w:pPr>
      <w:r w:rsidRPr="00525DE0">
        <w:rPr>
          <w:rStyle w:val="Lbjegyzet-karakterek"/>
          <w:rFonts w:ascii="Times New Roman" w:hAnsi="Times New Roman"/>
        </w:rPr>
        <w:footnoteRef/>
      </w:r>
      <w:r w:rsidRPr="00525DE0">
        <w:rPr>
          <w:rFonts w:ascii="Times New Roman" w:hAnsi="Times New Roman"/>
        </w:rPr>
        <w:tab/>
        <w:t xml:space="preserve"> See ibid., 88-90, and PLATE V.</w:t>
      </w:r>
    </w:p>
  </w:footnote>
  <w:footnote w:id="37">
    <w:p w:rsidR="00EC3272" w:rsidRPr="00525DE0" w:rsidRDefault="00EC3272" w:rsidP="00155531">
      <w:pPr>
        <w:pStyle w:val="FootnoteText"/>
        <w:spacing w:line="480" w:lineRule="auto"/>
        <w:rPr>
          <w:rFonts w:ascii="Times New Roman" w:hAnsi="Times New Roman"/>
        </w:rPr>
      </w:pPr>
      <w:r w:rsidRPr="00525DE0">
        <w:rPr>
          <w:rStyle w:val="FootnoteReference"/>
          <w:rFonts w:ascii="Times New Roman" w:hAnsi="Times New Roman"/>
        </w:rPr>
        <w:footnoteRef/>
      </w:r>
      <w:r w:rsidRPr="00525DE0">
        <w:rPr>
          <w:rFonts w:ascii="Times New Roman" w:hAnsi="Times New Roman"/>
        </w:rPr>
        <w:t xml:space="preserve"> </w:t>
      </w:r>
      <w:r w:rsidRPr="00525DE0">
        <w:rPr>
          <w:rFonts w:ascii="Times New Roman" w:hAnsi="Times New Roman"/>
        </w:rPr>
        <w:tab/>
        <w:t xml:space="preserve"> Ibid., 94 and 110-112 as well as PLATES X and XXIII.</w:t>
      </w:r>
    </w:p>
  </w:footnote>
  <w:footnote w:id="38">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Ibid., 39.</w:t>
      </w:r>
    </w:p>
  </w:footnote>
  <w:footnote w:id="39">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Ibid., 46.</w:t>
      </w:r>
    </w:p>
  </w:footnote>
  <w:footnote w:id="40">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Ibid., 42.</w:t>
      </w:r>
    </w:p>
  </w:footnote>
  <w:footnote w:id="41">
    <w:p w:rsidR="00EC3272" w:rsidRPr="00525DE0" w:rsidRDefault="00EC3272" w:rsidP="00155531">
      <w:pPr>
        <w:pStyle w:val="FootnoteText"/>
        <w:spacing w:line="480" w:lineRule="auto"/>
        <w:rPr>
          <w:rFonts w:ascii="Times New Roman" w:hAnsi="Times New Roman"/>
          <w:lang w:val="en-GB"/>
        </w:rPr>
      </w:pPr>
      <w:r w:rsidRPr="00525DE0">
        <w:rPr>
          <w:rStyle w:val="Lbjegyzet-karakterek"/>
          <w:rFonts w:ascii="Times New Roman" w:hAnsi="Times New Roman"/>
        </w:rPr>
        <w:footnoteRef/>
      </w:r>
      <w:r w:rsidRPr="00525DE0">
        <w:rPr>
          <w:rFonts w:ascii="Times New Roman" w:hAnsi="Times New Roman"/>
          <w:lang w:val="en-GB"/>
        </w:rPr>
        <w:tab/>
        <w:t xml:space="preserve"> Cf. ibid., 101, and Plates XV as well as XXIII.</w:t>
      </w:r>
    </w:p>
  </w:footnote>
  <w:footnote w:id="42">
    <w:p w:rsidR="00EC3272" w:rsidRPr="00525DE0" w:rsidRDefault="00EC3272" w:rsidP="00155531">
      <w:pPr>
        <w:pStyle w:val="FootnoteText"/>
        <w:spacing w:line="480" w:lineRule="auto"/>
        <w:rPr>
          <w:rFonts w:ascii="Times New Roman" w:hAnsi="Times New Roman"/>
          <w:lang w:val="de-DE"/>
        </w:rPr>
      </w:pPr>
      <w:r w:rsidRPr="00525DE0">
        <w:rPr>
          <w:rStyle w:val="Lbjegyzet-karakterek"/>
          <w:rFonts w:ascii="Times New Roman" w:hAnsi="Times New Roman"/>
        </w:rPr>
        <w:footnoteRef/>
      </w:r>
      <w:r w:rsidRPr="00525DE0">
        <w:rPr>
          <w:rFonts w:ascii="Times New Roman" w:hAnsi="Times New Roman"/>
          <w:lang w:val="de-DE"/>
        </w:rPr>
        <w:tab/>
        <w:t xml:space="preserve"> Gian Luca Podesta, “Die Genealogia - Ein frühes Werk Joachims von Fiore und die A</w:t>
      </w:r>
      <w:r>
        <w:rPr>
          <w:rFonts w:ascii="Times New Roman" w:hAnsi="Times New Roman"/>
          <w:lang w:val="de-DE"/>
        </w:rPr>
        <w:t>nfänge seines Geschichtsbildes,</w:t>
      </w:r>
      <w:r>
        <w:rPr>
          <w:rFonts w:ascii="Times New Roman" w:hAnsi="Times New Roman"/>
          <w:lang w:val="en-GB"/>
        </w:rPr>
        <w:t>”</w:t>
      </w:r>
      <w:r w:rsidRPr="00525DE0">
        <w:rPr>
          <w:rFonts w:ascii="Times New Roman" w:hAnsi="Times New Roman"/>
          <w:lang w:val="de-DE"/>
        </w:rPr>
        <w:t xml:space="preserve"> in </w:t>
      </w:r>
      <w:r w:rsidRPr="00525DE0">
        <w:rPr>
          <w:rFonts w:ascii="Times New Roman" w:hAnsi="Times New Roman"/>
          <w:i/>
          <w:lang w:val="de-DE"/>
        </w:rPr>
        <w:t>Deutsches Archiv für Erforschung des Mittelalters</w:t>
      </w:r>
      <w:r w:rsidRPr="00525DE0">
        <w:rPr>
          <w:rFonts w:ascii="Times New Roman" w:hAnsi="Times New Roman"/>
          <w:lang w:val="de-DE"/>
        </w:rPr>
        <w:t xml:space="preserve"> 56 (2000): 91.</w:t>
      </w:r>
    </w:p>
  </w:footnote>
  <w:footnote w:id="43">
    <w:p w:rsidR="00EC3272" w:rsidRPr="00525DE0" w:rsidRDefault="00EC3272" w:rsidP="00155531">
      <w:pPr>
        <w:pStyle w:val="FootnoteText"/>
        <w:spacing w:line="480" w:lineRule="auto"/>
        <w:rPr>
          <w:rFonts w:ascii="Times New Roman" w:hAnsi="Times New Roman"/>
          <w:b/>
          <w:lang w:val="en-GB"/>
        </w:rPr>
      </w:pPr>
      <w:r w:rsidRPr="00525DE0">
        <w:rPr>
          <w:rStyle w:val="Lbjegyzet-karakterek"/>
          <w:rFonts w:ascii="Times New Roman" w:hAnsi="Times New Roman"/>
        </w:rPr>
        <w:footnoteRef/>
      </w:r>
      <w:r w:rsidRPr="00525DE0">
        <w:rPr>
          <w:rFonts w:ascii="Times New Roman" w:hAnsi="Times New Roman"/>
          <w:b/>
          <w:lang w:val="en-GB"/>
        </w:rPr>
        <w:tab/>
        <w:t xml:space="preserve"> </w:t>
      </w:r>
      <w:r w:rsidRPr="00525DE0">
        <w:rPr>
          <w:rFonts w:ascii="Times New Roman" w:hAnsi="Times New Roman"/>
          <w:lang w:val="en-US"/>
        </w:rPr>
        <w:t>Just a few references are known from the period between Cain’s fratricide and the Flood (Gen 4:16 – 6:8). For instance, the period of the “Egyptian Captivity” hardly includes much more than, as we know, the sufferings of the elect and their cry to the Lord that was answered by Him through Moses.</w:t>
      </w:r>
    </w:p>
  </w:footnote>
  <w:footnote w:id="44">
    <w:p w:rsidR="00EC3272" w:rsidRPr="00525DE0" w:rsidRDefault="00EC3272" w:rsidP="00155531">
      <w:pPr>
        <w:pStyle w:val="FootnoteText"/>
        <w:spacing w:line="480" w:lineRule="auto"/>
        <w:rPr>
          <w:rFonts w:ascii="Times New Roman" w:hAnsi="Times New Roman"/>
        </w:rPr>
      </w:pPr>
      <w:r w:rsidRPr="00525DE0">
        <w:rPr>
          <w:rStyle w:val="Lbjegyzet-karakterek"/>
          <w:rFonts w:ascii="Times New Roman" w:hAnsi="Times New Roman"/>
        </w:rPr>
        <w:footnoteRef/>
      </w:r>
      <w:r w:rsidRPr="00525DE0">
        <w:rPr>
          <w:rFonts w:ascii="Times New Roman" w:hAnsi="Times New Roman"/>
        </w:rPr>
        <w:tab/>
        <w:t xml:space="preserve"> Cf. </w:t>
      </w:r>
      <w:r w:rsidRPr="00525DE0">
        <w:rPr>
          <w:rFonts w:ascii="Times New Roman" w:hAnsi="Times New Roman"/>
          <w:lang w:val="en-GB"/>
        </w:rPr>
        <w:t xml:space="preserve">Reeves – Hirsch-Reich, </w:t>
      </w:r>
      <w:r w:rsidRPr="00525DE0">
        <w:rPr>
          <w:rFonts w:ascii="Times New Roman" w:hAnsi="Times New Roman"/>
          <w:i/>
          <w:lang w:val="en-GB"/>
        </w:rPr>
        <w:t xml:space="preserve">The </w:t>
      </w:r>
      <w:r w:rsidRPr="00525DE0">
        <w:rPr>
          <w:rFonts w:ascii="Times New Roman" w:hAnsi="Times New Roman"/>
          <w:lang w:val="en-GB"/>
        </w:rPr>
        <w:t xml:space="preserve">Figurae </w:t>
      </w:r>
      <w:r w:rsidRPr="00525DE0">
        <w:rPr>
          <w:rFonts w:ascii="Times New Roman" w:hAnsi="Times New Roman"/>
          <w:i/>
          <w:lang w:val="en-GB"/>
        </w:rPr>
        <w:t>of Joachim of Fiore</w:t>
      </w:r>
      <w:r w:rsidRPr="00525DE0">
        <w:rPr>
          <w:rFonts w:ascii="Times New Roman" w:hAnsi="Times New Roman"/>
          <w:lang w:val="en-GB"/>
        </w:rPr>
        <w:t>, 27-28.</w:t>
      </w:r>
    </w:p>
  </w:footnote>
  <w:footnote w:id="45">
    <w:p w:rsidR="00EC3272" w:rsidRPr="00525DE0" w:rsidRDefault="00EC3272" w:rsidP="00155531">
      <w:pPr>
        <w:pStyle w:val="FootnoteText"/>
        <w:spacing w:line="480" w:lineRule="auto"/>
        <w:rPr>
          <w:rFonts w:ascii="Times New Roman" w:hAnsi="Times New Roman"/>
          <w:b/>
          <w:lang w:val="en-GB"/>
        </w:rPr>
      </w:pPr>
      <w:r w:rsidRPr="00525DE0">
        <w:rPr>
          <w:rStyle w:val="Lbjegyzet-karakterek"/>
          <w:rFonts w:ascii="Times New Roman" w:hAnsi="Times New Roman"/>
        </w:rPr>
        <w:footnoteRef/>
      </w:r>
      <w:r w:rsidRPr="00525DE0">
        <w:rPr>
          <w:rFonts w:ascii="Times New Roman" w:hAnsi="Times New Roman"/>
          <w:lang w:val="en-GB"/>
        </w:rPr>
        <w:tab/>
        <w:t xml:space="preserve"> Beside those of other exegetes, Joachim’s interpretation of the Apocalypse is based on the pattern of Seven provided by the seven apocalyptic seals. Cf. Reeves-Hirsch-Reich, </w:t>
      </w:r>
      <w:r w:rsidRPr="00525DE0">
        <w:rPr>
          <w:rFonts w:ascii="Times New Roman" w:hAnsi="Times New Roman"/>
          <w:i/>
          <w:lang w:val="en-GB"/>
        </w:rPr>
        <w:t xml:space="preserve">The </w:t>
      </w:r>
      <w:r w:rsidRPr="00525DE0">
        <w:rPr>
          <w:rFonts w:ascii="Times New Roman" w:hAnsi="Times New Roman"/>
          <w:lang w:val="en-GB"/>
        </w:rPr>
        <w:t xml:space="preserve">Figurae </w:t>
      </w:r>
      <w:r w:rsidRPr="00525DE0">
        <w:rPr>
          <w:rFonts w:ascii="Times New Roman" w:hAnsi="Times New Roman"/>
          <w:i/>
          <w:lang w:val="en-GB"/>
        </w:rPr>
        <w:t>of Joachim of Fiore</w:t>
      </w:r>
      <w:r w:rsidRPr="00525DE0">
        <w:rPr>
          <w:rFonts w:ascii="Times New Roman" w:hAnsi="Times New Roman"/>
          <w:lang w:val="en-GB"/>
        </w:rPr>
        <w:t>, 130-132, and also Potestà, “Die Genealogia,” 63-73.</w:t>
      </w:r>
    </w:p>
  </w:footnote>
  <w:footnote w:id="46">
    <w:p w:rsidR="00EC3272" w:rsidRPr="00525DE0" w:rsidRDefault="00EC3272" w:rsidP="00155531">
      <w:pPr>
        <w:pStyle w:val="FootnoteText"/>
        <w:spacing w:line="480" w:lineRule="auto"/>
        <w:rPr>
          <w:rFonts w:ascii="Times New Roman" w:hAnsi="Times New Roman"/>
          <w:lang w:val="en-GB"/>
        </w:rPr>
      </w:pPr>
      <w:r w:rsidRPr="00525DE0">
        <w:rPr>
          <w:rStyle w:val="FootnoteReference"/>
          <w:rFonts w:ascii="Times New Roman" w:hAnsi="Times New Roman"/>
          <w:lang w:val="en-GB"/>
        </w:rPr>
        <w:footnoteRef/>
      </w:r>
      <w:r w:rsidRPr="00525DE0">
        <w:rPr>
          <w:rFonts w:ascii="Times New Roman" w:hAnsi="Times New Roman"/>
          <w:lang w:val="en-GB"/>
        </w:rPr>
        <w:t xml:space="preserve"> </w:t>
      </w:r>
      <w:r w:rsidRPr="00525DE0">
        <w:rPr>
          <w:rFonts w:ascii="Times New Roman" w:hAnsi="Times New Roman"/>
          <w:lang w:val="en-GB"/>
        </w:rPr>
        <w:tab/>
        <w:t xml:space="preserve"> Cf. Potestà, “Die Genealogia,” 68-72.</w:t>
      </w:r>
    </w:p>
  </w:footnote>
  <w:footnote w:id="47">
    <w:p w:rsidR="00EC3272" w:rsidRPr="00525DE0" w:rsidRDefault="00EC3272" w:rsidP="00155531">
      <w:pPr>
        <w:pStyle w:val="FootnoteText"/>
        <w:spacing w:line="480" w:lineRule="auto"/>
        <w:rPr>
          <w:rFonts w:ascii="Times New Roman" w:hAnsi="Times New Roman"/>
        </w:rPr>
      </w:pPr>
      <w:r w:rsidRPr="00525DE0">
        <w:rPr>
          <w:rStyle w:val="FootnoteReference"/>
          <w:rFonts w:ascii="Times New Roman" w:hAnsi="Times New Roman"/>
        </w:rPr>
        <w:footnoteRef/>
      </w:r>
      <w:r w:rsidRPr="00525DE0">
        <w:rPr>
          <w:rFonts w:ascii="Times New Roman" w:hAnsi="Times New Roman"/>
        </w:rPr>
        <w:t xml:space="preserve"> </w:t>
      </w:r>
      <w:r w:rsidRPr="00525DE0">
        <w:rPr>
          <w:rFonts w:ascii="Times New Roman" w:hAnsi="Times New Roman"/>
        </w:rPr>
        <w:tab/>
        <w:t xml:space="preserve"> See Lerner, </w:t>
      </w:r>
      <w:r w:rsidRPr="00525DE0">
        <w:rPr>
          <w:rFonts w:ascii="Times New Roman" w:hAnsi="Times New Roman"/>
          <w:i/>
        </w:rPr>
        <w:t>The Feast of Saint Abraham</w:t>
      </w:r>
      <w:r w:rsidRPr="00525DE0">
        <w:rPr>
          <w:rFonts w:ascii="Times New Roman" w:hAnsi="Times New Roman"/>
        </w:rPr>
        <w:t>, 12-14.</w:t>
      </w:r>
    </w:p>
  </w:footnote>
  <w:footnote w:id="48">
    <w:p w:rsidR="00EC3272" w:rsidRPr="00525DE0" w:rsidRDefault="00EC3272" w:rsidP="00155531">
      <w:pPr>
        <w:pStyle w:val="FootnoteText"/>
        <w:spacing w:line="480" w:lineRule="auto"/>
        <w:rPr>
          <w:rFonts w:ascii="Times New Roman" w:hAnsi="Times New Roman"/>
        </w:rPr>
      </w:pPr>
      <w:r w:rsidRPr="00525DE0">
        <w:rPr>
          <w:rStyle w:val="FootnoteReference"/>
          <w:rFonts w:ascii="Times New Roman" w:hAnsi="Times New Roman"/>
        </w:rPr>
        <w:footnoteRef/>
      </w:r>
      <w:r w:rsidRPr="00525DE0">
        <w:rPr>
          <w:rFonts w:ascii="Times New Roman" w:hAnsi="Times New Roman"/>
        </w:rPr>
        <w:t xml:space="preserve"> </w:t>
      </w:r>
      <w:r w:rsidRPr="00525DE0">
        <w:rPr>
          <w:rFonts w:ascii="Times New Roman" w:hAnsi="Times New Roman"/>
        </w:rPr>
        <w:tab/>
        <w:t xml:space="preserve"> See </w:t>
      </w:r>
      <w:r w:rsidRPr="00525DE0">
        <w:rPr>
          <w:rFonts w:ascii="Times New Roman" w:hAnsi="Times New Roman"/>
          <w:lang w:val="en-GB"/>
        </w:rPr>
        <w:t xml:space="preserve">Leone Tondelli – Marjorie Reeves – Beatrice Hirsch-Reich, </w:t>
      </w:r>
      <w:r w:rsidRPr="00525DE0">
        <w:rPr>
          <w:rFonts w:ascii="Times New Roman" w:hAnsi="Times New Roman"/>
          <w:i/>
          <w:lang w:val="it-IT"/>
        </w:rPr>
        <w:t>Il libro delle figure</w:t>
      </w:r>
      <w:r w:rsidRPr="00525DE0">
        <w:rPr>
          <w:rFonts w:ascii="Times New Roman" w:hAnsi="Times New Roman"/>
          <w:lang w:val="it-IT"/>
        </w:rPr>
        <w:t>,</w:t>
      </w:r>
      <w:r w:rsidRPr="00525DE0">
        <w:rPr>
          <w:rFonts w:ascii="Times New Roman" w:hAnsi="Times New Roman"/>
          <w:lang w:val="en-GB"/>
        </w:rPr>
        <w:t xml:space="preserve"> TAVOLA II.</w:t>
      </w:r>
      <w:r>
        <w:rPr>
          <w:rFonts w:ascii="Times New Roman" w:hAnsi="Times New Roman"/>
          <w:lang w:val="en-GB"/>
        </w:rPr>
        <w:t xml:space="preserve"> (See FIGURE 2 at the end of the article.)</w:t>
      </w:r>
    </w:p>
  </w:footnote>
  <w:footnote w:id="49">
    <w:p w:rsidR="00EC3272" w:rsidRPr="00525DE0" w:rsidRDefault="00EC3272" w:rsidP="00155531">
      <w:pPr>
        <w:pStyle w:val="FootnoteText"/>
        <w:spacing w:line="480" w:lineRule="auto"/>
        <w:rPr>
          <w:rFonts w:ascii="Times New Roman" w:hAnsi="Times New Roman"/>
          <w:b/>
          <w:lang w:val="en-GB"/>
        </w:rPr>
      </w:pPr>
      <w:r w:rsidRPr="00525DE0">
        <w:rPr>
          <w:rStyle w:val="Lbjegyzet-karakterek"/>
          <w:rFonts w:ascii="Times New Roman" w:hAnsi="Times New Roman"/>
        </w:rPr>
        <w:footnoteRef/>
      </w:r>
      <w:r w:rsidRPr="00525DE0">
        <w:rPr>
          <w:rFonts w:ascii="Times New Roman" w:hAnsi="Times New Roman"/>
          <w:lang w:val="en-GB"/>
        </w:rPr>
        <w:tab/>
        <w:t xml:space="preserve"> There are, however, two pairs of branches that are highlighted by being separated from the others. They designate the tribes of Judah and Benjamin, and also the churches of Rome and Ephesus. For further details about the diagram in question see Reeves’ and Hirsch-Reich’s analysis: </w:t>
      </w:r>
      <w:r w:rsidRPr="00525DE0">
        <w:rPr>
          <w:rFonts w:ascii="Times New Roman" w:hAnsi="Times New Roman"/>
          <w:i/>
          <w:lang w:val="en-GB"/>
        </w:rPr>
        <w:t xml:space="preserve">The </w:t>
      </w:r>
      <w:r w:rsidRPr="00525DE0">
        <w:rPr>
          <w:rFonts w:ascii="Times New Roman" w:hAnsi="Times New Roman"/>
          <w:lang w:val="en-GB"/>
        </w:rPr>
        <w:t xml:space="preserve">Figurae </w:t>
      </w:r>
      <w:r w:rsidRPr="00525DE0">
        <w:rPr>
          <w:rFonts w:ascii="Times New Roman" w:hAnsi="Times New Roman"/>
          <w:i/>
          <w:lang w:val="en-GB"/>
        </w:rPr>
        <w:t>of Joachim of Fiore</w:t>
      </w:r>
      <w:r w:rsidRPr="00525DE0">
        <w:rPr>
          <w:rFonts w:ascii="Times New Roman" w:hAnsi="Times New Roman"/>
          <w:lang w:val="en-GB"/>
        </w:rPr>
        <w:t>, 153-159.</w:t>
      </w:r>
    </w:p>
  </w:footnote>
  <w:footnote w:id="50">
    <w:p w:rsidR="00EC3272" w:rsidRPr="00525DE0" w:rsidRDefault="00EC3272" w:rsidP="00155531">
      <w:pPr>
        <w:spacing w:after="0" w:line="480" w:lineRule="auto"/>
        <w:rPr>
          <w:rFonts w:ascii="Times New Roman" w:hAnsi="Times New Roman"/>
          <w:sz w:val="20"/>
          <w:szCs w:val="20"/>
          <w:lang w:val="en-US"/>
        </w:rPr>
      </w:pPr>
      <w:r w:rsidRPr="00525DE0">
        <w:rPr>
          <w:rStyle w:val="Lbjegyzet-karakterek"/>
          <w:rFonts w:ascii="Times New Roman" w:hAnsi="Times New Roman"/>
          <w:sz w:val="20"/>
          <w:szCs w:val="20"/>
        </w:rPr>
        <w:footnoteRef/>
      </w:r>
      <w:r w:rsidRPr="00525DE0">
        <w:rPr>
          <w:rFonts w:ascii="Times New Roman" w:hAnsi="Times New Roman"/>
          <w:sz w:val="20"/>
          <w:szCs w:val="20"/>
          <w:lang w:val="en-US"/>
        </w:rPr>
        <w:tab/>
        <w:t xml:space="preserve"> Patschovsky, “Einleitung”, 33-34.</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TrackMoves/>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applyBreakingRules/>
  </w:compat>
  <w:rsids>
    <w:rsidRoot w:val="00F26DB7"/>
    <w:rsid w:val="00002E61"/>
    <w:rsid w:val="0000794E"/>
    <w:rsid w:val="00013685"/>
    <w:rsid w:val="000161AC"/>
    <w:rsid w:val="00057CA0"/>
    <w:rsid w:val="000661A2"/>
    <w:rsid w:val="00077B82"/>
    <w:rsid w:val="000972F6"/>
    <w:rsid w:val="000A47F2"/>
    <w:rsid w:val="000C167D"/>
    <w:rsid w:val="000D297F"/>
    <w:rsid w:val="000D4847"/>
    <w:rsid w:val="000E7BBF"/>
    <w:rsid w:val="00106A13"/>
    <w:rsid w:val="00123EDD"/>
    <w:rsid w:val="001251B2"/>
    <w:rsid w:val="00155531"/>
    <w:rsid w:val="00171AE4"/>
    <w:rsid w:val="001721B1"/>
    <w:rsid w:val="00185888"/>
    <w:rsid w:val="00195027"/>
    <w:rsid w:val="001A2D8F"/>
    <w:rsid w:val="001B52D0"/>
    <w:rsid w:val="001C1052"/>
    <w:rsid w:val="001C56E0"/>
    <w:rsid w:val="001C6F90"/>
    <w:rsid w:val="001D5BDF"/>
    <w:rsid w:val="0020389B"/>
    <w:rsid w:val="002057CE"/>
    <w:rsid w:val="002735EA"/>
    <w:rsid w:val="0027478B"/>
    <w:rsid w:val="00284D71"/>
    <w:rsid w:val="00293BF1"/>
    <w:rsid w:val="002A600B"/>
    <w:rsid w:val="002C0857"/>
    <w:rsid w:val="002D43D4"/>
    <w:rsid w:val="002E3818"/>
    <w:rsid w:val="002F088C"/>
    <w:rsid w:val="002F0CA5"/>
    <w:rsid w:val="00327727"/>
    <w:rsid w:val="00335C1D"/>
    <w:rsid w:val="00336192"/>
    <w:rsid w:val="0035016C"/>
    <w:rsid w:val="0035507D"/>
    <w:rsid w:val="0038628E"/>
    <w:rsid w:val="003B371B"/>
    <w:rsid w:val="003B589E"/>
    <w:rsid w:val="003D6F9B"/>
    <w:rsid w:val="003E3377"/>
    <w:rsid w:val="003F07ED"/>
    <w:rsid w:val="003F2AE0"/>
    <w:rsid w:val="003F6AC3"/>
    <w:rsid w:val="00403D84"/>
    <w:rsid w:val="0040585B"/>
    <w:rsid w:val="00406399"/>
    <w:rsid w:val="004076EA"/>
    <w:rsid w:val="00416574"/>
    <w:rsid w:val="00417590"/>
    <w:rsid w:val="00433B84"/>
    <w:rsid w:val="0043747F"/>
    <w:rsid w:val="00465AC0"/>
    <w:rsid w:val="00467DA7"/>
    <w:rsid w:val="00477031"/>
    <w:rsid w:val="00481C60"/>
    <w:rsid w:val="004822CA"/>
    <w:rsid w:val="00495A44"/>
    <w:rsid w:val="00495FF3"/>
    <w:rsid w:val="004C64BF"/>
    <w:rsid w:val="004D4EE6"/>
    <w:rsid w:val="004F0156"/>
    <w:rsid w:val="00521D53"/>
    <w:rsid w:val="0052505C"/>
    <w:rsid w:val="00525DE0"/>
    <w:rsid w:val="0053578C"/>
    <w:rsid w:val="00543CA8"/>
    <w:rsid w:val="005460D8"/>
    <w:rsid w:val="00553D67"/>
    <w:rsid w:val="00574FCE"/>
    <w:rsid w:val="0057701A"/>
    <w:rsid w:val="00577B36"/>
    <w:rsid w:val="00592D79"/>
    <w:rsid w:val="005A20A6"/>
    <w:rsid w:val="005B03FD"/>
    <w:rsid w:val="005B0ED8"/>
    <w:rsid w:val="005B2270"/>
    <w:rsid w:val="005C4982"/>
    <w:rsid w:val="005D4C74"/>
    <w:rsid w:val="005E1D4A"/>
    <w:rsid w:val="00607ED1"/>
    <w:rsid w:val="00610CEE"/>
    <w:rsid w:val="00613908"/>
    <w:rsid w:val="00615AB2"/>
    <w:rsid w:val="00637C26"/>
    <w:rsid w:val="00642FEB"/>
    <w:rsid w:val="006448E8"/>
    <w:rsid w:val="0065044E"/>
    <w:rsid w:val="0065072E"/>
    <w:rsid w:val="006965FB"/>
    <w:rsid w:val="006C408B"/>
    <w:rsid w:val="006D41B6"/>
    <w:rsid w:val="00716D5A"/>
    <w:rsid w:val="00723420"/>
    <w:rsid w:val="00744707"/>
    <w:rsid w:val="00765575"/>
    <w:rsid w:val="00765B42"/>
    <w:rsid w:val="007760D3"/>
    <w:rsid w:val="00783D88"/>
    <w:rsid w:val="00786656"/>
    <w:rsid w:val="007A3777"/>
    <w:rsid w:val="008130BF"/>
    <w:rsid w:val="00821D8C"/>
    <w:rsid w:val="0084356A"/>
    <w:rsid w:val="008526F5"/>
    <w:rsid w:val="0086522C"/>
    <w:rsid w:val="008678F5"/>
    <w:rsid w:val="00871F07"/>
    <w:rsid w:val="00874C6C"/>
    <w:rsid w:val="008B139A"/>
    <w:rsid w:val="008C4CDE"/>
    <w:rsid w:val="00922FBD"/>
    <w:rsid w:val="0092460C"/>
    <w:rsid w:val="00936719"/>
    <w:rsid w:val="00957093"/>
    <w:rsid w:val="00960D35"/>
    <w:rsid w:val="00974A3D"/>
    <w:rsid w:val="00977AB3"/>
    <w:rsid w:val="00980A05"/>
    <w:rsid w:val="009852E6"/>
    <w:rsid w:val="00990140"/>
    <w:rsid w:val="009948FC"/>
    <w:rsid w:val="00995181"/>
    <w:rsid w:val="009A368B"/>
    <w:rsid w:val="009B089D"/>
    <w:rsid w:val="009B2E4C"/>
    <w:rsid w:val="009C0B88"/>
    <w:rsid w:val="009C2D4D"/>
    <w:rsid w:val="00A003FA"/>
    <w:rsid w:val="00A02F63"/>
    <w:rsid w:val="00A06B89"/>
    <w:rsid w:val="00A10ADC"/>
    <w:rsid w:val="00A16010"/>
    <w:rsid w:val="00A169D0"/>
    <w:rsid w:val="00A24AEE"/>
    <w:rsid w:val="00A26853"/>
    <w:rsid w:val="00A36B6E"/>
    <w:rsid w:val="00A3733E"/>
    <w:rsid w:val="00A478B1"/>
    <w:rsid w:val="00A5360F"/>
    <w:rsid w:val="00A5531D"/>
    <w:rsid w:val="00A67204"/>
    <w:rsid w:val="00A67CE2"/>
    <w:rsid w:val="00A728B2"/>
    <w:rsid w:val="00A962DE"/>
    <w:rsid w:val="00AA025E"/>
    <w:rsid w:val="00AB0808"/>
    <w:rsid w:val="00AC0E87"/>
    <w:rsid w:val="00AC2184"/>
    <w:rsid w:val="00AD071C"/>
    <w:rsid w:val="00AD22D1"/>
    <w:rsid w:val="00AE770B"/>
    <w:rsid w:val="00AF394A"/>
    <w:rsid w:val="00AF6B02"/>
    <w:rsid w:val="00B02A43"/>
    <w:rsid w:val="00B12BE6"/>
    <w:rsid w:val="00B27A03"/>
    <w:rsid w:val="00B314B5"/>
    <w:rsid w:val="00B36399"/>
    <w:rsid w:val="00B36850"/>
    <w:rsid w:val="00B45FAA"/>
    <w:rsid w:val="00B631C7"/>
    <w:rsid w:val="00B736FE"/>
    <w:rsid w:val="00BE14F3"/>
    <w:rsid w:val="00BE3B08"/>
    <w:rsid w:val="00C01474"/>
    <w:rsid w:val="00C038BB"/>
    <w:rsid w:val="00C05257"/>
    <w:rsid w:val="00C062A9"/>
    <w:rsid w:val="00C21AC7"/>
    <w:rsid w:val="00C25356"/>
    <w:rsid w:val="00C602C4"/>
    <w:rsid w:val="00C65156"/>
    <w:rsid w:val="00C66B98"/>
    <w:rsid w:val="00C8533F"/>
    <w:rsid w:val="00C857D0"/>
    <w:rsid w:val="00C874A7"/>
    <w:rsid w:val="00C90634"/>
    <w:rsid w:val="00CA75C9"/>
    <w:rsid w:val="00CC1218"/>
    <w:rsid w:val="00CC16C1"/>
    <w:rsid w:val="00CD5465"/>
    <w:rsid w:val="00CE04E7"/>
    <w:rsid w:val="00CE7907"/>
    <w:rsid w:val="00CF1518"/>
    <w:rsid w:val="00D00448"/>
    <w:rsid w:val="00D146B2"/>
    <w:rsid w:val="00D53524"/>
    <w:rsid w:val="00D75861"/>
    <w:rsid w:val="00D81480"/>
    <w:rsid w:val="00D95B56"/>
    <w:rsid w:val="00D97315"/>
    <w:rsid w:val="00DB0E45"/>
    <w:rsid w:val="00DC1ABA"/>
    <w:rsid w:val="00DF6235"/>
    <w:rsid w:val="00E20A00"/>
    <w:rsid w:val="00E353DF"/>
    <w:rsid w:val="00E41826"/>
    <w:rsid w:val="00E42197"/>
    <w:rsid w:val="00E47A60"/>
    <w:rsid w:val="00E5553C"/>
    <w:rsid w:val="00E621AD"/>
    <w:rsid w:val="00E63701"/>
    <w:rsid w:val="00E84715"/>
    <w:rsid w:val="00E84F51"/>
    <w:rsid w:val="00E8779D"/>
    <w:rsid w:val="00EB3279"/>
    <w:rsid w:val="00EC13FC"/>
    <w:rsid w:val="00EC3272"/>
    <w:rsid w:val="00EC5F93"/>
    <w:rsid w:val="00EF76FE"/>
    <w:rsid w:val="00F17F93"/>
    <w:rsid w:val="00F26DB7"/>
    <w:rsid w:val="00F3055E"/>
    <w:rsid w:val="00F37CD7"/>
    <w:rsid w:val="00F454B9"/>
    <w:rsid w:val="00F475CA"/>
    <w:rsid w:val="00F47EF2"/>
    <w:rsid w:val="00F5103C"/>
    <w:rsid w:val="00F52B4A"/>
    <w:rsid w:val="00F62D79"/>
    <w:rsid w:val="00F725AB"/>
    <w:rsid w:val="00F742F2"/>
    <w:rsid w:val="00F771C0"/>
    <w:rsid w:val="00F878E8"/>
    <w:rsid w:val="00FB224A"/>
    <w:rsid w:val="00FE38C6"/>
  </w:rsids>
  <m:mathPr>
    <m:mathFont m:val="Lucida Grande"/>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hu-HU" w:eastAsia="hu-H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DB7"/>
    <w:pPr>
      <w:suppressAutoHyphens/>
      <w:spacing w:after="200" w:line="276" w:lineRule="auto"/>
    </w:pPr>
    <w:rPr>
      <w:sz w:val="22"/>
      <w:szCs w:val="22"/>
      <w:lang w:eastAsia="ar-SA"/>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alloonText">
    <w:name w:val="Balloon Text"/>
    <w:basedOn w:val="Normal"/>
    <w:link w:val="BalloonTextChar1"/>
    <w:uiPriority w:val="99"/>
    <w:semiHidden/>
    <w:unhideWhenUsed/>
    <w:rsid w:val="00AA025E"/>
    <w:pPr>
      <w:spacing w:after="0" w:line="240" w:lineRule="auto"/>
    </w:pPr>
    <w:rPr>
      <w:rFonts w:ascii="Lucida Grande" w:hAnsi="Lucida Grande"/>
      <w:sz w:val="18"/>
      <w:szCs w:val="18"/>
    </w:rPr>
  </w:style>
  <w:style w:type="character" w:customStyle="1" w:styleId="BalloonTextChar">
    <w:name w:val="Balloon Text Char"/>
    <w:basedOn w:val="DefaultParagraphFont"/>
    <w:uiPriority w:val="99"/>
    <w:semiHidden/>
    <w:rsid w:val="0001601C"/>
    <w:rPr>
      <w:rFonts w:ascii="Lucida Grande" w:hAnsi="Lucida Grande" w:cs="Lucida Grande"/>
      <w:sz w:val="18"/>
      <w:szCs w:val="18"/>
    </w:rPr>
  </w:style>
  <w:style w:type="character" w:customStyle="1" w:styleId="Lbjegyzet-karakterek">
    <w:name w:val="Lábjegyzet-karakterek"/>
    <w:basedOn w:val="DefaultParagraphFont"/>
    <w:rsid w:val="00F26DB7"/>
    <w:rPr>
      <w:vertAlign w:val="superscript"/>
    </w:rPr>
  </w:style>
  <w:style w:type="paragraph" w:styleId="FootnoteText">
    <w:name w:val="footnote text"/>
    <w:basedOn w:val="Normal"/>
    <w:link w:val="FootnoteTextChar"/>
    <w:rsid w:val="00F26DB7"/>
    <w:pPr>
      <w:spacing w:after="0" w:line="240" w:lineRule="auto"/>
    </w:pPr>
    <w:rPr>
      <w:sz w:val="20"/>
      <w:szCs w:val="20"/>
    </w:rPr>
  </w:style>
  <w:style w:type="character" w:customStyle="1" w:styleId="FootnoteTextChar">
    <w:name w:val="Footnote Text Char"/>
    <w:basedOn w:val="DefaultParagraphFont"/>
    <w:link w:val="FootnoteText"/>
    <w:rsid w:val="00F26DB7"/>
    <w:rPr>
      <w:rFonts w:ascii="Calibri" w:eastAsia="Calibri" w:hAnsi="Calibri" w:cs="Times New Roman"/>
      <w:sz w:val="20"/>
      <w:szCs w:val="20"/>
      <w:lang w:eastAsia="ar-SA"/>
    </w:rPr>
  </w:style>
  <w:style w:type="paragraph" w:styleId="Footer">
    <w:name w:val="footer"/>
    <w:basedOn w:val="Normal"/>
    <w:link w:val="FooterChar"/>
    <w:rsid w:val="00F26DB7"/>
    <w:pPr>
      <w:spacing w:after="0" w:line="240" w:lineRule="auto"/>
    </w:pPr>
  </w:style>
  <w:style w:type="character" w:customStyle="1" w:styleId="FooterChar">
    <w:name w:val="Footer Char"/>
    <w:basedOn w:val="DefaultParagraphFont"/>
    <w:link w:val="Footer"/>
    <w:rsid w:val="00F26DB7"/>
    <w:rPr>
      <w:rFonts w:ascii="Calibri" w:eastAsia="Calibri" w:hAnsi="Calibri" w:cs="Times New Roman"/>
      <w:lang w:eastAsia="ar-SA"/>
    </w:rPr>
  </w:style>
  <w:style w:type="character" w:styleId="FootnoteReference">
    <w:name w:val="footnote reference"/>
    <w:basedOn w:val="DefaultParagraphFont"/>
    <w:uiPriority w:val="99"/>
    <w:semiHidden/>
    <w:unhideWhenUsed/>
    <w:rsid w:val="003A78AF"/>
    <w:rPr>
      <w:vertAlign w:val="superscript"/>
    </w:rPr>
  </w:style>
  <w:style w:type="paragraph" w:styleId="Header">
    <w:name w:val="header"/>
    <w:basedOn w:val="Normal"/>
    <w:link w:val="HeaderChar"/>
    <w:uiPriority w:val="99"/>
    <w:unhideWhenUsed/>
    <w:rsid w:val="00A45595"/>
    <w:pPr>
      <w:tabs>
        <w:tab w:val="center" w:pos="4536"/>
        <w:tab w:val="right" w:pos="9072"/>
      </w:tabs>
    </w:pPr>
  </w:style>
  <w:style w:type="character" w:customStyle="1" w:styleId="HeaderChar">
    <w:name w:val="Header Char"/>
    <w:basedOn w:val="DefaultParagraphFont"/>
    <w:link w:val="Header"/>
    <w:uiPriority w:val="99"/>
    <w:rsid w:val="00A45595"/>
    <w:rPr>
      <w:sz w:val="22"/>
      <w:szCs w:val="22"/>
      <w:lang w:eastAsia="ar-SA"/>
    </w:rPr>
  </w:style>
  <w:style w:type="character" w:customStyle="1" w:styleId="BalloonTextChar1">
    <w:name w:val="Balloon Text Char1"/>
    <w:basedOn w:val="DefaultParagraphFont"/>
    <w:link w:val="BalloonText"/>
    <w:uiPriority w:val="99"/>
    <w:semiHidden/>
    <w:rsid w:val="00AA025E"/>
    <w:rPr>
      <w:rFonts w:ascii="Lucida Grande" w:hAnsi="Lucida Grande"/>
      <w:sz w:val="18"/>
      <w:szCs w:val="18"/>
      <w:lang w:eastAsia="ar-SA"/>
    </w:rPr>
  </w:style>
  <w:style w:type="character" w:styleId="CommentReference">
    <w:name w:val="annotation reference"/>
    <w:basedOn w:val="DefaultParagraphFont"/>
    <w:uiPriority w:val="99"/>
    <w:semiHidden/>
    <w:unhideWhenUsed/>
    <w:rsid w:val="00AA025E"/>
    <w:rPr>
      <w:sz w:val="18"/>
      <w:szCs w:val="18"/>
    </w:rPr>
  </w:style>
  <w:style w:type="paragraph" w:styleId="CommentText">
    <w:name w:val="annotation text"/>
    <w:basedOn w:val="Normal"/>
    <w:link w:val="CommentTextChar"/>
    <w:uiPriority w:val="99"/>
    <w:semiHidden/>
    <w:unhideWhenUsed/>
    <w:rsid w:val="00AA025E"/>
    <w:pPr>
      <w:spacing w:line="240" w:lineRule="auto"/>
    </w:pPr>
    <w:rPr>
      <w:sz w:val="24"/>
      <w:szCs w:val="24"/>
    </w:rPr>
  </w:style>
  <w:style w:type="character" w:customStyle="1" w:styleId="CommentTextChar">
    <w:name w:val="Comment Text Char"/>
    <w:basedOn w:val="DefaultParagraphFont"/>
    <w:link w:val="CommentText"/>
    <w:uiPriority w:val="99"/>
    <w:semiHidden/>
    <w:rsid w:val="00AA025E"/>
    <w:rPr>
      <w:sz w:val="24"/>
      <w:szCs w:val="24"/>
      <w:lang w:eastAsia="ar-SA"/>
    </w:rPr>
  </w:style>
  <w:style w:type="paragraph" w:styleId="CommentSubject">
    <w:name w:val="annotation subject"/>
    <w:basedOn w:val="CommentText"/>
    <w:next w:val="CommentText"/>
    <w:link w:val="CommentSubjectChar"/>
    <w:uiPriority w:val="99"/>
    <w:semiHidden/>
    <w:unhideWhenUsed/>
    <w:rsid w:val="00AA025E"/>
    <w:rPr>
      <w:b/>
      <w:bCs/>
      <w:sz w:val="20"/>
      <w:szCs w:val="20"/>
    </w:rPr>
  </w:style>
  <w:style w:type="character" w:customStyle="1" w:styleId="CommentSubjectChar">
    <w:name w:val="Comment Subject Char"/>
    <w:basedOn w:val="CommentTextChar"/>
    <w:link w:val="CommentSubject"/>
    <w:uiPriority w:val="99"/>
    <w:semiHidden/>
    <w:rsid w:val="00AA025E"/>
    <w:rPr>
      <w:b/>
      <w:bCs/>
      <w:sz w:val="24"/>
      <w:szCs w:val="24"/>
      <w:lang w:eastAsia="ar-SA"/>
    </w:rPr>
  </w:style>
  <w:style w:type="paragraph" w:styleId="Revision">
    <w:name w:val="Revision"/>
    <w:hidden/>
    <w:uiPriority w:val="99"/>
    <w:semiHidden/>
    <w:rsid w:val="00F52B4A"/>
    <w:rPr>
      <w:sz w:val="22"/>
      <w:szCs w:val="22"/>
      <w:lang w:eastAsia="ar-SA"/>
    </w:rPr>
  </w:style>
  <w:style w:type="character" w:styleId="PageNumber">
    <w:name w:val="page number"/>
    <w:basedOn w:val="DefaultParagraphFont"/>
    <w:uiPriority w:val="99"/>
    <w:semiHidden/>
    <w:unhideWhenUsed/>
    <w:rsid w:val="00155531"/>
  </w:style>
  <w:style w:type="character" w:styleId="Hyperlink">
    <w:name w:val="Hyperlink"/>
    <w:basedOn w:val="DefaultParagraphFont"/>
    <w:uiPriority w:val="99"/>
    <w:unhideWhenUsed/>
    <w:rsid w:val="0038628E"/>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hu-HU" w:eastAsia="hu-H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F26DB7"/>
    <w:pPr>
      <w:suppressAutoHyphens/>
      <w:spacing w:after="200" w:line="276" w:lineRule="auto"/>
    </w:pPr>
    <w:rPr>
      <w:sz w:val="22"/>
      <w:szCs w:val="22"/>
      <w:lang w:eastAsia="ar-SA"/>
    </w:rPr>
  </w:style>
  <w:style w:type="character" w:default="1" w:styleId="Carattere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AA025E"/>
    <w:pPr>
      <w:spacing w:after="0" w:line="240" w:lineRule="auto"/>
    </w:pPr>
    <w:rPr>
      <w:rFonts w:ascii="Lucida Grande" w:hAnsi="Lucida Grande"/>
      <w:sz w:val="18"/>
      <w:szCs w:val="18"/>
    </w:rPr>
  </w:style>
  <w:style w:type="character" w:customStyle="1" w:styleId="BalloonTextChar">
    <w:name w:val="Balloon Text Char"/>
    <w:basedOn w:val="Caratterepredefinitoparagrafo"/>
    <w:uiPriority w:val="99"/>
    <w:semiHidden/>
    <w:rsid w:val="0001601C"/>
    <w:rPr>
      <w:rFonts w:ascii="Lucida Grande" w:hAnsi="Lucida Grande" w:cs="Lucida Grande"/>
      <w:sz w:val="18"/>
      <w:szCs w:val="18"/>
    </w:rPr>
  </w:style>
  <w:style w:type="character" w:customStyle="1" w:styleId="Lbjegyzet-karakterek">
    <w:name w:val="Lábjegyzet-karakterek"/>
    <w:basedOn w:val="Caratterepredefinitoparagrafo"/>
    <w:rsid w:val="00F26DB7"/>
    <w:rPr>
      <w:vertAlign w:val="superscript"/>
    </w:rPr>
  </w:style>
  <w:style w:type="paragraph" w:styleId="Testonotaapidipagina">
    <w:name w:val="footnote text"/>
    <w:basedOn w:val="Normale"/>
    <w:link w:val="TestonotaapidipaginaCarattere"/>
    <w:rsid w:val="00F26DB7"/>
    <w:pPr>
      <w:spacing w:after="0" w:line="240" w:lineRule="auto"/>
    </w:pPr>
    <w:rPr>
      <w:sz w:val="20"/>
      <w:szCs w:val="20"/>
    </w:rPr>
  </w:style>
  <w:style w:type="character" w:customStyle="1" w:styleId="TestonotaapidipaginaCarattere">
    <w:name w:val="Testo nota a piè di pagina Carattere"/>
    <w:basedOn w:val="Caratterepredefinitoparagrafo"/>
    <w:link w:val="Testonotaapidipagina"/>
    <w:rsid w:val="00F26DB7"/>
    <w:rPr>
      <w:rFonts w:ascii="Calibri" w:eastAsia="Calibri" w:hAnsi="Calibri" w:cs="Times New Roman"/>
      <w:sz w:val="20"/>
      <w:szCs w:val="20"/>
      <w:lang w:eastAsia="ar-SA"/>
    </w:rPr>
  </w:style>
  <w:style w:type="paragraph" w:styleId="Pidipagina">
    <w:name w:val="footer"/>
    <w:basedOn w:val="Normale"/>
    <w:link w:val="PidipaginaCarattere"/>
    <w:rsid w:val="00F26DB7"/>
    <w:pPr>
      <w:spacing w:after="0" w:line="240" w:lineRule="auto"/>
    </w:pPr>
  </w:style>
  <w:style w:type="character" w:customStyle="1" w:styleId="PidipaginaCarattere">
    <w:name w:val="Piè di pagina Carattere"/>
    <w:basedOn w:val="Caratterepredefinitoparagrafo"/>
    <w:link w:val="Pidipagina"/>
    <w:rsid w:val="00F26DB7"/>
    <w:rPr>
      <w:rFonts w:ascii="Calibri" w:eastAsia="Calibri" w:hAnsi="Calibri" w:cs="Times New Roman"/>
      <w:lang w:eastAsia="ar-SA"/>
    </w:rPr>
  </w:style>
  <w:style w:type="character" w:styleId="Rimandonotaapidipagina">
    <w:name w:val="footnote reference"/>
    <w:basedOn w:val="Caratterepredefinitoparagrafo"/>
    <w:uiPriority w:val="99"/>
    <w:semiHidden/>
    <w:unhideWhenUsed/>
    <w:rsid w:val="003A78AF"/>
    <w:rPr>
      <w:vertAlign w:val="superscript"/>
    </w:rPr>
  </w:style>
  <w:style w:type="paragraph" w:styleId="Intestazione">
    <w:name w:val="header"/>
    <w:basedOn w:val="Normale"/>
    <w:link w:val="IntestazioneCarattere"/>
    <w:uiPriority w:val="99"/>
    <w:unhideWhenUsed/>
    <w:rsid w:val="00A45595"/>
    <w:pPr>
      <w:tabs>
        <w:tab w:val="center" w:pos="4536"/>
        <w:tab w:val="right" w:pos="9072"/>
      </w:tabs>
    </w:pPr>
  </w:style>
  <w:style w:type="character" w:customStyle="1" w:styleId="IntestazioneCarattere">
    <w:name w:val="Intestazione Carattere"/>
    <w:basedOn w:val="Caratterepredefinitoparagrafo"/>
    <w:link w:val="Intestazione"/>
    <w:uiPriority w:val="99"/>
    <w:rsid w:val="00A45595"/>
    <w:rPr>
      <w:sz w:val="22"/>
      <w:szCs w:val="22"/>
      <w:lang w:eastAsia="ar-SA"/>
    </w:rPr>
  </w:style>
  <w:style w:type="character" w:customStyle="1" w:styleId="TestofumettoCarattere">
    <w:name w:val="Testo fumetto Carattere"/>
    <w:basedOn w:val="Caratterepredefinitoparagrafo"/>
    <w:link w:val="Testofumetto"/>
    <w:uiPriority w:val="99"/>
    <w:semiHidden/>
    <w:rsid w:val="00AA025E"/>
    <w:rPr>
      <w:rFonts w:ascii="Lucida Grande" w:hAnsi="Lucida Grande"/>
      <w:sz w:val="18"/>
      <w:szCs w:val="18"/>
      <w:lang w:eastAsia="ar-SA"/>
    </w:rPr>
  </w:style>
  <w:style w:type="character" w:styleId="Rimandocommento">
    <w:name w:val="annotation reference"/>
    <w:basedOn w:val="Caratterepredefinitoparagrafo"/>
    <w:uiPriority w:val="99"/>
    <w:semiHidden/>
    <w:unhideWhenUsed/>
    <w:rsid w:val="00AA025E"/>
    <w:rPr>
      <w:sz w:val="18"/>
      <w:szCs w:val="18"/>
    </w:rPr>
  </w:style>
  <w:style w:type="paragraph" w:styleId="Testocommento">
    <w:name w:val="annotation text"/>
    <w:basedOn w:val="Normale"/>
    <w:link w:val="TestocommentoCarattere"/>
    <w:uiPriority w:val="99"/>
    <w:semiHidden/>
    <w:unhideWhenUsed/>
    <w:rsid w:val="00AA025E"/>
    <w:pPr>
      <w:spacing w:line="240" w:lineRule="auto"/>
    </w:pPr>
    <w:rPr>
      <w:sz w:val="24"/>
      <w:szCs w:val="24"/>
    </w:rPr>
  </w:style>
  <w:style w:type="character" w:customStyle="1" w:styleId="TestocommentoCarattere">
    <w:name w:val="Testo commento Carattere"/>
    <w:basedOn w:val="Caratterepredefinitoparagrafo"/>
    <w:link w:val="Testocommento"/>
    <w:uiPriority w:val="99"/>
    <w:semiHidden/>
    <w:rsid w:val="00AA025E"/>
    <w:rPr>
      <w:sz w:val="24"/>
      <w:szCs w:val="24"/>
      <w:lang w:eastAsia="ar-SA"/>
    </w:rPr>
  </w:style>
  <w:style w:type="paragraph" w:styleId="Soggettocommento">
    <w:name w:val="annotation subject"/>
    <w:basedOn w:val="Testocommento"/>
    <w:next w:val="Testocommento"/>
    <w:link w:val="SoggettocommentoCarattere"/>
    <w:uiPriority w:val="99"/>
    <w:semiHidden/>
    <w:unhideWhenUsed/>
    <w:rsid w:val="00AA025E"/>
    <w:rPr>
      <w:b/>
      <w:bCs/>
      <w:sz w:val="20"/>
      <w:szCs w:val="20"/>
    </w:rPr>
  </w:style>
  <w:style w:type="character" w:customStyle="1" w:styleId="SoggettocommentoCarattere">
    <w:name w:val="Soggetto commento Carattere"/>
    <w:basedOn w:val="TestocommentoCarattere"/>
    <w:link w:val="Soggettocommento"/>
    <w:uiPriority w:val="99"/>
    <w:semiHidden/>
    <w:rsid w:val="00AA025E"/>
    <w:rPr>
      <w:b/>
      <w:bCs/>
      <w:sz w:val="24"/>
      <w:szCs w:val="24"/>
      <w:lang w:eastAsia="ar-SA"/>
    </w:rPr>
  </w:style>
  <w:style w:type="paragraph" w:styleId="Revisione">
    <w:name w:val="Revision"/>
    <w:hidden/>
    <w:uiPriority w:val="99"/>
    <w:semiHidden/>
    <w:rsid w:val="00F52B4A"/>
    <w:rPr>
      <w:sz w:val="22"/>
      <w:szCs w:val="22"/>
      <w:lang w:eastAsia="ar-SA"/>
    </w:rPr>
  </w:style>
  <w:style w:type="character" w:styleId="Numeropagina">
    <w:name w:val="page number"/>
    <w:basedOn w:val="Caratterepredefinitoparagrafo"/>
    <w:uiPriority w:val="99"/>
    <w:semiHidden/>
    <w:unhideWhenUsed/>
    <w:rsid w:val="00155531"/>
  </w:style>
  <w:style w:type="character" w:styleId="Collegamentoipertestuale">
    <w:name w:val="Hyperlink"/>
    <w:basedOn w:val="Caratterepredefinitoparagrafo"/>
    <w:uiPriority w:val="99"/>
    <w:unhideWhenUsed/>
    <w:rsid w:val="0038628E"/>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60787062">
      <w:bodyDiv w:val="1"/>
      <w:marLeft w:val="0"/>
      <w:marRight w:val="0"/>
      <w:marTop w:val="0"/>
      <w:marBottom w:val="0"/>
      <w:divBdr>
        <w:top w:val="none" w:sz="0" w:space="0" w:color="auto"/>
        <w:left w:val="none" w:sz="0" w:space="0" w:color="auto"/>
        <w:bottom w:val="none" w:sz="0" w:space="0" w:color="auto"/>
        <w:right w:val="none" w:sz="0" w:space="0" w:color="auto"/>
      </w:divBdr>
    </w:div>
    <w:div w:id="383329572">
      <w:bodyDiv w:val="1"/>
      <w:marLeft w:val="0"/>
      <w:marRight w:val="0"/>
      <w:marTop w:val="0"/>
      <w:marBottom w:val="0"/>
      <w:divBdr>
        <w:top w:val="none" w:sz="0" w:space="0" w:color="auto"/>
        <w:left w:val="none" w:sz="0" w:space="0" w:color="auto"/>
        <w:bottom w:val="none" w:sz="0" w:space="0" w:color="auto"/>
        <w:right w:val="none" w:sz="0" w:space="0" w:color="auto"/>
      </w:divBdr>
      <w:divsChild>
        <w:div w:id="1077246408">
          <w:marLeft w:val="0"/>
          <w:marRight w:val="0"/>
          <w:marTop w:val="0"/>
          <w:marBottom w:val="0"/>
          <w:divBdr>
            <w:top w:val="none" w:sz="0" w:space="0" w:color="auto"/>
            <w:left w:val="none" w:sz="0" w:space="0" w:color="auto"/>
            <w:bottom w:val="none" w:sz="0" w:space="0" w:color="auto"/>
            <w:right w:val="none" w:sz="0" w:space="0" w:color="auto"/>
          </w:divBdr>
          <w:divsChild>
            <w:div w:id="769155511">
              <w:marLeft w:val="0"/>
              <w:marRight w:val="0"/>
              <w:marTop w:val="0"/>
              <w:marBottom w:val="0"/>
              <w:divBdr>
                <w:top w:val="none" w:sz="0" w:space="0" w:color="auto"/>
                <w:left w:val="none" w:sz="0" w:space="0" w:color="auto"/>
                <w:bottom w:val="none" w:sz="0" w:space="0" w:color="auto"/>
                <w:right w:val="none" w:sz="0" w:space="0" w:color="auto"/>
              </w:divBdr>
              <w:divsChild>
                <w:div w:id="1339847145">
                  <w:marLeft w:val="0"/>
                  <w:marRight w:val="0"/>
                  <w:marTop w:val="0"/>
                  <w:marBottom w:val="0"/>
                  <w:divBdr>
                    <w:top w:val="none" w:sz="0" w:space="0" w:color="auto"/>
                    <w:left w:val="none" w:sz="0" w:space="0" w:color="auto"/>
                    <w:bottom w:val="none" w:sz="0" w:space="0" w:color="auto"/>
                    <w:right w:val="none" w:sz="0" w:space="0" w:color="auto"/>
                  </w:divBdr>
                  <w:divsChild>
                    <w:div w:id="1590887843">
                      <w:marLeft w:val="225"/>
                      <w:marRight w:val="225"/>
                      <w:marTop w:val="0"/>
                      <w:marBottom w:val="0"/>
                      <w:divBdr>
                        <w:top w:val="none" w:sz="0" w:space="0" w:color="auto"/>
                        <w:left w:val="none" w:sz="0" w:space="0" w:color="auto"/>
                        <w:bottom w:val="none" w:sz="0" w:space="0" w:color="auto"/>
                        <w:right w:val="single" w:sz="6" w:space="0" w:color="B5B5B5"/>
                      </w:divBdr>
                      <w:divsChild>
                        <w:div w:id="641887225">
                          <w:marLeft w:val="0"/>
                          <w:marRight w:val="0"/>
                          <w:marTop w:val="0"/>
                          <w:marBottom w:val="0"/>
                          <w:divBdr>
                            <w:top w:val="none" w:sz="0" w:space="0" w:color="auto"/>
                            <w:left w:val="none" w:sz="0" w:space="0" w:color="auto"/>
                            <w:bottom w:val="none" w:sz="0" w:space="0" w:color="auto"/>
                            <w:right w:val="none" w:sz="0" w:space="0" w:color="auto"/>
                          </w:divBdr>
                          <w:divsChild>
                            <w:div w:id="765224534">
                              <w:marLeft w:val="0"/>
                              <w:marRight w:val="0"/>
                              <w:marTop w:val="0"/>
                              <w:marBottom w:val="0"/>
                              <w:divBdr>
                                <w:top w:val="none" w:sz="0" w:space="0" w:color="auto"/>
                                <w:left w:val="none" w:sz="0" w:space="0" w:color="auto"/>
                                <w:bottom w:val="none" w:sz="0" w:space="0" w:color="auto"/>
                                <w:right w:val="none" w:sz="0" w:space="0" w:color="auto"/>
                              </w:divBdr>
                              <w:divsChild>
                                <w:div w:id="1079136593">
                                  <w:marLeft w:val="0"/>
                                  <w:marRight w:val="0"/>
                                  <w:marTop w:val="0"/>
                                  <w:marBottom w:val="0"/>
                                  <w:divBdr>
                                    <w:top w:val="none" w:sz="0" w:space="0" w:color="auto"/>
                                    <w:left w:val="none" w:sz="0" w:space="0" w:color="auto"/>
                                    <w:bottom w:val="none" w:sz="0" w:space="0" w:color="auto"/>
                                    <w:right w:val="none" w:sz="0" w:space="0" w:color="auto"/>
                                  </w:divBdr>
                                  <w:divsChild>
                                    <w:div w:id="712659088">
                                      <w:marLeft w:val="0"/>
                                      <w:marRight w:val="0"/>
                                      <w:marTop w:val="0"/>
                                      <w:marBottom w:val="0"/>
                                      <w:divBdr>
                                        <w:top w:val="none" w:sz="0" w:space="0" w:color="auto"/>
                                        <w:left w:val="none" w:sz="0" w:space="0" w:color="auto"/>
                                        <w:bottom w:val="none" w:sz="0" w:space="0" w:color="auto"/>
                                        <w:right w:val="none" w:sz="0" w:space="0" w:color="auto"/>
                                      </w:divBdr>
                                      <w:divsChild>
                                        <w:div w:id="1587151203">
                                          <w:marLeft w:val="0"/>
                                          <w:marRight w:val="0"/>
                                          <w:marTop w:val="15"/>
                                          <w:marBottom w:val="0"/>
                                          <w:divBdr>
                                            <w:top w:val="none" w:sz="0" w:space="0" w:color="auto"/>
                                            <w:left w:val="single" w:sz="6" w:space="0" w:color="B5B5B5"/>
                                            <w:bottom w:val="none" w:sz="0" w:space="0" w:color="auto"/>
                                            <w:right w:val="single" w:sz="6" w:space="0" w:color="E0E0E0"/>
                                          </w:divBdr>
                                          <w:divsChild>
                                            <w:div w:id="1868635370">
                                              <w:marLeft w:val="0"/>
                                              <w:marRight w:val="0"/>
                                              <w:marTop w:val="0"/>
                                              <w:marBottom w:val="0"/>
                                              <w:divBdr>
                                                <w:top w:val="none" w:sz="0" w:space="0" w:color="auto"/>
                                                <w:left w:val="none" w:sz="0" w:space="0" w:color="auto"/>
                                                <w:bottom w:val="none" w:sz="0" w:space="0" w:color="auto"/>
                                                <w:right w:val="none" w:sz="0" w:space="0" w:color="auto"/>
                                              </w:divBdr>
                                              <w:divsChild>
                                                <w:div w:id="397830261">
                                                  <w:marLeft w:val="-1485"/>
                                                  <w:marRight w:val="0"/>
                                                  <w:marTop w:val="0"/>
                                                  <w:marBottom w:val="0"/>
                                                  <w:divBdr>
                                                    <w:top w:val="none" w:sz="0" w:space="0" w:color="auto"/>
                                                    <w:left w:val="none" w:sz="0" w:space="0" w:color="auto"/>
                                                    <w:bottom w:val="none" w:sz="0" w:space="0" w:color="auto"/>
                                                    <w:right w:val="none" w:sz="0" w:space="0" w:color="auto"/>
                                                  </w:divBdr>
                                                  <w:divsChild>
                                                    <w:div w:id="1936665480">
                                                      <w:marLeft w:val="0"/>
                                                      <w:marRight w:val="0"/>
                                                      <w:marTop w:val="0"/>
                                                      <w:marBottom w:val="0"/>
                                                      <w:divBdr>
                                                        <w:top w:val="none" w:sz="0" w:space="0" w:color="auto"/>
                                                        <w:left w:val="none" w:sz="0" w:space="0" w:color="auto"/>
                                                        <w:bottom w:val="none" w:sz="0" w:space="0" w:color="auto"/>
                                                        <w:right w:val="none" w:sz="0" w:space="0" w:color="auto"/>
                                                      </w:divBdr>
                                                      <w:divsChild>
                                                        <w:div w:id="674303217">
                                                          <w:marLeft w:val="0"/>
                                                          <w:marRight w:val="0"/>
                                                          <w:marTop w:val="0"/>
                                                          <w:marBottom w:val="0"/>
                                                          <w:divBdr>
                                                            <w:top w:val="none" w:sz="0" w:space="0" w:color="auto"/>
                                                            <w:left w:val="single" w:sz="6" w:space="0" w:color="777777"/>
                                                            <w:bottom w:val="single" w:sz="6" w:space="0" w:color="B9C4DA"/>
                                                            <w:right w:val="single" w:sz="6" w:space="0" w:color="777777"/>
                                                          </w:divBdr>
                                                          <w:divsChild>
                                                            <w:div w:id="16557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theme" Target="theme/theme1.xml"/><Relationship Id="rId12" Type="http://schemas.microsoft.com/office/2007/relationships/stylesWithEffects" Target="stylesWithEffects.xml"/><Relationship Id="rId1" Type="http://schemas.openxmlformats.org/officeDocument/2006/relationships/customXml" Target="../customXml/item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mailto:illequi@gmail.com"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44CCD5-5803-2344-B9C2-D859E389E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33</Pages>
  <Words>8522</Words>
  <Characters>48576</Characters>
  <Application>Microsoft Macintosh Word</Application>
  <DocSecurity>0</DocSecurity>
  <Lines>404</Lines>
  <Paragraphs>97</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Lenovo</Company>
  <LinksUpToDate>false</LinksUpToDate>
  <CharactersWithSpaces>59654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Jim Alford</cp:lastModifiedBy>
  <cp:revision>6</cp:revision>
  <dcterms:created xsi:type="dcterms:W3CDTF">2014-01-22T12:43:00Z</dcterms:created>
  <dcterms:modified xsi:type="dcterms:W3CDTF">2014-01-22T15:41:00Z</dcterms:modified>
</cp:coreProperties>
</file>