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3A4B3B" w14:textId="77777777" w:rsidR="00E6261D" w:rsidRDefault="002C0A8F" w:rsidP="002C0A8F">
      <w:pPr>
        <w:spacing w:line="360" w:lineRule="auto"/>
        <w:jc w:val="center"/>
        <w:rPr>
          <w:rFonts w:ascii="Times New Roman" w:hAnsi="Times New Roman" w:cs="Times New Roman"/>
          <w:b/>
          <w:sz w:val="32"/>
          <w:szCs w:val="32"/>
          <w:u w:val="single"/>
        </w:rPr>
      </w:pPr>
      <w:r>
        <w:rPr>
          <w:rFonts w:ascii="Times New Roman" w:hAnsi="Times New Roman" w:cs="Times New Roman"/>
          <w:b/>
          <w:sz w:val="32"/>
          <w:szCs w:val="32"/>
          <w:u w:val="single"/>
        </w:rPr>
        <w:t>“Visión histórica según Joaquín de Fiore”</w:t>
      </w:r>
    </w:p>
    <w:p w14:paraId="0C64DEBE" w14:textId="77777777" w:rsidR="002C0A8F" w:rsidRDefault="002C0A8F" w:rsidP="002C0A8F">
      <w:pPr>
        <w:spacing w:line="360" w:lineRule="auto"/>
        <w:rPr>
          <w:rFonts w:ascii="Times New Roman" w:hAnsi="Times New Roman" w:cs="Times New Roman"/>
          <w:i/>
          <w:sz w:val="24"/>
          <w:szCs w:val="24"/>
        </w:rPr>
      </w:pPr>
      <w:r>
        <w:rPr>
          <w:rFonts w:ascii="Times New Roman" w:hAnsi="Times New Roman" w:cs="Times New Roman"/>
          <w:b/>
          <w:sz w:val="24"/>
          <w:szCs w:val="24"/>
          <w:u w:val="single"/>
        </w:rPr>
        <w:t>Nombre:</w:t>
      </w:r>
      <w:r>
        <w:rPr>
          <w:rFonts w:ascii="Times New Roman" w:hAnsi="Times New Roman" w:cs="Times New Roman"/>
          <w:i/>
          <w:sz w:val="24"/>
          <w:szCs w:val="24"/>
        </w:rPr>
        <w:t xml:space="preserve"> Nadia Cabrera Antúnez.</w:t>
      </w:r>
    </w:p>
    <w:p w14:paraId="14C1DD5E" w14:textId="77777777" w:rsidR="002C0A8F" w:rsidRDefault="002C0A8F" w:rsidP="002C0A8F">
      <w:pPr>
        <w:spacing w:line="360" w:lineRule="auto"/>
        <w:rPr>
          <w:rFonts w:ascii="Times New Roman" w:hAnsi="Times New Roman" w:cs="Times New Roman"/>
          <w:i/>
          <w:sz w:val="24"/>
          <w:szCs w:val="24"/>
        </w:rPr>
      </w:pPr>
      <w:r>
        <w:rPr>
          <w:rFonts w:ascii="Times New Roman" w:hAnsi="Times New Roman" w:cs="Times New Roman"/>
          <w:b/>
          <w:sz w:val="24"/>
          <w:szCs w:val="24"/>
          <w:u w:val="single"/>
        </w:rPr>
        <w:t>Fecha:</w:t>
      </w:r>
      <w:r>
        <w:rPr>
          <w:rFonts w:ascii="Times New Roman" w:hAnsi="Times New Roman" w:cs="Times New Roman"/>
          <w:i/>
          <w:sz w:val="24"/>
          <w:szCs w:val="24"/>
        </w:rPr>
        <w:t xml:space="preserve"> 15 de noviembre del 2016.</w:t>
      </w:r>
    </w:p>
    <w:p w14:paraId="6C56176B" w14:textId="77777777" w:rsidR="002C0A8F" w:rsidRDefault="002C0A8F" w:rsidP="002C0A8F">
      <w:pPr>
        <w:spacing w:line="360" w:lineRule="auto"/>
        <w:rPr>
          <w:rFonts w:ascii="Times New Roman" w:hAnsi="Times New Roman" w:cs="Times New Roman"/>
          <w:b/>
          <w:sz w:val="24"/>
          <w:szCs w:val="24"/>
          <w:u w:val="single"/>
        </w:rPr>
      </w:pPr>
      <w:r>
        <w:rPr>
          <w:rFonts w:ascii="Times New Roman" w:hAnsi="Times New Roman" w:cs="Times New Roman"/>
          <w:b/>
          <w:sz w:val="24"/>
          <w:szCs w:val="24"/>
          <w:u w:val="single"/>
        </w:rPr>
        <w:t>Sección 2.</w:t>
      </w:r>
    </w:p>
    <w:p w14:paraId="3DCD4D85" w14:textId="77777777" w:rsidR="00C96588" w:rsidRDefault="00C96588" w:rsidP="00C96588">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EA1BBF">
        <w:rPr>
          <w:rFonts w:ascii="Times New Roman" w:hAnsi="Times New Roman" w:cs="Times New Roman"/>
          <w:sz w:val="24"/>
          <w:szCs w:val="24"/>
        </w:rPr>
        <w:t>Joaquín de Fiore nació en 1132</w:t>
      </w:r>
      <w:r w:rsidR="00FD6624">
        <w:rPr>
          <w:rFonts w:ascii="Times New Roman" w:hAnsi="Times New Roman" w:cs="Times New Roman"/>
          <w:sz w:val="24"/>
          <w:szCs w:val="24"/>
        </w:rPr>
        <w:t xml:space="preserve"> </w:t>
      </w:r>
      <w:r w:rsidR="00034500">
        <w:rPr>
          <w:rFonts w:ascii="Times New Roman" w:hAnsi="Times New Roman" w:cs="Times New Roman"/>
          <w:sz w:val="24"/>
          <w:szCs w:val="24"/>
        </w:rPr>
        <w:t>en Italia</w:t>
      </w:r>
      <w:r w:rsidR="00FD6624">
        <w:rPr>
          <w:rFonts w:ascii="Times New Roman" w:hAnsi="Times New Roman" w:cs="Times New Roman"/>
          <w:sz w:val="24"/>
          <w:szCs w:val="24"/>
        </w:rPr>
        <w:t xml:space="preserve">, es considerado teólogo y visionario. Se cree que en su juventud tuvo una experiencia </w:t>
      </w:r>
      <w:r w:rsidR="00262905">
        <w:rPr>
          <w:rFonts w:ascii="Times New Roman" w:hAnsi="Times New Roman" w:cs="Times New Roman"/>
          <w:sz w:val="24"/>
          <w:szCs w:val="24"/>
        </w:rPr>
        <w:t>mística</w:t>
      </w:r>
      <w:r w:rsidR="00FD6624">
        <w:rPr>
          <w:rFonts w:ascii="Times New Roman" w:hAnsi="Times New Roman" w:cs="Times New Roman"/>
          <w:sz w:val="24"/>
          <w:szCs w:val="24"/>
        </w:rPr>
        <w:t xml:space="preserve">, por lo que </w:t>
      </w:r>
      <w:r w:rsidR="00262905">
        <w:rPr>
          <w:rFonts w:ascii="Times New Roman" w:hAnsi="Times New Roman" w:cs="Times New Roman"/>
          <w:sz w:val="24"/>
          <w:szCs w:val="24"/>
        </w:rPr>
        <w:t>también</w:t>
      </w:r>
      <w:r w:rsidR="00FD6624">
        <w:rPr>
          <w:rFonts w:ascii="Times New Roman" w:hAnsi="Times New Roman" w:cs="Times New Roman"/>
          <w:sz w:val="24"/>
          <w:szCs w:val="24"/>
        </w:rPr>
        <w:t xml:space="preserve"> es considerado </w:t>
      </w:r>
      <w:r w:rsidR="00262905">
        <w:rPr>
          <w:rFonts w:ascii="Times New Roman" w:hAnsi="Times New Roman" w:cs="Times New Roman"/>
          <w:sz w:val="24"/>
          <w:szCs w:val="24"/>
        </w:rPr>
        <w:t>místico de la época.</w:t>
      </w:r>
      <w:r w:rsidR="007B33F6">
        <w:rPr>
          <w:rFonts w:ascii="Times New Roman" w:hAnsi="Times New Roman" w:cs="Times New Roman"/>
          <w:sz w:val="24"/>
          <w:szCs w:val="24"/>
        </w:rPr>
        <w:t xml:space="preserve"> </w:t>
      </w:r>
      <w:r w:rsidR="00402956">
        <w:rPr>
          <w:rFonts w:ascii="Times New Roman" w:hAnsi="Times New Roman" w:cs="Times New Roman"/>
          <w:sz w:val="24"/>
          <w:szCs w:val="24"/>
        </w:rPr>
        <w:t>Durante su vida, Joaquín de Fiore participo de distintas órdenes</w:t>
      </w:r>
      <w:r w:rsidR="00DD6E0D">
        <w:rPr>
          <w:rFonts w:ascii="Times New Roman" w:hAnsi="Times New Roman" w:cs="Times New Roman"/>
          <w:sz w:val="24"/>
          <w:szCs w:val="24"/>
        </w:rPr>
        <w:t xml:space="preserve"> religiosas, </w:t>
      </w:r>
      <w:r w:rsidR="00381CA2">
        <w:rPr>
          <w:rFonts w:ascii="Times New Roman" w:hAnsi="Times New Roman" w:cs="Times New Roman"/>
          <w:sz w:val="24"/>
          <w:szCs w:val="24"/>
        </w:rPr>
        <w:t>finalmente se ubicó en e</w:t>
      </w:r>
      <w:r w:rsidR="00DD6E0D">
        <w:rPr>
          <w:rFonts w:ascii="Times New Roman" w:hAnsi="Times New Roman" w:cs="Times New Roman"/>
          <w:sz w:val="24"/>
          <w:szCs w:val="24"/>
        </w:rPr>
        <w:t xml:space="preserve">l monasterio Santa María di </w:t>
      </w:r>
      <w:proofErr w:type="spellStart"/>
      <w:r w:rsidR="00DD6E0D">
        <w:rPr>
          <w:rFonts w:ascii="Times New Roman" w:hAnsi="Times New Roman" w:cs="Times New Roman"/>
          <w:sz w:val="24"/>
          <w:szCs w:val="24"/>
        </w:rPr>
        <w:t>Corazzo</w:t>
      </w:r>
      <w:proofErr w:type="spellEnd"/>
      <w:r w:rsidR="00AC26CC">
        <w:rPr>
          <w:rFonts w:ascii="Times New Roman" w:hAnsi="Times New Roman" w:cs="Times New Roman"/>
          <w:sz w:val="24"/>
          <w:szCs w:val="24"/>
        </w:rPr>
        <w:t>, donde</w:t>
      </w:r>
      <w:r w:rsidR="00DD6E0D">
        <w:rPr>
          <w:rFonts w:ascii="Times New Roman" w:hAnsi="Times New Roman" w:cs="Times New Roman"/>
          <w:sz w:val="24"/>
          <w:szCs w:val="24"/>
        </w:rPr>
        <w:t xml:space="preserve"> logró ser </w:t>
      </w:r>
      <w:r w:rsidR="00DD6E0D">
        <w:rPr>
          <w:rFonts w:ascii="Times New Roman" w:hAnsi="Times New Roman" w:cs="Times New Roman"/>
          <w:i/>
          <w:sz w:val="24"/>
          <w:szCs w:val="24"/>
        </w:rPr>
        <w:t xml:space="preserve">Abad </w:t>
      </w:r>
      <w:r w:rsidR="00DD6E0D">
        <w:rPr>
          <w:rFonts w:ascii="Times New Roman" w:hAnsi="Times New Roman" w:cs="Times New Roman"/>
          <w:sz w:val="24"/>
          <w:szCs w:val="24"/>
        </w:rPr>
        <w:t>de esta</w:t>
      </w:r>
      <w:r w:rsidR="00AC26CC">
        <w:rPr>
          <w:rFonts w:ascii="Times New Roman" w:hAnsi="Times New Roman" w:cs="Times New Roman"/>
          <w:sz w:val="24"/>
          <w:szCs w:val="24"/>
        </w:rPr>
        <w:t>, sin embargo, al presentarse ideas distintas entre él y la visión del monasterio Fiore decide abandonarlo y crear su propia orden</w:t>
      </w:r>
      <w:r w:rsidR="00DD6E0D">
        <w:rPr>
          <w:rFonts w:ascii="Times New Roman" w:hAnsi="Times New Roman" w:cs="Times New Roman"/>
          <w:sz w:val="24"/>
          <w:szCs w:val="24"/>
        </w:rPr>
        <w:t>.</w:t>
      </w:r>
      <w:r w:rsidR="007B33F6">
        <w:rPr>
          <w:rFonts w:ascii="Times New Roman" w:hAnsi="Times New Roman" w:cs="Times New Roman"/>
          <w:sz w:val="24"/>
          <w:szCs w:val="24"/>
        </w:rPr>
        <w:t xml:space="preserve"> </w:t>
      </w:r>
      <w:r w:rsidR="007B33F6" w:rsidRPr="00B819E0">
        <w:rPr>
          <w:rFonts w:ascii="Times New Roman" w:hAnsi="Times New Roman" w:cs="Times New Roman"/>
          <w:sz w:val="24"/>
          <w:szCs w:val="24"/>
          <w:highlight w:val="yellow"/>
        </w:rPr>
        <w:t>Fiore destaco por crear la teología de la historia, dividiéndola en tres etapas la del padre-hijo-espíritu santo, pero luego de</w:t>
      </w:r>
      <w:r w:rsidR="008030FA" w:rsidRPr="00B819E0">
        <w:rPr>
          <w:rFonts w:ascii="Times New Roman" w:hAnsi="Times New Roman" w:cs="Times New Roman"/>
          <w:sz w:val="24"/>
          <w:szCs w:val="24"/>
          <w:highlight w:val="yellow"/>
        </w:rPr>
        <w:t xml:space="preserve"> su muerte</w:t>
      </w:r>
      <w:r w:rsidR="00136EFF" w:rsidRPr="00B819E0">
        <w:rPr>
          <w:rFonts w:ascii="Times New Roman" w:hAnsi="Times New Roman" w:cs="Times New Roman"/>
          <w:sz w:val="24"/>
          <w:szCs w:val="24"/>
          <w:highlight w:val="yellow"/>
        </w:rPr>
        <w:t>, en 1202,</w:t>
      </w:r>
      <w:r w:rsidR="008030FA" w:rsidRPr="00B819E0">
        <w:rPr>
          <w:rFonts w:ascii="Times New Roman" w:hAnsi="Times New Roman" w:cs="Times New Roman"/>
          <w:sz w:val="24"/>
          <w:szCs w:val="24"/>
          <w:highlight w:val="yellow"/>
        </w:rPr>
        <w:t xml:space="preserve"> las teorías de Fiore</w:t>
      </w:r>
      <w:r w:rsidR="00DD6E0D" w:rsidRPr="00B819E0">
        <w:rPr>
          <w:rFonts w:ascii="Times New Roman" w:hAnsi="Times New Roman" w:cs="Times New Roman"/>
          <w:sz w:val="24"/>
          <w:szCs w:val="24"/>
          <w:highlight w:val="yellow"/>
        </w:rPr>
        <w:t xml:space="preserve"> </w:t>
      </w:r>
      <w:r w:rsidR="000154B8" w:rsidRPr="00B819E0">
        <w:rPr>
          <w:rFonts w:ascii="Times New Roman" w:hAnsi="Times New Roman" w:cs="Times New Roman"/>
          <w:sz w:val="24"/>
          <w:szCs w:val="24"/>
          <w:highlight w:val="yellow"/>
        </w:rPr>
        <w:t>fueron prohibidas</w:t>
      </w:r>
      <w:r w:rsidR="00DD1AEB" w:rsidRPr="00B819E0">
        <w:rPr>
          <w:rFonts w:ascii="Times New Roman" w:hAnsi="Times New Roman" w:cs="Times New Roman"/>
          <w:sz w:val="24"/>
          <w:szCs w:val="24"/>
          <w:highlight w:val="yellow"/>
        </w:rPr>
        <w:t>, debido a que eran consideras heréticas</w:t>
      </w:r>
      <w:r w:rsidR="000154B8" w:rsidRPr="00B819E0">
        <w:rPr>
          <w:rFonts w:ascii="Times New Roman" w:hAnsi="Times New Roman" w:cs="Times New Roman"/>
          <w:sz w:val="24"/>
          <w:szCs w:val="24"/>
          <w:highlight w:val="yellow"/>
        </w:rPr>
        <w:t xml:space="preserve"> hasta la llegada del modernismo donde se retoman sus ideas</w:t>
      </w:r>
      <w:r w:rsidR="000154B8">
        <w:rPr>
          <w:rFonts w:ascii="Times New Roman" w:hAnsi="Times New Roman" w:cs="Times New Roman"/>
          <w:sz w:val="24"/>
          <w:szCs w:val="24"/>
        </w:rPr>
        <w:t>.</w:t>
      </w:r>
      <w:r w:rsidR="00262905">
        <w:rPr>
          <w:rStyle w:val="Refdenotaderodap"/>
          <w:rFonts w:ascii="Times New Roman" w:hAnsi="Times New Roman" w:cs="Times New Roman"/>
          <w:sz w:val="24"/>
          <w:szCs w:val="24"/>
        </w:rPr>
        <w:footnoteReference w:id="1"/>
      </w:r>
      <w:r w:rsidR="00C02F17">
        <w:rPr>
          <w:rFonts w:ascii="Times New Roman" w:hAnsi="Times New Roman" w:cs="Times New Roman"/>
          <w:sz w:val="24"/>
          <w:szCs w:val="24"/>
        </w:rPr>
        <w:t xml:space="preserve"> </w:t>
      </w:r>
    </w:p>
    <w:p w14:paraId="0823C5A8" w14:textId="77777777" w:rsidR="003309E2" w:rsidRDefault="003309E2" w:rsidP="00291166">
      <w:pPr>
        <w:spacing w:line="360" w:lineRule="auto"/>
        <w:ind w:left="567"/>
        <w:jc w:val="both"/>
        <w:rPr>
          <w:rFonts w:ascii="Times New Roman" w:hAnsi="Times New Roman" w:cs="Times New Roman"/>
          <w:sz w:val="24"/>
          <w:szCs w:val="24"/>
        </w:rPr>
      </w:pPr>
      <w:r>
        <w:rPr>
          <w:rFonts w:ascii="Times New Roman" w:hAnsi="Times New Roman" w:cs="Times New Roman"/>
          <w:sz w:val="24"/>
          <w:szCs w:val="24"/>
        </w:rPr>
        <w:t xml:space="preserve">            […] el punto de partida es siempre el mismo: toda su indagación especulativa </w:t>
      </w:r>
      <w:r w:rsidR="00075A66">
        <w:rPr>
          <w:rFonts w:ascii="Times New Roman" w:hAnsi="Times New Roman" w:cs="Times New Roman"/>
          <w:sz w:val="24"/>
          <w:szCs w:val="24"/>
        </w:rPr>
        <w:t>es de corte teológico-histórica, además de escatológica-apocalíptica, que se articula en férreo convencimiento de que la irrupción del fin de los tiempos […] es un acontecimiento pres</w:t>
      </w:r>
      <w:r w:rsidR="00291166">
        <w:rPr>
          <w:rFonts w:ascii="Times New Roman" w:hAnsi="Times New Roman" w:cs="Times New Roman"/>
          <w:sz w:val="24"/>
          <w:szCs w:val="24"/>
        </w:rPr>
        <w:t>ente de manera inmediata en su contexto espacio temporal.</w:t>
      </w:r>
      <w:r w:rsidR="00291166">
        <w:rPr>
          <w:rStyle w:val="Refdenotaderodap"/>
          <w:rFonts w:ascii="Times New Roman" w:hAnsi="Times New Roman" w:cs="Times New Roman"/>
          <w:sz w:val="24"/>
          <w:szCs w:val="24"/>
        </w:rPr>
        <w:footnoteReference w:id="2"/>
      </w:r>
    </w:p>
    <w:p w14:paraId="5F626571" w14:textId="77777777" w:rsidR="00034500" w:rsidRDefault="008762FA" w:rsidP="00C96588">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87055B">
        <w:rPr>
          <w:rFonts w:ascii="Times New Roman" w:hAnsi="Times New Roman" w:cs="Times New Roman"/>
          <w:sz w:val="24"/>
          <w:szCs w:val="24"/>
        </w:rPr>
        <w:t xml:space="preserve">Joaquín de Fiore en su trabajo sobre la teología de la historia se denota </w:t>
      </w:r>
      <w:r w:rsidR="005572B4">
        <w:rPr>
          <w:rFonts w:ascii="Times New Roman" w:hAnsi="Times New Roman" w:cs="Times New Roman"/>
          <w:sz w:val="24"/>
          <w:szCs w:val="24"/>
        </w:rPr>
        <w:t xml:space="preserve">una </w:t>
      </w:r>
      <w:r w:rsidR="005572B4" w:rsidRPr="00413A4F">
        <w:rPr>
          <w:rFonts w:ascii="Times New Roman" w:hAnsi="Times New Roman" w:cs="Times New Roman"/>
          <w:sz w:val="24"/>
          <w:szCs w:val="24"/>
          <w:highlight w:val="yellow"/>
        </w:rPr>
        <w:t>visión escatológica-apocalíptica</w:t>
      </w:r>
      <w:r w:rsidR="005572B4">
        <w:rPr>
          <w:rFonts w:ascii="Times New Roman" w:hAnsi="Times New Roman" w:cs="Times New Roman"/>
          <w:sz w:val="24"/>
          <w:szCs w:val="24"/>
        </w:rPr>
        <w:t xml:space="preserve">, debido a que el fin de los tiempos </w:t>
      </w:r>
      <w:r w:rsidR="00FE7C1A">
        <w:rPr>
          <w:rFonts w:ascii="Times New Roman" w:hAnsi="Times New Roman" w:cs="Times New Roman"/>
          <w:sz w:val="24"/>
          <w:szCs w:val="24"/>
        </w:rPr>
        <w:t>pasará dentro del tiempo histórico que estaban viviendo</w:t>
      </w:r>
      <w:r w:rsidR="00DA1328">
        <w:rPr>
          <w:rFonts w:ascii="Times New Roman" w:hAnsi="Times New Roman" w:cs="Times New Roman"/>
          <w:sz w:val="24"/>
          <w:szCs w:val="24"/>
        </w:rPr>
        <w:t>, sin dejar de lado los elementos políticos y culturales que Fiore toma en cuenta en su visión histórica</w:t>
      </w:r>
      <w:r w:rsidR="00FE7C1A">
        <w:rPr>
          <w:rFonts w:ascii="Times New Roman" w:hAnsi="Times New Roman" w:cs="Times New Roman"/>
          <w:sz w:val="24"/>
          <w:szCs w:val="24"/>
        </w:rPr>
        <w:t xml:space="preserve">. </w:t>
      </w:r>
      <w:r w:rsidR="00FE7C1A" w:rsidRPr="00590782">
        <w:rPr>
          <w:rFonts w:ascii="Times New Roman" w:hAnsi="Times New Roman" w:cs="Times New Roman"/>
          <w:sz w:val="24"/>
          <w:szCs w:val="24"/>
          <w:highlight w:val="yellow"/>
        </w:rPr>
        <w:t xml:space="preserve">A diferencia de </w:t>
      </w:r>
      <w:r w:rsidR="00FD7C6B" w:rsidRPr="00590782">
        <w:rPr>
          <w:rFonts w:ascii="Times New Roman" w:hAnsi="Times New Roman" w:cs="Times New Roman"/>
          <w:sz w:val="24"/>
          <w:szCs w:val="24"/>
          <w:highlight w:val="yellow"/>
        </w:rPr>
        <w:t>la v</w:t>
      </w:r>
      <w:r w:rsidR="00A50579" w:rsidRPr="00590782">
        <w:rPr>
          <w:rFonts w:ascii="Times New Roman" w:hAnsi="Times New Roman" w:cs="Times New Roman"/>
          <w:sz w:val="24"/>
          <w:szCs w:val="24"/>
          <w:highlight w:val="yellow"/>
        </w:rPr>
        <w:t>isión escatológica-apocalíptica</w:t>
      </w:r>
      <w:r w:rsidR="00FD7C6B" w:rsidRPr="00590782">
        <w:rPr>
          <w:rFonts w:ascii="Times New Roman" w:hAnsi="Times New Roman" w:cs="Times New Roman"/>
          <w:sz w:val="24"/>
          <w:szCs w:val="24"/>
          <w:highlight w:val="yellow"/>
        </w:rPr>
        <w:t xml:space="preserve"> de Agustín de Hipona</w:t>
      </w:r>
      <w:r w:rsidR="001C2B79" w:rsidRPr="00590782">
        <w:rPr>
          <w:rFonts w:ascii="Times New Roman" w:hAnsi="Times New Roman" w:cs="Times New Roman"/>
          <w:sz w:val="24"/>
          <w:szCs w:val="24"/>
          <w:highlight w:val="yellow"/>
        </w:rPr>
        <w:t xml:space="preserve"> que era más bien negativa, se necesitaba del perdón de los pecados para poder acceder a la </w:t>
      </w:r>
      <w:r w:rsidR="001C2B79" w:rsidRPr="00590782">
        <w:rPr>
          <w:rFonts w:ascii="Times New Roman" w:hAnsi="Times New Roman" w:cs="Times New Roman"/>
          <w:i/>
          <w:sz w:val="24"/>
          <w:szCs w:val="24"/>
          <w:highlight w:val="yellow"/>
        </w:rPr>
        <w:t>Ciudad de Dios</w:t>
      </w:r>
      <w:r w:rsidR="00D90B61">
        <w:rPr>
          <w:rFonts w:ascii="Times New Roman" w:hAnsi="Times New Roman" w:cs="Times New Roman"/>
          <w:sz w:val="24"/>
          <w:szCs w:val="24"/>
        </w:rPr>
        <w:t xml:space="preserve"> y esto se lograba a t</w:t>
      </w:r>
      <w:r w:rsidR="00CE02B5">
        <w:rPr>
          <w:rFonts w:ascii="Times New Roman" w:hAnsi="Times New Roman" w:cs="Times New Roman"/>
          <w:sz w:val="24"/>
          <w:szCs w:val="24"/>
        </w:rPr>
        <w:t>ravés de disti</w:t>
      </w:r>
      <w:r w:rsidR="00736416">
        <w:rPr>
          <w:rFonts w:ascii="Times New Roman" w:hAnsi="Times New Roman" w:cs="Times New Roman"/>
          <w:sz w:val="24"/>
          <w:szCs w:val="24"/>
        </w:rPr>
        <w:t>ntas penitencias, por otro lado</w:t>
      </w:r>
      <w:r w:rsidR="00034D8C">
        <w:rPr>
          <w:rFonts w:ascii="Times New Roman" w:hAnsi="Times New Roman" w:cs="Times New Roman"/>
          <w:sz w:val="24"/>
          <w:szCs w:val="24"/>
        </w:rPr>
        <w:t>,</w:t>
      </w:r>
      <w:r w:rsidR="00736416">
        <w:rPr>
          <w:rFonts w:ascii="Times New Roman" w:hAnsi="Times New Roman" w:cs="Times New Roman"/>
          <w:sz w:val="24"/>
          <w:szCs w:val="24"/>
        </w:rPr>
        <w:t xml:space="preserve"> Joaquín de Fiore daba una “reflexión basada en un mensaje de esperanza en tiempos </w:t>
      </w:r>
      <w:r w:rsidR="00736416">
        <w:rPr>
          <w:rFonts w:ascii="Times New Roman" w:hAnsi="Times New Roman" w:cs="Times New Roman"/>
          <w:sz w:val="24"/>
          <w:szCs w:val="24"/>
        </w:rPr>
        <w:lastRenderedPageBreak/>
        <w:t xml:space="preserve">apocalípticos </w:t>
      </w:r>
      <w:r w:rsidR="00034D8C">
        <w:rPr>
          <w:rFonts w:ascii="Times New Roman" w:hAnsi="Times New Roman" w:cs="Times New Roman"/>
          <w:sz w:val="24"/>
          <w:szCs w:val="24"/>
        </w:rPr>
        <w:t>y en un tono claramente místico profético.”</w:t>
      </w:r>
      <w:r w:rsidR="00034D8C">
        <w:rPr>
          <w:rStyle w:val="Refdenotaderodap"/>
          <w:rFonts w:ascii="Times New Roman" w:hAnsi="Times New Roman" w:cs="Times New Roman"/>
          <w:sz w:val="24"/>
          <w:szCs w:val="24"/>
        </w:rPr>
        <w:footnoteReference w:id="3"/>
      </w:r>
      <w:r w:rsidR="00FC5E3A">
        <w:rPr>
          <w:rFonts w:ascii="Times New Roman" w:hAnsi="Times New Roman" w:cs="Times New Roman"/>
          <w:sz w:val="24"/>
          <w:szCs w:val="24"/>
        </w:rPr>
        <w:t xml:space="preserve"> La visión de Joaquín de Fiore es cristiana y t</w:t>
      </w:r>
      <w:r w:rsidR="00B8613D">
        <w:rPr>
          <w:rFonts w:ascii="Times New Roman" w:hAnsi="Times New Roman" w:cs="Times New Roman"/>
          <w:sz w:val="24"/>
          <w:szCs w:val="24"/>
        </w:rPr>
        <w:t>iene su base en elementos del libro más importante para la cristiandad, la biblia.</w:t>
      </w:r>
    </w:p>
    <w:p w14:paraId="5CDA8EB8" w14:textId="77777777" w:rsidR="00B8613D" w:rsidRPr="0010180F" w:rsidRDefault="0010180F" w:rsidP="002F094A">
      <w:pPr>
        <w:pStyle w:val="PargrafodaLista"/>
        <w:numPr>
          <w:ilvl w:val="0"/>
          <w:numId w:val="8"/>
        </w:numPr>
        <w:spacing w:line="360" w:lineRule="auto"/>
        <w:jc w:val="both"/>
        <w:rPr>
          <w:rFonts w:ascii="Times New Roman" w:hAnsi="Times New Roman" w:cs="Times New Roman"/>
          <w:sz w:val="24"/>
          <w:szCs w:val="24"/>
        </w:rPr>
      </w:pPr>
      <w:r>
        <w:rPr>
          <w:rFonts w:ascii="Times New Roman" w:hAnsi="Times New Roman" w:cs="Times New Roman"/>
          <w:i/>
          <w:sz w:val="24"/>
          <w:szCs w:val="24"/>
          <w:u w:val="single"/>
        </w:rPr>
        <w:t>Visión teológico-histórica de Joaquín de Fiore.</w:t>
      </w:r>
    </w:p>
    <w:p w14:paraId="47A20D8C" w14:textId="77777777" w:rsidR="006F4884" w:rsidRDefault="004B64FD" w:rsidP="00550AAF">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10180F">
        <w:rPr>
          <w:rFonts w:ascii="Times New Roman" w:hAnsi="Times New Roman" w:cs="Times New Roman"/>
          <w:sz w:val="24"/>
          <w:szCs w:val="24"/>
        </w:rPr>
        <w:t xml:space="preserve">Dentro de la visión histórica que plantea el teólogo, la </w:t>
      </w:r>
      <w:r>
        <w:rPr>
          <w:rFonts w:ascii="Times New Roman" w:hAnsi="Times New Roman" w:cs="Times New Roman"/>
          <w:sz w:val="24"/>
          <w:szCs w:val="24"/>
        </w:rPr>
        <w:t>participación</w:t>
      </w:r>
      <w:r w:rsidR="0010180F">
        <w:rPr>
          <w:rFonts w:ascii="Times New Roman" w:hAnsi="Times New Roman" w:cs="Times New Roman"/>
          <w:sz w:val="24"/>
          <w:szCs w:val="24"/>
        </w:rPr>
        <w:t xml:space="preserve"> del </w:t>
      </w:r>
      <w:r w:rsidR="0010180F">
        <w:rPr>
          <w:rFonts w:ascii="Times New Roman" w:hAnsi="Times New Roman" w:cs="Times New Roman"/>
          <w:i/>
          <w:sz w:val="24"/>
          <w:szCs w:val="24"/>
        </w:rPr>
        <w:t>espíritu santo</w:t>
      </w:r>
      <w:r>
        <w:rPr>
          <w:rFonts w:ascii="Times New Roman" w:hAnsi="Times New Roman" w:cs="Times New Roman"/>
          <w:sz w:val="24"/>
          <w:szCs w:val="24"/>
        </w:rPr>
        <w:t xml:space="preserve"> se vuel</w:t>
      </w:r>
      <w:r w:rsidR="00843F2F">
        <w:rPr>
          <w:rFonts w:ascii="Times New Roman" w:hAnsi="Times New Roman" w:cs="Times New Roman"/>
          <w:sz w:val="24"/>
          <w:szCs w:val="24"/>
        </w:rPr>
        <w:t xml:space="preserve">ve muy importante, debido a que es presentado “de forma esencialmente estética, </w:t>
      </w:r>
      <w:r w:rsidR="000A0E5A">
        <w:rPr>
          <w:rFonts w:ascii="Times New Roman" w:hAnsi="Times New Roman" w:cs="Times New Roman"/>
          <w:sz w:val="24"/>
          <w:szCs w:val="24"/>
        </w:rPr>
        <w:t>ya que,</w:t>
      </w:r>
      <w:r w:rsidR="00843F2F">
        <w:rPr>
          <w:rFonts w:ascii="Times New Roman" w:hAnsi="Times New Roman" w:cs="Times New Roman"/>
          <w:sz w:val="24"/>
          <w:szCs w:val="24"/>
        </w:rPr>
        <w:t xml:space="preserve"> en su dinámica, la verdad, la bondad y la belleza humana adquiere un horizonte de sentido pleno.”</w:t>
      </w:r>
      <w:r w:rsidR="00843F2F">
        <w:rPr>
          <w:rStyle w:val="Refdenotaderodap"/>
          <w:rFonts w:ascii="Times New Roman" w:hAnsi="Times New Roman" w:cs="Times New Roman"/>
          <w:sz w:val="24"/>
          <w:szCs w:val="24"/>
        </w:rPr>
        <w:footnoteReference w:id="4"/>
      </w:r>
      <w:r>
        <w:rPr>
          <w:rFonts w:ascii="Times New Roman" w:hAnsi="Times New Roman" w:cs="Times New Roman"/>
          <w:i/>
          <w:sz w:val="24"/>
          <w:szCs w:val="24"/>
        </w:rPr>
        <w:t xml:space="preserve"> </w:t>
      </w:r>
      <w:r w:rsidR="00D146BF">
        <w:rPr>
          <w:rFonts w:ascii="Times New Roman" w:hAnsi="Times New Roman" w:cs="Times New Roman"/>
          <w:sz w:val="24"/>
          <w:szCs w:val="24"/>
        </w:rPr>
        <w:t xml:space="preserve">Se expresa que </w:t>
      </w:r>
      <w:r w:rsidR="00A95810">
        <w:rPr>
          <w:rFonts w:ascii="Times New Roman" w:hAnsi="Times New Roman" w:cs="Times New Roman"/>
          <w:sz w:val="24"/>
          <w:szCs w:val="24"/>
        </w:rPr>
        <w:t xml:space="preserve">la presentación del espíritu santo en los escritos de Fiore dan una especie de “garantía” ante la comunidad tanto eclesiástica como </w:t>
      </w:r>
      <w:r w:rsidR="00341E58">
        <w:rPr>
          <w:rFonts w:ascii="Times New Roman" w:hAnsi="Times New Roman" w:cs="Times New Roman"/>
          <w:sz w:val="24"/>
          <w:szCs w:val="24"/>
        </w:rPr>
        <w:t xml:space="preserve">ante el pueblo. </w:t>
      </w:r>
      <w:r w:rsidR="00AE3416">
        <w:rPr>
          <w:rFonts w:ascii="Times New Roman" w:hAnsi="Times New Roman" w:cs="Times New Roman"/>
          <w:sz w:val="24"/>
          <w:szCs w:val="24"/>
        </w:rPr>
        <w:t xml:space="preserve">Otro de los elementos que se deben considerar al momento de describir la obra de Fiore es la forma en la que construye </w:t>
      </w:r>
      <w:r w:rsidR="00D31517">
        <w:rPr>
          <w:rFonts w:ascii="Times New Roman" w:hAnsi="Times New Roman" w:cs="Times New Roman"/>
          <w:sz w:val="24"/>
          <w:szCs w:val="24"/>
        </w:rPr>
        <w:t>y escribe su visión. Los símbolos bíblicos y l</w:t>
      </w:r>
      <w:r w:rsidR="008C62BE">
        <w:rPr>
          <w:rFonts w:ascii="Times New Roman" w:hAnsi="Times New Roman" w:cs="Times New Roman"/>
          <w:sz w:val="24"/>
          <w:szCs w:val="24"/>
        </w:rPr>
        <w:t xml:space="preserve">a apropiación del antiguo y nuevo testamento dentro de la estructura de la obra </w:t>
      </w:r>
      <w:r w:rsidR="00C75342">
        <w:rPr>
          <w:rFonts w:ascii="Times New Roman" w:hAnsi="Times New Roman" w:cs="Times New Roman"/>
          <w:sz w:val="24"/>
          <w:szCs w:val="24"/>
        </w:rPr>
        <w:t xml:space="preserve">complico en gran medida la interpretación </w:t>
      </w:r>
      <w:r w:rsidR="00D70C0A">
        <w:rPr>
          <w:rFonts w:ascii="Times New Roman" w:hAnsi="Times New Roman" w:cs="Times New Roman"/>
          <w:sz w:val="24"/>
          <w:szCs w:val="24"/>
        </w:rPr>
        <w:t xml:space="preserve">y comprensión del mismo, además según se expresa en la fuente principal </w:t>
      </w:r>
      <w:r w:rsidR="006F4884">
        <w:rPr>
          <w:rFonts w:ascii="Times New Roman" w:hAnsi="Times New Roman" w:cs="Times New Roman"/>
          <w:sz w:val="24"/>
          <w:szCs w:val="24"/>
        </w:rPr>
        <w:t>que Joaquín de Fiore no lograba terminar sus manuscritos por lo que se puede considerar que son obras abiertas e inconclusas.</w:t>
      </w:r>
      <w:r w:rsidR="0013603E">
        <w:rPr>
          <w:rFonts w:ascii="Times New Roman" w:hAnsi="Times New Roman" w:cs="Times New Roman"/>
          <w:sz w:val="24"/>
          <w:szCs w:val="24"/>
        </w:rPr>
        <w:t xml:space="preserve"> </w:t>
      </w:r>
      <w:r w:rsidR="007520C9">
        <w:rPr>
          <w:rFonts w:ascii="Times New Roman" w:hAnsi="Times New Roman" w:cs="Times New Roman"/>
          <w:sz w:val="24"/>
          <w:szCs w:val="24"/>
        </w:rPr>
        <w:t>“</w:t>
      </w:r>
      <w:r w:rsidR="00EB5517">
        <w:rPr>
          <w:rFonts w:ascii="Times New Roman" w:hAnsi="Times New Roman" w:cs="Times New Roman"/>
          <w:sz w:val="24"/>
          <w:szCs w:val="24"/>
        </w:rPr>
        <w:t xml:space="preserve">En la perspectiva </w:t>
      </w:r>
      <w:proofErr w:type="spellStart"/>
      <w:r w:rsidR="00EB5517">
        <w:rPr>
          <w:rFonts w:ascii="Times New Roman" w:hAnsi="Times New Roman" w:cs="Times New Roman"/>
          <w:sz w:val="24"/>
          <w:szCs w:val="24"/>
        </w:rPr>
        <w:t>joaquiniana</w:t>
      </w:r>
      <w:proofErr w:type="spellEnd"/>
      <w:r w:rsidR="00EB5517">
        <w:rPr>
          <w:rFonts w:ascii="Times New Roman" w:hAnsi="Times New Roman" w:cs="Times New Roman"/>
          <w:sz w:val="24"/>
          <w:szCs w:val="24"/>
        </w:rPr>
        <w:t>, la Escritura constituye una auténtica “reconfiguración del tiempo”, siendo en consecuencia palabra que descuella de las cosas, sobreponiéndose a ellas, convirtiéndose y deviniendo ella misma en cosa.</w:t>
      </w:r>
      <w:r w:rsidR="007520C9">
        <w:rPr>
          <w:rFonts w:ascii="Times New Roman" w:hAnsi="Times New Roman" w:cs="Times New Roman"/>
          <w:sz w:val="24"/>
          <w:szCs w:val="24"/>
        </w:rPr>
        <w:t xml:space="preserve">” </w:t>
      </w:r>
      <w:r w:rsidR="00550AAF">
        <w:rPr>
          <w:rStyle w:val="Refdenotaderodap"/>
          <w:rFonts w:ascii="Times New Roman" w:hAnsi="Times New Roman" w:cs="Times New Roman"/>
          <w:sz w:val="24"/>
          <w:szCs w:val="24"/>
        </w:rPr>
        <w:footnoteReference w:id="5"/>
      </w:r>
    </w:p>
    <w:p w14:paraId="2EEE927F" w14:textId="77777777" w:rsidR="00662DBA" w:rsidRDefault="00D72E67" w:rsidP="00550AAF">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771D74">
        <w:rPr>
          <w:rFonts w:ascii="Times New Roman" w:hAnsi="Times New Roman" w:cs="Times New Roman"/>
          <w:sz w:val="24"/>
          <w:szCs w:val="24"/>
        </w:rPr>
        <w:t xml:space="preserve">       Joaquín de Fiore plantea </w:t>
      </w:r>
      <w:r w:rsidR="006E7EA4">
        <w:rPr>
          <w:rFonts w:ascii="Times New Roman" w:hAnsi="Times New Roman" w:cs="Times New Roman"/>
          <w:sz w:val="24"/>
          <w:szCs w:val="24"/>
        </w:rPr>
        <w:t>una división de</w:t>
      </w:r>
      <w:r w:rsidR="00771D74">
        <w:rPr>
          <w:rFonts w:ascii="Times New Roman" w:hAnsi="Times New Roman" w:cs="Times New Roman"/>
          <w:sz w:val="24"/>
          <w:szCs w:val="24"/>
        </w:rPr>
        <w:t xml:space="preserve"> la Historia </w:t>
      </w:r>
      <w:r w:rsidR="00D07785">
        <w:rPr>
          <w:rFonts w:ascii="Times New Roman" w:hAnsi="Times New Roman" w:cs="Times New Roman"/>
          <w:sz w:val="24"/>
          <w:szCs w:val="24"/>
        </w:rPr>
        <w:t xml:space="preserve">en </w:t>
      </w:r>
      <w:proofErr w:type="spellStart"/>
      <w:r w:rsidR="00D07785">
        <w:rPr>
          <w:rFonts w:ascii="Times New Roman" w:hAnsi="Times New Roman" w:cs="Times New Roman"/>
          <w:i/>
          <w:sz w:val="24"/>
          <w:szCs w:val="24"/>
        </w:rPr>
        <w:t>species</w:t>
      </w:r>
      <w:proofErr w:type="spellEnd"/>
      <w:r w:rsidR="00D07785">
        <w:rPr>
          <w:rFonts w:ascii="Times New Roman" w:hAnsi="Times New Roman" w:cs="Times New Roman"/>
          <w:i/>
          <w:sz w:val="24"/>
          <w:szCs w:val="24"/>
        </w:rPr>
        <w:t xml:space="preserve"> </w:t>
      </w:r>
      <w:r w:rsidR="00D07785">
        <w:rPr>
          <w:rFonts w:ascii="Times New Roman" w:hAnsi="Times New Roman" w:cs="Times New Roman"/>
          <w:sz w:val="24"/>
          <w:szCs w:val="24"/>
        </w:rPr>
        <w:t xml:space="preserve">las cuales son doce, sin embargo, dentro de esta división en </w:t>
      </w:r>
      <w:proofErr w:type="spellStart"/>
      <w:r w:rsidR="00D07785">
        <w:rPr>
          <w:rFonts w:ascii="Times New Roman" w:hAnsi="Times New Roman" w:cs="Times New Roman"/>
          <w:sz w:val="24"/>
          <w:szCs w:val="24"/>
        </w:rPr>
        <w:t>species</w:t>
      </w:r>
      <w:proofErr w:type="spellEnd"/>
      <w:r w:rsidR="00D07785">
        <w:rPr>
          <w:rFonts w:ascii="Times New Roman" w:hAnsi="Times New Roman" w:cs="Times New Roman"/>
          <w:sz w:val="24"/>
          <w:szCs w:val="24"/>
        </w:rPr>
        <w:t xml:space="preserve"> hay una subdivisión en </w:t>
      </w:r>
      <w:proofErr w:type="spellStart"/>
      <w:r w:rsidR="002E28C4">
        <w:rPr>
          <w:rFonts w:ascii="Times New Roman" w:hAnsi="Times New Roman" w:cs="Times New Roman"/>
          <w:i/>
          <w:sz w:val="24"/>
          <w:szCs w:val="24"/>
        </w:rPr>
        <w:t>intellectus</w:t>
      </w:r>
      <w:proofErr w:type="spellEnd"/>
      <w:r w:rsidR="002E28C4">
        <w:rPr>
          <w:rFonts w:ascii="Times New Roman" w:hAnsi="Times New Roman" w:cs="Times New Roman"/>
          <w:i/>
          <w:sz w:val="24"/>
          <w:szCs w:val="24"/>
        </w:rPr>
        <w:t xml:space="preserve"> </w:t>
      </w:r>
      <w:proofErr w:type="spellStart"/>
      <w:r w:rsidR="002E28C4">
        <w:rPr>
          <w:rFonts w:ascii="Times New Roman" w:hAnsi="Times New Roman" w:cs="Times New Roman"/>
          <w:i/>
          <w:sz w:val="24"/>
          <w:szCs w:val="24"/>
        </w:rPr>
        <w:t>allego</w:t>
      </w:r>
      <w:r w:rsidR="00BC2E8E">
        <w:rPr>
          <w:rFonts w:ascii="Times New Roman" w:hAnsi="Times New Roman" w:cs="Times New Roman"/>
          <w:i/>
          <w:sz w:val="24"/>
          <w:szCs w:val="24"/>
        </w:rPr>
        <w:t>ricus</w:t>
      </w:r>
      <w:proofErr w:type="spellEnd"/>
      <w:r w:rsidR="00BC2E8E">
        <w:rPr>
          <w:rFonts w:ascii="Times New Roman" w:hAnsi="Times New Roman" w:cs="Times New Roman"/>
          <w:i/>
          <w:sz w:val="24"/>
          <w:szCs w:val="24"/>
        </w:rPr>
        <w:t xml:space="preserve"> y </w:t>
      </w:r>
      <w:proofErr w:type="spellStart"/>
      <w:r w:rsidR="00BC2E8E">
        <w:rPr>
          <w:rFonts w:ascii="Times New Roman" w:hAnsi="Times New Roman" w:cs="Times New Roman"/>
          <w:i/>
          <w:sz w:val="24"/>
          <w:szCs w:val="24"/>
        </w:rPr>
        <w:t>intellectus</w:t>
      </w:r>
      <w:proofErr w:type="spellEnd"/>
      <w:r w:rsidR="00BC2E8E">
        <w:rPr>
          <w:rFonts w:ascii="Times New Roman" w:hAnsi="Times New Roman" w:cs="Times New Roman"/>
          <w:i/>
          <w:sz w:val="24"/>
          <w:szCs w:val="24"/>
        </w:rPr>
        <w:t xml:space="preserve"> </w:t>
      </w:r>
      <w:proofErr w:type="spellStart"/>
      <w:r w:rsidR="00BC2E8E">
        <w:rPr>
          <w:rFonts w:ascii="Times New Roman" w:hAnsi="Times New Roman" w:cs="Times New Roman"/>
          <w:i/>
          <w:sz w:val="24"/>
          <w:szCs w:val="24"/>
        </w:rPr>
        <w:t>typicus</w:t>
      </w:r>
      <w:proofErr w:type="spellEnd"/>
      <w:r w:rsidR="00BC2E8E">
        <w:rPr>
          <w:rFonts w:ascii="Times New Roman" w:hAnsi="Times New Roman" w:cs="Times New Roman"/>
          <w:i/>
          <w:sz w:val="24"/>
          <w:szCs w:val="24"/>
        </w:rPr>
        <w:t xml:space="preserve">. </w:t>
      </w:r>
      <w:r w:rsidR="00BC2E8E">
        <w:rPr>
          <w:rFonts w:ascii="Times New Roman" w:hAnsi="Times New Roman" w:cs="Times New Roman"/>
          <w:sz w:val="24"/>
          <w:szCs w:val="24"/>
        </w:rPr>
        <w:t xml:space="preserve">Ambas cuentan con elementos representativos, la primera cuenta con </w:t>
      </w:r>
      <w:r w:rsidR="007B44C7">
        <w:rPr>
          <w:rFonts w:ascii="Times New Roman" w:hAnsi="Times New Roman" w:cs="Times New Roman"/>
          <w:sz w:val="24"/>
          <w:szCs w:val="24"/>
        </w:rPr>
        <w:t>“la</w:t>
      </w:r>
      <w:r w:rsidR="00D41D0A">
        <w:rPr>
          <w:rFonts w:ascii="Times New Roman" w:hAnsi="Times New Roman" w:cs="Times New Roman"/>
          <w:sz w:val="24"/>
          <w:szCs w:val="24"/>
        </w:rPr>
        <w:t>s</w:t>
      </w:r>
      <w:r w:rsidR="007B44C7">
        <w:rPr>
          <w:rFonts w:ascii="Times New Roman" w:hAnsi="Times New Roman" w:cs="Times New Roman"/>
          <w:sz w:val="24"/>
          <w:szCs w:val="24"/>
        </w:rPr>
        <w:t xml:space="preserve"> variantes de la imagen de los cinco panes de cebada de la multiplicación </w:t>
      </w:r>
      <w:r w:rsidR="00D41D0A">
        <w:rPr>
          <w:rFonts w:ascii="Times New Roman" w:hAnsi="Times New Roman" w:cs="Times New Roman"/>
          <w:sz w:val="24"/>
          <w:szCs w:val="24"/>
        </w:rPr>
        <w:t>evangélica</w:t>
      </w:r>
      <w:r w:rsidR="007B44C7">
        <w:rPr>
          <w:rFonts w:ascii="Times New Roman" w:hAnsi="Times New Roman" w:cs="Times New Roman"/>
          <w:sz w:val="24"/>
          <w:szCs w:val="24"/>
        </w:rPr>
        <w:t xml:space="preserve">” y la segunda “contiene las siete variantes a partir </w:t>
      </w:r>
      <w:r w:rsidR="00D41D0A">
        <w:rPr>
          <w:rFonts w:ascii="Times New Roman" w:hAnsi="Times New Roman" w:cs="Times New Roman"/>
          <w:sz w:val="24"/>
          <w:szCs w:val="24"/>
        </w:rPr>
        <w:t>de los sellos del apocalipsis”</w:t>
      </w:r>
      <w:r w:rsidR="00D41D0A">
        <w:rPr>
          <w:rStyle w:val="Refdenotaderodap"/>
          <w:rFonts w:ascii="Times New Roman" w:hAnsi="Times New Roman" w:cs="Times New Roman"/>
          <w:sz w:val="24"/>
          <w:szCs w:val="24"/>
        </w:rPr>
        <w:footnoteReference w:id="6"/>
      </w:r>
      <w:r w:rsidR="00D41D0A">
        <w:rPr>
          <w:rFonts w:ascii="Times New Roman" w:hAnsi="Times New Roman" w:cs="Times New Roman"/>
          <w:sz w:val="24"/>
          <w:szCs w:val="24"/>
        </w:rPr>
        <w:t xml:space="preserve">. </w:t>
      </w:r>
      <w:r w:rsidR="00662DBA">
        <w:rPr>
          <w:rFonts w:ascii="Times New Roman" w:hAnsi="Times New Roman" w:cs="Times New Roman"/>
          <w:sz w:val="24"/>
          <w:szCs w:val="24"/>
        </w:rPr>
        <w:t>Las cinco variantes de la primera división nombrada son:</w:t>
      </w:r>
    </w:p>
    <w:p w14:paraId="1176D56D" w14:textId="77777777" w:rsidR="00662DBA" w:rsidRDefault="00662DBA" w:rsidP="00662DBA">
      <w:pPr>
        <w:pStyle w:val="PargrafodaLista"/>
        <w:numPr>
          <w:ilvl w:val="0"/>
          <w:numId w:val="10"/>
        </w:numPr>
        <w:spacing w:line="360" w:lineRule="auto"/>
        <w:jc w:val="both"/>
        <w:rPr>
          <w:rFonts w:ascii="Times New Roman" w:hAnsi="Times New Roman" w:cs="Times New Roman"/>
          <w:sz w:val="24"/>
          <w:szCs w:val="24"/>
        </w:rPr>
      </w:pPr>
      <w:r>
        <w:rPr>
          <w:rFonts w:ascii="Times New Roman" w:hAnsi="Times New Roman" w:cs="Times New Roman"/>
          <w:i/>
          <w:sz w:val="24"/>
          <w:szCs w:val="24"/>
        </w:rPr>
        <w:t>Inteligencia Historia</w:t>
      </w:r>
      <w:r>
        <w:rPr>
          <w:rFonts w:ascii="Times New Roman" w:hAnsi="Times New Roman" w:cs="Times New Roman"/>
          <w:sz w:val="24"/>
          <w:szCs w:val="24"/>
        </w:rPr>
        <w:t xml:space="preserve">: </w:t>
      </w:r>
      <w:r w:rsidR="00FE6068">
        <w:rPr>
          <w:rFonts w:ascii="Times New Roman" w:hAnsi="Times New Roman" w:cs="Times New Roman"/>
          <w:sz w:val="24"/>
          <w:szCs w:val="24"/>
        </w:rPr>
        <w:t xml:space="preserve">Según la fuente principal, esta variante es entendida por el teólogo como </w:t>
      </w:r>
      <w:r w:rsidR="002444C1">
        <w:rPr>
          <w:rFonts w:ascii="Times New Roman" w:hAnsi="Times New Roman" w:cs="Times New Roman"/>
          <w:sz w:val="24"/>
          <w:szCs w:val="24"/>
        </w:rPr>
        <w:t>aquello que describe al personaje en referencia del personaje mismo.</w:t>
      </w:r>
    </w:p>
    <w:p w14:paraId="16E66E6C" w14:textId="77777777" w:rsidR="002444C1" w:rsidRDefault="002444C1" w:rsidP="00662DBA">
      <w:pPr>
        <w:pStyle w:val="PargrafodaLista"/>
        <w:numPr>
          <w:ilvl w:val="0"/>
          <w:numId w:val="10"/>
        </w:numPr>
        <w:spacing w:line="360" w:lineRule="auto"/>
        <w:jc w:val="both"/>
        <w:rPr>
          <w:rFonts w:ascii="Times New Roman" w:hAnsi="Times New Roman" w:cs="Times New Roman"/>
          <w:sz w:val="24"/>
          <w:szCs w:val="24"/>
        </w:rPr>
      </w:pPr>
      <w:r>
        <w:rPr>
          <w:rFonts w:ascii="Times New Roman" w:hAnsi="Times New Roman" w:cs="Times New Roman"/>
          <w:i/>
          <w:sz w:val="24"/>
          <w:szCs w:val="24"/>
        </w:rPr>
        <w:t>Inteligencia Moral</w:t>
      </w:r>
      <w:r w:rsidRPr="002444C1">
        <w:rPr>
          <w:rFonts w:ascii="Times New Roman" w:hAnsi="Times New Roman" w:cs="Times New Roman"/>
          <w:sz w:val="24"/>
          <w:szCs w:val="24"/>
        </w:rPr>
        <w:t>:</w:t>
      </w:r>
      <w:r>
        <w:rPr>
          <w:rFonts w:ascii="Times New Roman" w:hAnsi="Times New Roman" w:cs="Times New Roman"/>
          <w:sz w:val="24"/>
          <w:szCs w:val="24"/>
        </w:rPr>
        <w:t xml:space="preserve"> entrega la enseñanza </w:t>
      </w:r>
      <w:r w:rsidR="00B57C5D">
        <w:rPr>
          <w:rFonts w:ascii="Times New Roman" w:hAnsi="Times New Roman" w:cs="Times New Roman"/>
          <w:sz w:val="24"/>
          <w:szCs w:val="24"/>
        </w:rPr>
        <w:t>práctica</w:t>
      </w:r>
      <w:r>
        <w:rPr>
          <w:rFonts w:ascii="Times New Roman" w:hAnsi="Times New Roman" w:cs="Times New Roman"/>
          <w:sz w:val="24"/>
          <w:szCs w:val="24"/>
        </w:rPr>
        <w:t>.</w:t>
      </w:r>
    </w:p>
    <w:p w14:paraId="2126E513" w14:textId="77777777" w:rsidR="002444C1" w:rsidRDefault="00B57C5D" w:rsidP="00662DBA">
      <w:pPr>
        <w:pStyle w:val="PargrafodaLista"/>
        <w:numPr>
          <w:ilvl w:val="0"/>
          <w:numId w:val="10"/>
        </w:numPr>
        <w:spacing w:line="360" w:lineRule="auto"/>
        <w:jc w:val="both"/>
        <w:rPr>
          <w:rFonts w:ascii="Times New Roman" w:hAnsi="Times New Roman" w:cs="Times New Roman"/>
          <w:sz w:val="24"/>
          <w:szCs w:val="24"/>
        </w:rPr>
      </w:pPr>
      <w:r>
        <w:rPr>
          <w:rFonts w:ascii="Times New Roman" w:hAnsi="Times New Roman" w:cs="Times New Roman"/>
          <w:i/>
          <w:sz w:val="24"/>
          <w:szCs w:val="24"/>
        </w:rPr>
        <w:t xml:space="preserve">Inteligencia tropológica: </w:t>
      </w:r>
      <w:r w:rsidR="00B137A7">
        <w:rPr>
          <w:rFonts w:ascii="Times New Roman" w:hAnsi="Times New Roman" w:cs="Times New Roman"/>
          <w:sz w:val="24"/>
          <w:szCs w:val="24"/>
        </w:rPr>
        <w:t>es una especie de auto</w:t>
      </w:r>
      <w:r w:rsidR="006B10B7">
        <w:rPr>
          <w:rFonts w:ascii="Times New Roman" w:hAnsi="Times New Roman" w:cs="Times New Roman"/>
          <w:sz w:val="24"/>
          <w:szCs w:val="24"/>
        </w:rPr>
        <w:t>-</w:t>
      </w:r>
      <w:r w:rsidR="00B137A7">
        <w:rPr>
          <w:rFonts w:ascii="Times New Roman" w:hAnsi="Times New Roman" w:cs="Times New Roman"/>
          <w:sz w:val="24"/>
          <w:szCs w:val="24"/>
        </w:rPr>
        <w:t>clasificación del lenguaje bíblico.</w:t>
      </w:r>
    </w:p>
    <w:p w14:paraId="6C2EDA73" w14:textId="77777777" w:rsidR="00B137A7" w:rsidRDefault="00B137A7" w:rsidP="00662DBA">
      <w:pPr>
        <w:pStyle w:val="PargrafodaLista"/>
        <w:numPr>
          <w:ilvl w:val="0"/>
          <w:numId w:val="10"/>
        </w:numPr>
        <w:spacing w:line="360" w:lineRule="auto"/>
        <w:jc w:val="both"/>
        <w:rPr>
          <w:rFonts w:ascii="Times New Roman" w:hAnsi="Times New Roman" w:cs="Times New Roman"/>
          <w:sz w:val="24"/>
          <w:szCs w:val="24"/>
        </w:rPr>
      </w:pPr>
      <w:r>
        <w:rPr>
          <w:rFonts w:ascii="Times New Roman" w:hAnsi="Times New Roman" w:cs="Times New Roman"/>
          <w:i/>
          <w:sz w:val="24"/>
          <w:szCs w:val="24"/>
        </w:rPr>
        <w:lastRenderedPageBreak/>
        <w:t>Inteligencia contemplativa:</w:t>
      </w:r>
      <w:r>
        <w:rPr>
          <w:rFonts w:ascii="Times New Roman" w:hAnsi="Times New Roman" w:cs="Times New Roman"/>
          <w:sz w:val="24"/>
          <w:szCs w:val="24"/>
        </w:rPr>
        <w:t xml:space="preserve"> directamente relacionada con la inte</w:t>
      </w:r>
      <w:r w:rsidR="00C9645A">
        <w:rPr>
          <w:rFonts w:ascii="Times New Roman" w:hAnsi="Times New Roman" w:cs="Times New Roman"/>
          <w:sz w:val="24"/>
          <w:szCs w:val="24"/>
        </w:rPr>
        <w:t>ligencia anterior, la persona</w:t>
      </w:r>
      <w:r>
        <w:rPr>
          <w:rFonts w:ascii="Times New Roman" w:hAnsi="Times New Roman" w:cs="Times New Roman"/>
          <w:sz w:val="24"/>
          <w:szCs w:val="24"/>
        </w:rPr>
        <w:t xml:space="preserve"> da una interpretación a las palabras ya auto</w:t>
      </w:r>
      <w:r w:rsidR="006B10B7">
        <w:rPr>
          <w:rFonts w:ascii="Times New Roman" w:hAnsi="Times New Roman" w:cs="Times New Roman"/>
          <w:sz w:val="24"/>
          <w:szCs w:val="24"/>
        </w:rPr>
        <w:t>-</w:t>
      </w:r>
      <w:r>
        <w:rPr>
          <w:rFonts w:ascii="Times New Roman" w:hAnsi="Times New Roman" w:cs="Times New Roman"/>
          <w:sz w:val="24"/>
          <w:szCs w:val="24"/>
        </w:rPr>
        <w:t>clasificadas.</w:t>
      </w:r>
    </w:p>
    <w:p w14:paraId="5C7F51BB" w14:textId="77777777" w:rsidR="00B137A7" w:rsidRPr="00662DBA" w:rsidRDefault="00C9645A" w:rsidP="00662DBA">
      <w:pPr>
        <w:pStyle w:val="PargrafodaLista"/>
        <w:numPr>
          <w:ilvl w:val="0"/>
          <w:numId w:val="10"/>
        </w:numPr>
        <w:spacing w:line="360" w:lineRule="auto"/>
        <w:jc w:val="both"/>
        <w:rPr>
          <w:rFonts w:ascii="Times New Roman" w:hAnsi="Times New Roman" w:cs="Times New Roman"/>
          <w:sz w:val="24"/>
          <w:szCs w:val="24"/>
        </w:rPr>
      </w:pPr>
      <w:r>
        <w:rPr>
          <w:rFonts w:ascii="Times New Roman" w:hAnsi="Times New Roman" w:cs="Times New Roman"/>
          <w:i/>
          <w:sz w:val="24"/>
          <w:szCs w:val="24"/>
        </w:rPr>
        <w:t xml:space="preserve">Inteligencia anagógica: </w:t>
      </w:r>
      <w:r w:rsidR="004060E0">
        <w:rPr>
          <w:rFonts w:ascii="Times New Roman" w:hAnsi="Times New Roman" w:cs="Times New Roman"/>
          <w:sz w:val="24"/>
          <w:szCs w:val="24"/>
        </w:rPr>
        <w:t xml:space="preserve">indica la perspectiva escatológica tradicional. </w:t>
      </w:r>
      <w:r w:rsidR="004060E0">
        <w:rPr>
          <w:rStyle w:val="Refdenotaderodap"/>
          <w:rFonts w:ascii="Times New Roman" w:hAnsi="Times New Roman" w:cs="Times New Roman"/>
          <w:sz w:val="24"/>
          <w:szCs w:val="24"/>
        </w:rPr>
        <w:footnoteReference w:id="7"/>
      </w:r>
    </w:p>
    <w:p w14:paraId="1B6F58C4" w14:textId="77777777" w:rsidR="007520C9" w:rsidRDefault="008001C2" w:rsidP="00550AAF">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La representación de la </w:t>
      </w:r>
      <w:r w:rsidR="00B01817">
        <w:rPr>
          <w:rFonts w:ascii="Times New Roman" w:hAnsi="Times New Roman" w:cs="Times New Roman"/>
          <w:sz w:val="24"/>
          <w:szCs w:val="24"/>
        </w:rPr>
        <w:t>segunda división está representada</w:t>
      </w:r>
      <w:r w:rsidR="00452D60">
        <w:rPr>
          <w:rFonts w:ascii="Times New Roman" w:hAnsi="Times New Roman" w:cs="Times New Roman"/>
          <w:sz w:val="24"/>
          <w:szCs w:val="24"/>
        </w:rPr>
        <w:t xml:space="preserve"> en edades</w:t>
      </w:r>
      <w:r w:rsidR="00B01817">
        <w:rPr>
          <w:rFonts w:ascii="Times New Roman" w:hAnsi="Times New Roman" w:cs="Times New Roman"/>
          <w:sz w:val="24"/>
          <w:szCs w:val="24"/>
        </w:rPr>
        <w:t xml:space="preserve">, las cuales se ve la tripartición o </w:t>
      </w:r>
      <w:proofErr w:type="spellStart"/>
      <w:r w:rsidR="00B01817">
        <w:rPr>
          <w:rFonts w:ascii="Times New Roman" w:hAnsi="Times New Roman" w:cs="Times New Roman"/>
          <w:i/>
          <w:sz w:val="24"/>
          <w:szCs w:val="24"/>
        </w:rPr>
        <w:t>intra-trinitarias</w:t>
      </w:r>
      <w:proofErr w:type="spellEnd"/>
      <w:r w:rsidR="003E4BDB">
        <w:rPr>
          <w:rFonts w:ascii="Times New Roman" w:hAnsi="Times New Roman" w:cs="Times New Roman"/>
          <w:sz w:val="24"/>
          <w:szCs w:val="24"/>
        </w:rPr>
        <w:t xml:space="preserve"> las cuales son:</w:t>
      </w:r>
      <w:r w:rsidR="00452D60">
        <w:rPr>
          <w:rFonts w:ascii="Times New Roman" w:hAnsi="Times New Roman" w:cs="Times New Roman"/>
          <w:sz w:val="24"/>
          <w:szCs w:val="24"/>
        </w:rPr>
        <w:t xml:space="preserve"> edad del padre, del hijo y del espíritu santo</w:t>
      </w:r>
      <w:r w:rsidR="003E4BDB">
        <w:rPr>
          <w:rFonts w:ascii="Times New Roman" w:hAnsi="Times New Roman" w:cs="Times New Roman"/>
          <w:sz w:val="24"/>
          <w:szCs w:val="24"/>
        </w:rPr>
        <w:t>, no obstante, la división no queda hasta acá, Joaquín de Fiore plantea además do</w:t>
      </w:r>
      <w:r w:rsidR="006C2EE0">
        <w:rPr>
          <w:rFonts w:ascii="Times New Roman" w:hAnsi="Times New Roman" w:cs="Times New Roman"/>
          <w:sz w:val="24"/>
          <w:szCs w:val="24"/>
        </w:rPr>
        <w:t>s elementos más que constan de la mezcla de las edades anteriores mencionas, es decir, la mezcla entre la edad del padre-hijo e hijo-espíritu santo</w:t>
      </w:r>
      <w:r w:rsidR="00452D60">
        <w:rPr>
          <w:rFonts w:ascii="Times New Roman" w:hAnsi="Times New Roman" w:cs="Times New Roman"/>
          <w:sz w:val="24"/>
          <w:szCs w:val="24"/>
        </w:rPr>
        <w:t>. No se debe olvidar que Fiore plantea que la compresión y recuerdo del pasado es importante para poder entender de mejor manera el presente, además que el entendimiento del pasado ayuda a la proyección del futuro, es decir, que si se comprende de mejor manera el pasado se puede tener una idea de lo que puede ser el futuro.</w:t>
      </w:r>
      <w:r w:rsidR="00BA76EC">
        <w:rPr>
          <w:rFonts w:ascii="Times New Roman" w:hAnsi="Times New Roman" w:cs="Times New Roman"/>
          <w:sz w:val="24"/>
          <w:szCs w:val="24"/>
        </w:rPr>
        <w:t xml:space="preserve"> </w:t>
      </w:r>
    </w:p>
    <w:p w14:paraId="19AD04E9" w14:textId="77777777" w:rsidR="00BA76EC" w:rsidRDefault="00BA76EC" w:rsidP="00BA76EC">
      <w:pPr>
        <w:pStyle w:val="PargrafodaLista"/>
        <w:numPr>
          <w:ilvl w:val="0"/>
          <w:numId w:val="9"/>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Edad del padre: </w:t>
      </w:r>
      <w:r w:rsidR="004625ED">
        <w:rPr>
          <w:rFonts w:ascii="Times New Roman" w:hAnsi="Times New Roman" w:cs="Times New Roman"/>
          <w:sz w:val="24"/>
          <w:szCs w:val="24"/>
        </w:rPr>
        <w:t>se plantea como el antiguo testamento, es decir, desde el inicio de los tiempos/creación hasta el nacimiento del hijo de Dios, Jesús.</w:t>
      </w:r>
      <w:r w:rsidR="00B26826">
        <w:rPr>
          <w:rFonts w:ascii="Times New Roman" w:hAnsi="Times New Roman" w:cs="Times New Roman"/>
          <w:sz w:val="24"/>
          <w:szCs w:val="24"/>
        </w:rPr>
        <w:t xml:space="preserve"> También es considerada la edad de los casados.</w:t>
      </w:r>
    </w:p>
    <w:p w14:paraId="1DA230D8" w14:textId="77777777" w:rsidR="004625ED" w:rsidRDefault="004625ED" w:rsidP="00BA76EC">
      <w:pPr>
        <w:pStyle w:val="PargrafodaLista"/>
        <w:numPr>
          <w:ilvl w:val="0"/>
          <w:numId w:val="9"/>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Edad del hijo: representado por el nuevo testamento, comienza con el nacimiento de </w:t>
      </w:r>
      <w:r w:rsidR="00E330F4">
        <w:rPr>
          <w:rFonts w:ascii="Times New Roman" w:hAnsi="Times New Roman" w:cs="Times New Roman"/>
          <w:sz w:val="24"/>
          <w:szCs w:val="24"/>
        </w:rPr>
        <w:t>Jesús y es la edad de los sacerdotes, el tiempo histórico en el que</w:t>
      </w:r>
      <w:r w:rsidR="00B26826">
        <w:rPr>
          <w:rFonts w:ascii="Times New Roman" w:hAnsi="Times New Roman" w:cs="Times New Roman"/>
          <w:sz w:val="24"/>
          <w:szCs w:val="24"/>
        </w:rPr>
        <w:t xml:space="preserve"> está viviendo Joaquín de Fiore, sin dejar de lado que es considerada la edad el clérigo.</w:t>
      </w:r>
    </w:p>
    <w:p w14:paraId="72388BE8" w14:textId="77777777" w:rsidR="00E330F4" w:rsidRDefault="00E330F4" w:rsidP="00BA76EC">
      <w:pPr>
        <w:pStyle w:val="PargrafodaLista"/>
        <w:numPr>
          <w:ilvl w:val="0"/>
          <w:numId w:val="9"/>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Edad del espíritu santo: es la llegada de la paz, el tiempo histórico donde prevalece el aprendizaje y no hay elementos </w:t>
      </w:r>
      <w:r w:rsidR="006B10B7">
        <w:rPr>
          <w:rFonts w:ascii="Times New Roman" w:hAnsi="Times New Roman" w:cs="Times New Roman"/>
          <w:sz w:val="24"/>
          <w:szCs w:val="24"/>
        </w:rPr>
        <w:t>bélicos</w:t>
      </w:r>
      <w:r>
        <w:rPr>
          <w:rFonts w:ascii="Times New Roman" w:hAnsi="Times New Roman" w:cs="Times New Roman"/>
          <w:sz w:val="24"/>
          <w:szCs w:val="24"/>
        </w:rPr>
        <w:t xml:space="preserve">, es la </w:t>
      </w:r>
      <w:proofErr w:type="spellStart"/>
      <w:r>
        <w:rPr>
          <w:rFonts w:ascii="Times New Roman" w:hAnsi="Times New Roman" w:cs="Times New Roman"/>
          <w:sz w:val="24"/>
          <w:szCs w:val="24"/>
        </w:rPr>
        <w:t>eutopí</w:t>
      </w:r>
      <w:r w:rsidR="006B10B7">
        <w:rPr>
          <w:rFonts w:ascii="Times New Roman" w:hAnsi="Times New Roman" w:cs="Times New Roman"/>
          <w:sz w:val="24"/>
          <w:szCs w:val="24"/>
        </w:rPr>
        <w:t>a</w:t>
      </w:r>
      <w:proofErr w:type="spellEnd"/>
      <w:r w:rsidR="006B10B7">
        <w:rPr>
          <w:rFonts w:ascii="Times New Roman" w:hAnsi="Times New Roman" w:cs="Times New Roman"/>
          <w:sz w:val="24"/>
          <w:szCs w:val="24"/>
        </w:rPr>
        <w:t>, es decir un buen lugar posible.</w:t>
      </w:r>
      <w:r w:rsidR="007867DD">
        <w:rPr>
          <w:rFonts w:ascii="Times New Roman" w:hAnsi="Times New Roman" w:cs="Times New Roman"/>
          <w:sz w:val="24"/>
          <w:szCs w:val="24"/>
        </w:rPr>
        <w:t xml:space="preserve"> Sumado a la idea</w:t>
      </w:r>
      <w:r w:rsidR="00B26826">
        <w:rPr>
          <w:rFonts w:ascii="Times New Roman" w:hAnsi="Times New Roman" w:cs="Times New Roman"/>
          <w:sz w:val="24"/>
          <w:szCs w:val="24"/>
        </w:rPr>
        <w:t xml:space="preserve"> de la edad </w:t>
      </w:r>
      <w:r w:rsidR="007867DD">
        <w:rPr>
          <w:rFonts w:ascii="Times New Roman" w:hAnsi="Times New Roman" w:cs="Times New Roman"/>
          <w:sz w:val="24"/>
          <w:szCs w:val="24"/>
        </w:rPr>
        <w:t>los monjes.</w:t>
      </w:r>
    </w:p>
    <w:p w14:paraId="7E5C4162" w14:textId="77777777" w:rsidR="006B10B7" w:rsidRDefault="005E7DE7" w:rsidP="005E7DE7">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Dentro de esta visión escatológica y apocalíptica de Joaquín de Fiore se ve</w:t>
      </w:r>
      <w:r w:rsidR="00BC2B0E">
        <w:rPr>
          <w:rFonts w:ascii="Times New Roman" w:hAnsi="Times New Roman" w:cs="Times New Roman"/>
          <w:sz w:val="24"/>
          <w:szCs w:val="24"/>
        </w:rPr>
        <w:t>n</w:t>
      </w:r>
      <w:r>
        <w:rPr>
          <w:rFonts w:ascii="Times New Roman" w:hAnsi="Times New Roman" w:cs="Times New Roman"/>
          <w:sz w:val="24"/>
          <w:szCs w:val="24"/>
        </w:rPr>
        <w:t xml:space="preserve"> presentado</w:t>
      </w:r>
      <w:r w:rsidR="00BC2B0E">
        <w:rPr>
          <w:rFonts w:ascii="Times New Roman" w:hAnsi="Times New Roman" w:cs="Times New Roman"/>
          <w:sz w:val="24"/>
          <w:szCs w:val="24"/>
        </w:rPr>
        <w:t>s</w:t>
      </w:r>
      <w:r>
        <w:rPr>
          <w:rFonts w:ascii="Times New Roman" w:hAnsi="Times New Roman" w:cs="Times New Roman"/>
          <w:sz w:val="24"/>
          <w:szCs w:val="24"/>
        </w:rPr>
        <w:t xml:space="preserve"> elementos, como ya se ha planteado, de la biblia</w:t>
      </w:r>
      <w:r w:rsidR="00BC2B0E">
        <w:rPr>
          <w:rFonts w:ascii="Times New Roman" w:hAnsi="Times New Roman" w:cs="Times New Roman"/>
          <w:sz w:val="24"/>
          <w:szCs w:val="24"/>
        </w:rPr>
        <w:t xml:space="preserve">. Dentro de las edades se pueden observar personajes que son importantes en los relatos bíblicos </w:t>
      </w:r>
      <w:r w:rsidR="00170FB9">
        <w:rPr>
          <w:rFonts w:ascii="Times New Roman" w:hAnsi="Times New Roman" w:cs="Times New Roman"/>
          <w:sz w:val="24"/>
          <w:szCs w:val="24"/>
        </w:rPr>
        <w:t>como Abraham, Cristo, entre otros</w:t>
      </w:r>
      <w:r w:rsidR="007867DD">
        <w:rPr>
          <w:rFonts w:ascii="Times New Roman" w:hAnsi="Times New Roman" w:cs="Times New Roman"/>
          <w:sz w:val="24"/>
          <w:szCs w:val="24"/>
        </w:rPr>
        <w:t>; la representación de las edades de los casados, clérigos y los monjes representa la importancia del pasar el tiempo, es una idea que se va logrando con la experiencia, el tiempo y la sabiduría</w:t>
      </w:r>
      <w:r w:rsidR="00170FB9">
        <w:rPr>
          <w:rFonts w:ascii="Times New Roman" w:hAnsi="Times New Roman" w:cs="Times New Roman"/>
          <w:sz w:val="24"/>
          <w:szCs w:val="24"/>
        </w:rPr>
        <w:t xml:space="preserve">. Y en la llegada de la de la edad del Espíritu Santo, que se plantea es el minelialismo </w:t>
      </w:r>
      <w:r w:rsidR="008B58D5">
        <w:rPr>
          <w:rFonts w:ascii="Times New Roman" w:hAnsi="Times New Roman" w:cs="Times New Roman"/>
          <w:sz w:val="24"/>
          <w:szCs w:val="24"/>
        </w:rPr>
        <w:t>(mil años) se puede llegar a la inteligencia máxima, inteligencia anagógica, además de la paz que es necesaria después de los momentos vividos antes de su llegada.</w:t>
      </w:r>
      <w:r w:rsidR="003B0712">
        <w:rPr>
          <w:rFonts w:ascii="Times New Roman" w:hAnsi="Times New Roman" w:cs="Times New Roman"/>
          <w:sz w:val="24"/>
          <w:szCs w:val="24"/>
        </w:rPr>
        <w:t xml:space="preserve"> Esta idea de la llegada de la paz, para Joaquín de Fiore es importante, debido a que se llega a ella </w:t>
      </w:r>
      <w:r w:rsidR="00AE20F3">
        <w:rPr>
          <w:rFonts w:ascii="Times New Roman" w:hAnsi="Times New Roman" w:cs="Times New Roman"/>
          <w:sz w:val="24"/>
          <w:szCs w:val="24"/>
        </w:rPr>
        <w:lastRenderedPageBreak/>
        <w:t>sí o sí, debido a que es un proceso que toda sociedad cristiana debe vivir.</w:t>
      </w:r>
      <w:r w:rsidR="00AC4551">
        <w:rPr>
          <w:rFonts w:ascii="Times New Roman" w:hAnsi="Times New Roman" w:cs="Times New Roman"/>
          <w:sz w:val="24"/>
          <w:szCs w:val="24"/>
        </w:rPr>
        <w:t xml:space="preserve"> La simbología y la importancia de los números en la teoría de Joaquín de Fiore son importantes, debido a que estos generan una armonía dentro de la misma. </w:t>
      </w:r>
    </w:p>
    <w:p w14:paraId="3445416A" w14:textId="77777777" w:rsidR="00AE20F3" w:rsidRDefault="00AE20F3" w:rsidP="005E7DE7">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BD4999">
        <w:rPr>
          <w:rFonts w:ascii="Times New Roman" w:hAnsi="Times New Roman" w:cs="Times New Roman"/>
          <w:sz w:val="24"/>
          <w:szCs w:val="24"/>
        </w:rPr>
        <w:t xml:space="preserve">Joaquín de Fiore visualiza la historia como un proceso tripartito, el cual culmina en paz y sabiduría, sin embargo, no se debe dejar de lado el ideal cíclico de la historia. Para Fiore la historia no es lineal, si no que cíclica y es sumamente importante tener en cuenta los elementos del pasado para poder </w:t>
      </w:r>
      <w:r w:rsidR="0061185A">
        <w:rPr>
          <w:rFonts w:ascii="Times New Roman" w:hAnsi="Times New Roman" w:cs="Times New Roman"/>
          <w:sz w:val="24"/>
          <w:szCs w:val="24"/>
        </w:rPr>
        <w:t>anteponerse a</w:t>
      </w:r>
      <w:r w:rsidR="00BD4999">
        <w:rPr>
          <w:rFonts w:ascii="Times New Roman" w:hAnsi="Times New Roman" w:cs="Times New Roman"/>
          <w:sz w:val="24"/>
          <w:szCs w:val="24"/>
        </w:rPr>
        <w:t>l futuro y comprender el presente</w:t>
      </w:r>
      <w:r w:rsidR="00381300">
        <w:rPr>
          <w:rFonts w:ascii="Times New Roman" w:hAnsi="Times New Roman" w:cs="Times New Roman"/>
          <w:sz w:val="24"/>
          <w:szCs w:val="24"/>
        </w:rPr>
        <w:t xml:space="preserve">. Las inteligencias planteadas por Joaquín de Fiore son necesarias para poder comprender la llegada de la sabiduría, la inteligencia final, la anagógica solo puede ser lograda pasando por las cuatro anteriores y al llegar a esta se podría establecer que se llega al grado de monje, el cual tiene su tiempo histórico en un lugar bueno posible, que sería, según la fuente principal, el Reino de Dios. Finalmente, las ideas del teólogo que genero gran controversia en su época ayudaron principalmente a los pensamientos futuros, fue tomada por el modernismo entre otras corrientes, sin embargo, el elemento cristiano y la visión escatológica-apocalíptica se ve claramente reflejada en la llegada de la </w:t>
      </w:r>
      <w:proofErr w:type="spellStart"/>
      <w:r w:rsidR="00381300">
        <w:rPr>
          <w:rFonts w:ascii="Times New Roman" w:hAnsi="Times New Roman" w:cs="Times New Roman"/>
          <w:sz w:val="24"/>
          <w:szCs w:val="24"/>
        </w:rPr>
        <w:t>eutopía</w:t>
      </w:r>
      <w:proofErr w:type="spellEnd"/>
      <w:r w:rsidR="00381300">
        <w:rPr>
          <w:rFonts w:ascii="Times New Roman" w:hAnsi="Times New Roman" w:cs="Times New Roman"/>
          <w:sz w:val="24"/>
          <w:szCs w:val="24"/>
        </w:rPr>
        <w:t>.</w:t>
      </w:r>
    </w:p>
    <w:p w14:paraId="5FEB603D" w14:textId="77777777" w:rsidR="00381300" w:rsidRDefault="00381300" w:rsidP="005E7DE7">
      <w:pPr>
        <w:spacing w:line="360" w:lineRule="auto"/>
        <w:jc w:val="both"/>
        <w:rPr>
          <w:rFonts w:ascii="Times New Roman" w:hAnsi="Times New Roman" w:cs="Times New Roman"/>
          <w:sz w:val="24"/>
          <w:szCs w:val="24"/>
        </w:rPr>
      </w:pPr>
    </w:p>
    <w:p w14:paraId="63D7F11B" w14:textId="77777777" w:rsidR="00381300" w:rsidRDefault="00381300">
      <w:pPr>
        <w:rPr>
          <w:rFonts w:ascii="Times New Roman" w:hAnsi="Times New Roman" w:cs="Times New Roman"/>
          <w:sz w:val="24"/>
          <w:szCs w:val="24"/>
        </w:rPr>
      </w:pPr>
      <w:r>
        <w:rPr>
          <w:rFonts w:ascii="Times New Roman" w:hAnsi="Times New Roman" w:cs="Times New Roman"/>
          <w:sz w:val="24"/>
          <w:szCs w:val="24"/>
        </w:rPr>
        <w:br w:type="page"/>
      </w:r>
    </w:p>
    <w:p w14:paraId="6E4976B1" w14:textId="77777777" w:rsidR="00381300" w:rsidRDefault="00381300" w:rsidP="00381300">
      <w:pPr>
        <w:spacing w:line="360" w:lineRule="auto"/>
        <w:jc w:val="center"/>
        <w:rPr>
          <w:rFonts w:ascii="Times New Roman" w:hAnsi="Times New Roman" w:cs="Times New Roman"/>
          <w:b/>
          <w:sz w:val="32"/>
          <w:szCs w:val="32"/>
          <w:u w:val="single"/>
        </w:rPr>
      </w:pPr>
      <w:r>
        <w:rPr>
          <w:rFonts w:ascii="Times New Roman" w:hAnsi="Times New Roman" w:cs="Times New Roman"/>
          <w:b/>
          <w:sz w:val="32"/>
          <w:szCs w:val="32"/>
          <w:u w:val="single"/>
        </w:rPr>
        <w:lastRenderedPageBreak/>
        <w:t>Bibliografía.</w:t>
      </w:r>
    </w:p>
    <w:p w14:paraId="135B54FF" w14:textId="77777777" w:rsidR="00381300" w:rsidRPr="003341DA" w:rsidRDefault="003341DA" w:rsidP="00381300">
      <w:pPr>
        <w:pStyle w:val="PargrafodaLista"/>
        <w:numPr>
          <w:ilvl w:val="0"/>
          <w:numId w:val="11"/>
        </w:numPr>
        <w:spacing w:line="360" w:lineRule="auto"/>
        <w:rPr>
          <w:rFonts w:ascii="Times New Roman" w:hAnsi="Times New Roman" w:cs="Times New Roman"/>
          <w:b/>
          <w:sz w:val="24"/>
          <w:szCs w:val="24"/>
          <w:u w:val="single"/>
        </w:rPr>
      </w:pPr>
      <w:r>
        <w:rPr>
          <w:rFonts w:ascii="Times New Roman" w:hAnsi="Times New Roman" w:cs="Times New Roman"/>
          <w:sz w:val="24"/>
          <w:szCs w:val="24"/>
        </w:rPr>
        <w:t xml:space="preserve">Héctor, Fernández. </w:t>
      </w:r>
      <w:r>
        <w:rPr>
          <w:rFonts w:ascii="Times New Roman" w:hAnsi="Times New Roman" w:cs="Times New Roman"/>
          <w:i/>
          <w:sz w:val="24"/>
          <w:szCs w:val="24"/>
        </w:rPr>
        <w:t xml:space="preserve">Pensar y Esperar en el tiempo. </w:t>
      </w:r>
      <w:r>
        <w:rPr>
          <w:rFonts w:ascii="Times New Roman" w:hAnsi="Times New Roman" w:cs="Times New Roman"/>
          <w:sz w:val="24"/>
          <w:szCs w:val="24"/>
        </w:rPr>
        <w:t>Pro manuscrito.</w:t>
      </w:r>
    </w:p>
    <w:p w14:paraId="31D8754F" w14:textId="77777777" w:rsidR="003341DA" w:rsidRDefault="003341DA" w:rsidP="003341DA">
      <w:pPr>
        <w:pStyle w:val="PargrafodaLista"/>
        <w:numPr>
          <w:ilvl w:val="0"/>
          <w:numId w:val="11"/>
        </w:numPr>
        <w:spacing w:line="360" w:lineRule="auto"/>
        <w:rPr>
          <w:rFonts w:ascii="Times New Roman" w:hAnsi="Times New Roman" w:cs="Times New Roman"/>
          <w:b/>
          <w:sz w:val="24"/>
          <w:szCs w:val="24"/>
          <w:u w:val="single"/>
        </w:rPr>
      </w:pPr>
      <w:hyperlink r:id="rId8" w:history="1">
        <w:r w:rsidRPr="00587899">
          <w:rPr>
            <w:rStyle w:val="Hyperlink"/>
            <w:rFonts w:ascii="Times New Roman" w:hAnsi="Times New Roman" w:cs="Times New Roman"/>
            <w:sz w:val="24"/>
            <w:szCs w:val="24"/>
          </w:rPr>
          <w:t>http://www.ecovisiones.cl/diccionario/J/JOAQUIN_DE_FIORE.htm</w:t>
        </w:r>
      </w:hyperlink>
    </w:p>
    <w:p w14:paraId="581913CA" w14:textId="77777777" w:rsidR="003341DA" w:rsidRPr="00381300" w:rsidRDefault="002F3E62" w:rsidP="003341DA">
      <w:pPr>
        <w:pStyle w:val="PargrafodaLista"/>
        <w:numPr>
          <w:ilvl w:val="0"/>
          <w:numId w:val="11"/>
        </w:numPr>
        <w:spacing w:line="360" w:lineRule="auto"/>
        <w:rPr>
          <w:rFonts w:ascii="Times New Roman" w:hAnsi="Times New Roman" w:cs="Times New Roman"/>
          <w:b/>
          <w:sz w:val="24"/>
          <w:szCs w:val="24"/>
          <w:u w:val="single"/>
        </w:rPr>
      </w:pPr>
      <w:r>
        <w:rPr>
          <w:rFonts w:ascii="Times New Roman" w:hAnsi="Times New Roman" w:cs="Times New Roman"/>
          <w:sz w:val="24"/>
          <w:szCs w:val="24"/>
        </w:rPr>
        <w:t>RAE.</w:t>
      </w:r>
    </w:p>
    <w:sectPr w:rsidR="003341DA" w:rsidRPr="00381300" w:rsidSect="002A6E55">
      <w:headerReference w:type="default" r:id="rId9"/>
      <w:headerReference w:type="first" r:id="rId10"/>
      <w:pgSz w:w="12240" w:h="15840"/>
      <w:pgMar w:top="1417" w:right="1701" w:bottom="1417"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5AD2CA" w14:textId="77777777" w:rsidR="00CF75EF" w:rsidRDefault="00CF75EF" w:rsidP="0033248F">
      <w:pPr>
        <w:spacing w:after="0" w:line="240" w:lineRule="auto"/>
      </w:pPr>
      <w:r>
        <w:separator/>
      </w:r>
    </w:p>
  </w:endnote>
  <w:endnote w:type="continuationSeparator" w:id="0">
    <w:p w14:paraId="26231EDE" w14:textId="77777777" w:rsidR="00CF75EF" w:rsidRDefault="00CF75EF" w:rsidP="0033248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B9C816" w14:textId="77777777" w:rsidR="00CF75EF" w:rsidRDefault="00CF75EF" w:rsidP="0033248F">
      <w:pPr>
        <w:spacing w:after="0" w:line="240" w:lineRule="auto"/>
      </w:pPr>
      <w:r>
        <w:separator/>
      </w:r>
    </w:p>
  </w:footnote>
  <w:footnote w:type="continuationSeparator" w:id="0">
    <w:p w14:paraId="534B6CE2" w14:textId="77777777" w:rsidR="00CF75EF" w:rsidRDefault="00CF75EF" w:rsidP="0033248F">
      <w:pPr>
        <w:spacing w:after="0" w:line="240" w:lineRule="auto"/>
      </w:pPr>
      <w:r>
        <w:continuationSeparator/>
      </w:r>
    </w:p>
  </w:footnote>
  <w:footnote w:id="1">
    <w:p w14:paraId="1E72702D" w14:textId="77777777" w:rsidR="00262905" w:rsidRDefault="00262905">
      <w:pPr>
        <w:pStyle w:val="Textodenotaderodap"/>
      </w:pPr>
      <w:r>
        <w:rPr>
          <w:rStyle w:val="Refdenotaderodap"/>
        </w:rPr>
        <w:footnoteRef/>
      </w:r>
      <w:r>
        <w:t xml:space="preserve"> </w:t>
      </w:r>
      <w:r w:rsidRPr="00262905">
        <w:rPr>
          <w:rFonts w:ascii="Times New Roman" w:hAnsi="Times New Roman" w:cs="Times New Roman"/>
        </w:rPr>
        <w:t>http://www.ecovisiones.cl/diccionario/J/JOAQUIN_DE_FIORE.htm</w:t>
      </w:r>
    </w:p>
  </w:footnote>
  <w:footnote w:id="2">
    <w:p w14:paraId="27462FE9" w14:textId="77777777" w:rsidR="00291166" w:rsidRPr="008762FA" w:rsidRDefault="00291166">
      <w:pPr>
        <w:pStyle w:val="Textodenotaderodap"/>
        <w:rPr>
          <w:rFonts w:ascii="Times New Roman" w:hAnsi="Times New Roman" w:cs="Times New Roman"/>
        </w:rPr>
      </w:pPr>
      <w:r>
        <w:rPr>
          <w:rStyle w:val="Refdenotaderodap"/>
        </w:rPr>
        <w:footnoteRef/>
      </w:r>
      <w:r>
        <w:t xml:space="preserve"> </w:t>
      </w:r>
      <w:r>
        <w:rPr>
          <w:rFonts w:ascii="Times New Roman" w:hAnsi="Times New Roman" w:cs="Times New Roman"/>
        </w:rPr>
        <w:t xml:space="preserve">Fernández, Héctor. </w:t>
      </w:r>
      <w:r w:rsidR="008762FA">
        <w:rPr>
          <w:rFonts w:ascii="Times New Roman" w:hAnsi="Times New Roman" w:cs="Times New Roman"/>
          <w:i/>
        </w:rPr>
        <w:t xml:space="preserve">Pensar y esperar en el tiempo. </w:t>
      </w:r>
      <w:r w:rsidR="008762FA">
        <w:rPr>
          <w:rFonts w:ascii="Times New Roman" w:hAnsi="Times New Roman" w:cs="Times New Roman"/>
        </w:rPr>
        <w:t>Por Manuscrito. 10</w:t>
      </w:r>
    </w:p>
  </w:footnote>
  <w:footnote w:id="3">
    <w:p w14:paraId="4AA8D503" w14:textId="77777777" w:rsidR="00034D8C" w:rsidRPr="00034D8C" w:rsidRDefault="00034D8C">
      <w:pPr>
        <w:pStyle w:val="Textodenotaderodap"/>
        <w:rPr>
          <w:rFonts w:ascii="Times New Roman" w:hAnsi="Times New Roman" w:cs="Times New Roman"/>
        </w:rPr>
      </w:pPr>
      <w:r>
        <w:rPr>
          <w:rStyle w:val="Refdenotaderodap"/>
        </w:rPr>
        <w:footnoteRef/>
      </w:r>
      <w:r>
        <w:t xml:space="preserve"> </w:t>
      </w:r>
      <w:r>
        <w:rPr>
          <w:rFonts w:ascii="Times New Roman" w:hAnsi="Times New Roman" w:cs="Times New Roman"/>
        </w:rPr>
        <w:t xml:space="preserve">Fernández. </w:t>
      </w:r>
      <w:r>
        <w:rPr>
          <w:rFonts w:ascii="Times New Roman" w:hAnsi="Times New Roman" w:cs="Times New Roman"/>
          <w:i/>
        </w:rPr>
        <w:t xml:space="preserve">Pensar. </w:t>
      </w:r>
      <w:r>
        <w:rPr>
          <w:rFonts w:ascii="Times New Roman" w:hAnsi="Times New Roman" w:cs="Times New Roman"/>
        </w:rPr>
        <w:t>7</w:t>
      </w:r>
    </w:p>
  </w:footnote>
  <w:footnote w:id="4">
    <w:p w14:paraId="4A00A5FC" w14:textId="77777777" w:rsidR="00843F2F" w:rsidRPr="000A0E5A" w:rsidRDefault="00843F2F">
      <w:pPr>
        <w:pStyle w:val="Textodenotaderodap"/>
        <w:rPr>
          <w:rFonts w:ascii="Times New Roman" w:hAnsi="Times New Roman" w:cs="Times New Roman"/>
        </w:rPr>
      </w:pPr>
      <w:r>
        <w:rPr>
          <w:rStyle w:val="Refdenotaderodap"/>
        </w:rPr>
        <w:footnoteRef/>
      </w:r>
      <w:r>
        <w:t xml:space="preserve"> </w:t>
      </w:r>
      <w:r w:rsidR="000A0E5A">
        <w:rPr>
          <w:rFonts w:ascii="Times New Roman" w:hAnsi="Times New Roman" w:cs="Times New Roman"/>
        </w:rPr>
        <w:t xml:space="preserve">Fernández. </w:t>
      </w:r>
      <w:r w:rsidR="000A0E5A">
        <w:rPr>
          <w:rFonts w:ascii="Times New Roman" w:hAnsi="Times New Roman" w:cs="Times New Roman"/>
          <w:i/>
        </w:rPr>
        <w:t>Pensar.</w:t>
      </w:r>
      <w:r w:rsidR="000A0E5A">
        <w:rPr>
          <w:rFonts w:ascii="Times New Roman" w:hAnsi="Times New Roman" w:cs="Times New Roman"/>
        </w:rPr>
        <w:t xml:space="preserve"> 17</w:t>
      </w:r>
    </w:p>
  </w:footnote>
  <w:footnote w:id="5">
    <w:p w14:paraId="15ECA2D8" w14:textId="77777777" w:rsidR="00550AAF" w:rsidRPr="00550AAF" w:rsidRDefault="00550AAF">
      <w:pPr>
        <w:pStyle w:val="Textodenotaderodap"/>
        <w:rPr>
          <w:rFonts w:ascii="Times New Roman" w:hAnsi="Times New Roman" w:cs="Times New Roman"/>
        </w:rPr>
      </w:pPr>
      <w:r>
        <w:rPr>
          <w:rStyle w:val="Refdenotaderodap"/>
        </w:rPr>
        <w:footnoteRef/>
      </w:r>
      <w:r>
        <w:t xml:space="preserve"> </w:t>
      </w:r>
      <w:r>
        <w:rPr>
          <w:rFonts w:ascii="Times New Roman" w:hAnsi="Times New Roman" w:cs="Times New Roman"/>
        </w:rPr>
        <w:t xml:space="preserve">Fernández. </w:t>
      </w:r>
      <w:r>
        <w:rPr>
          <w:rFonts w:ascii="Times New Roman" w:hAnsi="Times New Roman" w:cs="Times New Roman"/>
          <w:i/>
        </w:rPr>
        <w:t xml:space="preserve">Pensar. </w:t>
      </w:r>
      <w:r>
        <w:rPr>
          <w:rFonts w:ascii="Times New Roman" w:hAnsi="Times New Roman" w:cs="Times New Roman"/>
        </w:rPr>
        <w:t>24</w:t>
      </w:r>
    </w:p>
  </w:footnote>
  <w:footnote w:id="6">
    <w:p w14:paraId="322FFA55" w14:textId="77777777" w:rsidR="00D41D0A" w:rsidRPr="00D41D0A" w:rsidRDefault="00D41D0A">
      <w:pPr>
        <w:pStyle w:val="Textodenotaderodap"/>
        <w:rPr>
          <w:rFonts w:ascii="Times New Roman" w:hAnsi="Times New Roman" w:cs="Times New Roman"/>
        </w:rPr>
      </w:pPr>
      <w:r>
        <w:rPr>
          <w:rStyle w:val="Refdenotaderodap"/>
        </w:rPr>
        <w:footnoteRef/>
      </w:r>
      <w:r>
        <w:t xml:space="preserve"> </w:t>
      </w:r>
      <w:r>
        <w:rPr>
          <w:rFonts w:ascii="Times New Roman" w:hAnsi="Times New Roman" w:cs="Times New Roman"/>
        </w:rPr>
        <w:t xml:space="preserve">Fernández. </w:t>
      </w:r>
      <w:r>
        <w:rPr>
          <w:rFonts w:ascii="Times New Roman" w:hAnsi="Times New Roman" w:cs="Times New Roman"/>
          <w:i/>
        </w:rPr>
        <w:t>Pensar.</w:t>
      </w:r>
      <w:r>
        <w:rPr>
          <w:rFonts w:ascii="Times New Roman" w:hAnsi="Times New Roman" w:cs="Times New Roman"/>
        </w:rPr>
        <w:t xml:space="preserve"> 33</w:t>
      </w:r>
    </w:p>
  </w:footnote>
  <w:footnote w:id="7">
    <w:p w14:paraId="75A35BC1" w14:textId="77777777" w:rsidR="004060E0" w:rsidRDefault="004060E0">
      <w:pPr>
        <w:pStyle w:val="Textodenotaderodap"/>
      </w:pPr>
      <w:r>
        <w:rPr>
          <w:rStyle w:val="Refdenotaderodap"/>
        </w:rPr>
        <w:footnoteRef/>
      </w:r>
      <w:r>
        <w:t xml:space="preserve"> </w:t>
      </w:r>
      <w:r>
        <w:rPr>
          <w:rFonts w:ascii="Times New Roman" w:hAnsi="Times New Roman" w:cs="Times New Roman"/>
        </w:rPr>
        <w:t xml:space="preserve">Fernández. </w:t>
      </w:r>
      <w:r>
        <w:rPr>
          <w:rFonts w:ascii="Times New Roman" w:hAnsi="Times New Roman" w:cs="Times New Roman"/>
          <w:i/>
        </w:rPr>
        <w:t>Pensar.</w:t>
      </w:r>
      <w:r>
        <w:rPr>
          <w:rFonts w:ascii="Times New Roman" w:hAnsi="Times New Roman" w:cs="Times New Roman"/>
        </w:rPr>
        <w:t xml:space="preserve"> 33</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1A18D0" w14:textId="77777777" w:rsidR="00F64D43" w:rsidRPr="002A6E55" w:rsidRDefault="00F64D43">
    <w:pPr>
      <w:pStyle w:val="Cabealho"/>
      <w:rPr>
        <w:rFonts w:ascii="Times New Roman" w:hAnsi="Times New Roman" w:cs="Times New Roman"/>
        <w:color w:val="767171" w:themeColor="background2" w:themeShade="80"/>
        <w:sz w:val="24"/>
        <w:szCs w:val="24"/>
      </w:rPr>
    </w:pPr>
    <w:r w:rsidRPr="002A6E55">
      <w:rPr>
        <w:rFonts w:ascii="Times New Roman" w:hAnsi="Times New Roman" w:cs="Times New Roman"/>
        <w:color w:val="767171" w:themeColor="background2" w:themeShade="80"/>
        <w:sz w:val="24"/>
        <w:szCs w:val="24"/>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632636" w14:textId="77777777" w:rsidR="002A6E55" w:rsidRPr="009E5770" w:rsidRDefault="002A6E55" w:rsidP="002A6E55">
    <w:pPr>
      <w:pStyle w:val="Cabealho"/>
      <w:rPr>
        <w:rFonts w:ascii="Times New Roman" w:hAnsi="Times New Roman" w:cs="Times New Roman"/>
        <w:color w:val="767171" w:themeColor="background2" w:themeShade="80"/>
        <w:sz w:val="24"/>
        <w:szCs w:val="24"/>
      </w:rPr>
    </w:pPr>
    <w:r w:rsidRPr="009E5770">
      <w:rPr>
        <w:rFonts w:ascii="Times New Roman" w:hAnsi="Times New Roman" w:cs="Times New Roman"/>
        <w:noProof/>
        <w:color w:val="767171" w:themeColor="background2" w:themeShade="80"/>
        <w:lang w:eastAsia="es-CL"/>
      </w:rPr>
      <w:drawing>
        <wp:anchor distT="0" distB="0" distL="114300" distR="114300" simplePos="0" relativeHeight="251660288" behindDoc="1" locked="0" layoutInCell="1" allowOverlap="1" wp14:anchorId="37450857" wp14:editId="6E5DC599">
          <wp:simplePos x="0" y="0"/>
          <wp:positionH relativeFrom="column">
            <wp:posOffset>-1013460</wp:posOffset>
          </wp:positionH>
          <wp:positionV relativeFrom="paragraph">
            <wp:posOffset>-154305</wp:posOffset>
          </wp:positionV>
          <wp:extent cx="1021080" cy="1021080"/>
          <wp:effectExtent l="0" t="0" r="7620" b="0"/>
          <wp:wrapNone/>
          <wp:docPr id="1" name="0 Imagen"/>
          <wp:cNvGraphicFramePr/>
          <a:graphic xmlns:a="http://schemas.openxmlformats.org/drawingml/2006/main">
            <a:graphicData uri="http://schemas.openxmlformats.org/drawingml/2006/picture">
              <pic:pic xmlns:pic="http://schemas.openxmlformats.org/drawingml/2006/picture">
                <pic:nvPicPr>
                  <pic:cNvPr id="2" name="0 Imagen"/>
                  <pic:cNvPicPr/>
                </pic:nvPicPr>
                <pic:blipFill>
                  <a:blip r:embed="rId1">
                    <a:extLst>
                      <a:ext uri="{28A0092B-C50C-407E-A947-70E740481C1C}">
                        <a14:useLocalDpi xmlns:a14="http://schemas.microsoft.com/office/drawing/2010/main" val="0"/>
                      </a:ext>
                    </a:extLst>
                  </a:blip>
                  <a:stretch>
                    <a:fillRect/>
                  </a:stretch>
                </pic:blipFill>
                <pic:spPr>
                  <a:xfrm>
                    <a:off x="0" y="0"/>
                    <a:ext cx="1021080" cy="1021080"/>
                  </a:xfrm>
                  <a:prstGeom prst="rect">
                    <a:avLst/>
                  </a:prstGeom>
                </pic:spPr>
              </pic:pic>
            </a:graphicData>
          </a:graphic>
          <wp14:sizeRelV relativeFrom="margin">
            <wp14:pctHeight>0</wp14:pctHeight>
          </wp14:sizeRelV>
        </wp:anchor>
      </w:drawing>
    </w:r>
    <w:r w:rsidRPr="009E5770">
      <w:rPr>
        <w:rFonts w:ascii="Times New Roman" w:hAnsi="Times New Roman" w:cs="Times New Roman"/>
        <w:color w:val="767171" w:themeColor="background2" w:themeShade="80"/>
        <w:sz w:val="24"/>
        <w:szCs w:val="24"/>
      </w:rPr>
      <w:t>Universidad Alberto Hurtado.</w:t>
    </w:r>
  </w:p>
  <w:p w14:paraId="08BDB678" w14:textId="77777777" w:rsidR="002A6E55" w:rsidRPr="009E5770" w:rsidRDefault="002A6E55" w:rsidP="002A6E55">
    <w:pPr>
      <w:pStyle w:val="Cabealho"/>
      <w:rPr>
        <w:rFonts w:ascii="Times New Roman" w:hAnsi="Times New Roman" w:cs="Times New Roman"/>
        <w:color w:val="767171" w:themeColor="background2" w:themeShade="80"/>
        <w:sz w:val="24"/>
        <w:szCs w:val="24"/>
      </w:rPr>
    </w:pPr>
    <w:r w:rsidRPr="009E5770">
      <w:rPr>
        <w:rFonts w:ascii="Times New Roman" w:hAnsi="Times New Roman" w:cs="Times New Roman"/>
        <w:color w:val="767171" w:themeColor="background2" w:themeShade="80"/>
        <w:sz w:val="24"/>
        <w:szCs w:val="24"/>
      </w:rPr>
      <w:t>Facultad de Filosofía y Humanidades.</w:t>
    </w:r>
  </w:p>
  <w:p w14:paraId="710DCCB1" w14:textId="77777777" w:rsidR="00FD594A" w:rsidRDefault="00E6261D">
    <w:pPr>
      <w:pStyle w:val="Cabealho"/>
      <w:rPr>
        <w:rFonts w:ascii="Times New Roman" w:hAnsi="Times New Roman" w:cs="Times New Roman"/>
        <w:color w:val="767171" w:themeColor="background2" w:themeShade="80"/>
        <w:sz w:val="24"/>
        <w:szCs w:val="24"/>
      </w:rPr>
    </w:pPr>
    <w:r>
      <w:rPr>
        <w:rFonts w:ascii="Times New Roman" w:hAnsi="Times New Roman" w:cs="Times New Roman"/>
        <w:color w:val="767171" w:themeColor="background2" w:themeShade="80"/>
        <w:sz w:val="24"/>
        <w:szCs w:val="24"/>
      </w:rPr>
      <w:t>Filosofía Medieval.</w:t>
    </w:r>
  </w:p>
  <w:p w14:paraId="39729DDC" w14:textId="77777777" w:rsidR="00FD594A" w:rsidRPr="009E5770" w:rsidRDefault="00EC2D2C">
    <w:pPr>
      <w:pStyle w:val="Cabealho"/>
      <w:rPr>
        <w:rFonts w:ascii="Times New Roman" w:hAnsi="Times New Roman" w:cs="Times New Roman"/>
        <w:color w:val="767171" w:themeColor="background2" w:themeShade="80"/>
        <w:sz w:val="24"/>
        <w:szCs w:val="24"/>
      </w:rPr>
    </w:pPr>
    <w:r w:rsidRPr="009E5770">
      <w:rPr>
        <w:rFonts w:ascii="Times New Roman" w:hAnsi="Times New Roman" w:cs="Times New Roman"/>
        <w:color w:val="767171" w:themeColor="background2" w:themeShade="80"/>
        <w:sz w:val="24"/>
        <w:szCs w:val="24"/>
      </w:rPr>
      <w:t>Prof.</w:t>
    </w:r>
    <w:r w:rsidR="00FD594A">
      <w:rPr>
        <w:rFonts w:ascii="Times New Roman" w:hAnsi="Times New Roman" w:cs="Times New Roman"/>
        <w:color w:val="767171" w:themeColor="background2" w:themeShade="80"/>
        <w:sz w:val="24"/>
        <w:szCs w:val="24"/>
      </w:rPr>
      <w:t xml:space="preserve"> </w:t>
    </w:r>
    <w:r w:rsidR="00E6261D">
      <w:rPr>
        <w:rFonts w:ascii="Times New Roman" w:hAnsi="Times New Roman" w:cs="Times New Roman"/>
        <w:color w:val="767171" w:themeColor="background2" w:themeShade="80"/>
        <w:sz w:val="24"/>
        <w:szCs w:val="24"/>
      </w:rPr>
      <w:t>Héctor Fernández.</w:t>
    </w:r>
  </w:p>
  <w:p w14:paraId="7D1EC8A0" w14:textId="77777777" w:rsidR="00EC2D2C" w:rsidRPr="009E5770" w:rsidRDefault="00EC2D2C">
    <w:pPr>
      <w:pStyle w:val="Cabealho"/>
      <w:rPr>
        <w:rFonts w:ascii="Times New Roman" w:hAnsi="Times New Roman" w:cs="Times New Roman"/>
        <w:color w:val="767171" w:themeColor="background2" w:themeShade="80"/>
        <w:sz w:val="24"/>
        <w:szCs w:val="24"/>
      </w:rPr>
    </w:pPr>
    <w:r w:rsidRPr="009E5770">
      <w:rPr>
        <w:rFonts w:ascii="Times New Roman" w:hAnsi="Times New Roman" w:cs="Times New Roman"/>
        <w:color w:val="767171" w:themeColor="background2" w:themeShade="80"/>
        <w:sz w:val="24"/>
        <w:szCs w:val="24"/>
      </w:rPr>
      <w:t>Ayudante:</w:t>
    </w:r>
    <w:r w:rsidR="00E6261D">
      <w:rPr>
        <w:rFonts w:ascii="Times New Roman" w:hAnsi="Times New Roman" w:cs="Times New Roman"/>
        <w:color w:val="767171" w:themeColor="background2" w:themeShade="80"/>
        <w:sz w:val="24"/>
        <w:szCs w:val="24"/>
      </w:rPr>
      <w:t xml:space="preserve"> Patricio Moya.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A25F7"/>
    <w:multiLevelType w:val="hybridMultilevel"/>
    <w:tmpl w:val="4ABA4DB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10966AF"/>
    <w:multiLevelType w:val="hybridMultilevel"/>
    <w:tmpl w:val="13DA01EE"/>
    <w:lvl w:ilvl="0" w:tplc="340A0005">
      <w:start w:val="1"/>
      <w:numFmt w:val="bullet"/>
      <w:lvlText w:val=""/>
      <w:lvlJc w:val="left"/>
      <w:pPr>
        <w:ind w:left="720" w:hanging="360"/>
      </w:pPr>
      <w:rPr>
        <w:rFonts w:ascii="Wingdings" w:hAnsi="Wingdings"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9F94923"/>
    <w:multiLevelType w:val="hybridMultilevel"/>
    <w:tmpl w:val="09B6F10E"/>
    <w:lvl w:ilvl="0" w:tplc="340A001B">
      <w:start w:val="1"/>
      <w:numFmt w:val="lowerRoman"/>
      <w:lvlText w:val="%1."/>
      <w:lvlJc w:val="righ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 w15:restartNumberingAfterBreak="0">
    <w:nsid w:val="0E336B53"/>
    <w:multiLevelType w:val="hybridMultilevel"/>
    <w:tmpl w:val="41C20530"/>
    <w:lvl w:ilvl="0" w:tplc="340A0005">
      <w:start w:val="1"/>
      <w:numFmt w:val="bullet"/>
      <w:lvlText w:val=""/>
      <w:lvlJc w:val="left"/>
      <w:pPr>
        <w:ind w:left="720" w:hanging="360"/>
      </w:pPr>
      <w:rPr>
        <w:rFonts w:ascii="Wingdings" w:hAnsi="Wingdings"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EF25040"/>
    <w:multiLevelType w:val="hybridMultilevel"/>
    <w:tmpl w:val="BCFCBE0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360E659F"/>
    <w:multiLevelType w:val="hybridMultilevel"/>
    <w:tmpl w:val="9D0C84F8"/>
    <w:lvl w:ilvl="0" w:tplc="256C2BB2">
      <w:start w:val="1"/>
      <w:numFmt w:val="low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6" w15:restartNumberingAfterBreak="0">
    <w:nsid w:val="3BBF5240"/>
    <w:multiLevelType w:val="hybridMultilevel"/>
    <w:tmpl w:val="672EB9B0"/>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7" w15:restartNumberingAfterBreak="0">
    <w:nsid w:val="69B3552A"/>
    <w:multiLevelType w:val="hybridMultilevel"/>
    <w:tmpl w:val="9DD69478"/>
    <w:lvl w:ilvl="0" w:tplc="256C2BB2">
      <w:start w:val="1"/>
      <w:numFmt w:val="low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8" w15:restartNumberingAfterBreak="0">
    <w:nsid w:val="6B2E1504"/>
    <w:multiLevelType w:val="hybridMultilevel"/>
    <w:tmpl w:val="E0E8AB0E"/>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9" w15:restartNumberingAfterBreak="0">
    <w:nsid w:val="78AD61BC"/>
    <w:multiLevelType w:val="hybridMultilevel"/>
    <w:tmpl w:val="5C660C2E"/>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0" w15:restartNumberingAfterBreak="0">
    <w:nsid w:val="7CC72296"/>
    <w:multiLevelType w:val="hybridMultilevel"/>
    <w:tmpl w:val="38E4EB88"/>
    <w:lvl w:ilvl="0" w:tplc="340A0005">
      <w:start w:val="1"/>
      <w:numFmt w:val="bullet"/>
      <w:lvlText w:val=""/>
      <w:lvlJc w:val="left"/>
      <w:pPr>
        <w:ind w:left="720" w:hanging="360"/>
      </w:pPr>
      <w:rPr>
        <w:rFonts w:ascii="Wingdings" w:hAnsi="Wingdings"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1176307357">
    <w:abstractNumId w:val="7"/>
  </w:num>
  <w:num w:numId="2" w16cid:durableId="510414490">
    <w:abstractNumId w:val="5"/>
  </w:num>
  <w:num w:numId="3" w16cid:durableId="689910566">
    <w:abstractNumId w:val="6"/>
  </w:num>
  <w:num w:numId="4" w16cid:durableId="440758970">
    <w:abstractNumId w:val="0"/>
  </w:num>
  <w:num w:numId="5" w16cid:durableId="773939374">
    <w:abstractNumId w:val="8"/>
  </w:num>
  <w:num w:numId="6" w16cid:durableId="1309898165">
    <w:abstractNumId w:val="2"/>
  </w:num>
  <w:num w:numId="7" w16cid:durableId="1939289151">
    <w:abstractNumId w:val="9"/>
  </w:num>
  <w:num w:numId="8" w16cid:durableId="2105638794">
    <w:abstractNumId w:val="4"/>
  </w:num>
  <w:num w:numId="9" w16cid:durableId="336881915">
    <w:abstractNumId w:val="1"/>
  </w:num>
  <w:num w:numId="10" w16cid:durableId="1771318973">
    <w:abstractNumId w:val="10"/>
  </w:num>
  <w:num w:numId="11" w16cid:durableId="161320011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3248F"/>
    <w:rsid w:val="00003178"/>
    <w:rsid w:val="00005340"/>
    <w:rsid w:val="00007C72"/>
    <w:rsid w:val="00012428"/>
    <w:rsid w:val="000154B8"/>
    <w:rsid w:val="00034500"/>
    <w:rsid w:val="00034D8C"/>
    <w:rsid w:val="00044175"/>
    <w:rsid w:val="00044F2B"/>
    <w:rsid w:val="00057F39"/>
    <w:rsid w:val="00064A1E"/>
    <w:rsid w:val="00067F41"/>
    <w:rsid w:val="00070C8F"/>
    <w:rsid w:val="00075A66"/>
    <w:rsid w:val="000A0E5A"/>
    <w:rsid w:val="000B717C"/>
    <w:rsid w:val="000D10E5"/>
    <w:rsid w:val="000D20BC"/>
    <w:rsid w:val="000E3020"/>
    <w:rsid w:val="000E50EB"/>
    <w:rsid w:val="0010180F"/>
    <w:rsid w:val="001172F6"/>
    <w:rsid w:val="0013603E"/>
    <w:rsid w:val="00136EFF"/>
    <w:rsid w:val="001542EB"/>
    <w:rsid w:val="00157E45"/>
    <w:rsid w:val="00170FB9"/>
    <w:rsid w:val="001A3F8F"/>
    <w:rsid w:val="001A5229"/>
    <w:rsid w:val="001B6A9B"/>
    <w:rsid w:val="001C19E6"/>
    <w:rsid w:val="001C2B79"/>
    <w:rsid w:val="001C2C0F"/>
    <w:rsid w:val="00221B67"/>
    <w:rsid w:val="00221D11"/>
    <w:rsid w:val="002444C1"/>
    <w:rsid w:val="00245AC5"/>
    <w:rsid w:val="00262905"/>
    <w:rsid w:val="002831F7"/>
    <w:rsid w:val="00286202"/>
    <w:rsid w:val="00286391"/>
    <w:rsid w:val="00291166"/>
    <w:rsid w:val="002A6E55"/>
    <w:rsid w:val="002A72CC"/>
    <w:rsid w:val="002B56BD"/>
    <w:rsid w:val="002C0A8F"/>
    <w:rsid w:val="002C0E63"/>
    <w:rsid w:val="002C77F6"/>
    <w:rsid w:val="002D53AD"/>
    <w:rsid w:val="002D7545"/>
    <w:rsid w:val="002E28C4"/>
    <w:rsid w:val="002E46EE"/>
    <w:rsid w:val="002F08E4"/>
    <w:rsid w:val="002F094A"/>
    <w:rsid w:val="002F3E62"/>
    <w:rsid w:val="00302DA3"/>
    <w:rsid w:val="003130E7"/>
    <w:rsid w:val="003243AE"/>
    <w:rsid w:val="003309E2"/>
    <w:rsid w:val="0033248F"/>
    <w:rsid w:val="003341DA"/>
    <w:rsid w:val="00337E46"/>
    <w:rsid w:val="00341E58"/>
    <w:rsid w:val="00345AC8"/>
    <w:rsid w:val="00381300"/>
    <w:rsid w:val="00381CA2"/>
    <w:rsid w:val="00384327"/>
    <w:rsid w:val="00391DEB"/>
    <w:rsid w:val="003A2843"/>
    <w:rsid w:val="003B0712"/>
    <w:rsid w:val="003C4876"/>
    <w:rsid w:val="003E097E"/>
    <w:rsid w:val="003E1B5E"/>
    <w:rsid w:val="003E4BDB"/>
    <w:rsid w:val="00400A43"/>
    <w:rsid w:val="00402956"/>
    <w:rsid w:val="004060E0"/>
    <w:rsid w:val="00406BB8"/>
    <w:rsid w:val="00413A4F"/>
    <w:rsid w:val="004227AF"/>
    <w:rsid w:val="00425E1D"/>
    <w:rsid w:val="00452D60"/>
    <w:rsid w:val="004625ED"/>
    <w:rsid w:val="00487160"/>
    <w:rsid w:val="004937CB"/>
    <w:rsid w:val="004953E0"/>
    <w:rsid w:val="00496D63"/>
    <w:rsid w:val="004B01FE"/>
    <w:rsid w:val="004B64FD"/>
    <w:rsid w:val="004D483C"/>
    <w:rsid w:val="004D6BBD"/>
    <w:rsid w:val="004E4333"/>
    <w:rsid w:val="00505E45"/>
    <w:rsid w:val="00526B1A"/>
    <w:rsid w:val="0053697A"/>
    <w:rsid w:val="00550AAF"/>
    <w:rsid w:val="00553F78"/>
    <w:rsid w:val="005572B4"/>
    <w:rsid w:val="00566B6E"/>
    <w:rsid w:val="00574446"/>
    <w:rsid w:val="00574EAA"/>
    <w:rsid w:val="00590782"/>
    <w:rsid w:val="005B45E9"/>
    <w:rsid w:val="005C1CFA"/>
    <w:rsid w:val="005C6B94"/>
    <w:rsid w:val="005D07C4"/>
    <w:rsid w:val="005E7DE7"/>
    <w:rsid w:val="005F005E"/>
    <w:rsid w:val="0061185A"/>
    <w:rsid w:val="00612C14"/>
    <w:rsid w:val="006261FA"/>
    <w:rsid w:val="0063204E"/>
    <w:rsid w:val="00660512"/>
    <w:rsid w:val="00662DBA"/>
    <w:rsid w:val="006A7E78"/>
    <w:rsid w:val="006B10B7"/>
    <w:rsid w:val="006B16F5"/>
    <w:rsid w:val="006C2EE0"/>
    <w:rsid w:val="006C65CE"/>
    <w:rsid w:val="006D3546"/>
    <w:rsid w:val="006D77F8"/>
    <w:rsid w:val="006E0265"/>
    <w:rsid w:val="006E7B56"/>
    <w:rsid w:val="006E7EA4"/>
    <w:rsid w:val="006F04A5"/>
    <w:rsid w:val="006F1531"/>
    <w:rsid w:val="006F4884"/>
    <w:rsid w:val="006F73E6"/>
    <w:rsid w:val="00721AF6"/>
    <w:rsid w:val="00736416"/>
    <w:rsid w:val="007520C9"/>
    <w:rsid w:val="00753615"/>
    <w:rsid w:val="00771D74"/>
    <w:rsid w:val="00775C6F"/>
    <w:rsid w:val="00785FC1"/>
    <w:rsid w:val="00786537"/>
    <w:rsid w:val="007867DD"/>
    <w:rsid w:val="007952EF"/>
    <w:rsid w:val="007A1DE1"/>
    <w:rsid w:val="007A3298"/>
    <w:rsid w:val="007B33F6"/>
    <w:rsid w:val="007B44C7"/>
    <w:rsid w:val="007C63CB"/>
    <w:rsid w:val="007E33E1"/>
    <w:rsid w:val="008001C2"/>
    <w:rsid w:val="008030FA"/>
    <w:rsid w:val="00814BCD"/>
    <w:rsid w:val="00816E78"/>
    <w:rsid w:val="00822E39"/>
    <w:rsid w:val="00826D65"/>
    <w:rsid w:val="008301F9"/>
    <w:rsid w:val="00835E36"/>
    <w:rsid w:val="00841AD4"/>
    <w:rsid w:val="00843F2F"/>
    <w:rsid w:val="00852438"/>
    <w:rsid w:val="00853F6F"/>
    <w:rsid w:val="0087055B"/>
    <w:rsid w:val="008762FA"/>
    <w:rsid w:val="00885A6E"/>
    <w:rsid w:val="0088762B"/>
    <w:rsid w:val="00890C28"/>
    <w:rsid w:val="00897BE0"/>
    <w:rsid w:val="008A626D"/>
    <w:rsid w:val="008A7500"/>
    <w:rsid w:val="008B58D5"/>
    <w:rsid w:val="008C2B15"/>
    <w:rsid w:val="008C62BE"/>
    <w:rsid w:val="008E2755"/>
    <w:rsid w:val="008E3F11"/>
    <w:rsid w:val="008F317D"/>
    <w:rsid w:val="008F6F6D"/>
    <w:rsid w:val="00921BB8"/>
    <w:rsid w:val="0092758F"/>
    <w:rsid w:val="009332DE"/>
    <w:rsid w:val="00955BF2"/>
    <w:rsid w:val="009566CA"/>
    <w:rsid w:val="009855B6"/>
    <w:rsid w:val="00986837"/>
    <w:rsid w:val="0099633E"/>
    <w:rsid w:val="009B373E"/>
    <w:rsid w:val="009C50CE"/>
    <w:rsid w:val="009C5C77"/>
    <w:rsid w:val="009E5770"/>
    <w:rsid w:val="00A06B26"/>
    <w:rsid w:val="00A247EB"/>
    <w:rsid w:val="00A25565"/>
    <w:rsid w:val="00A50579"/>
    <w:rsid w:val="00A525C4"/>
    <w:rsid w:val="00A741A9"/>
    <w:rsid w:val="00A90501"/>
    <w:rsid w:val="00A95810"/>
    <w:rsid w:val="00AB35EF"/>
    <w:rsid w:val="00AC26CC"/>
    <w:rsid w:val="00AC4551"/>
    <w:rsid w:val="00AC62A7"/>
    <w:rsid w:val="00AD1A4B"/>
    <w:rsid w:val="00AE20F3"/>
    <w:rsid w:val="00AE3416"/>
    <w:rsid w:val="00AF5760"/>
    <w:rsid w:val="00B01817"/>
    <w:rsid w:val="00B0315F"/>
    <w:rsid w:val="00B137A7"/>
    <w:rsid w:val="00B16C1A"/>
    <w:rsid w:val="00B25B8B"/>
    <w:rsid w:val="00B26826"/>
    <w:rsid w:val="00B32676"/>
    <w:rsid w:val="00B4153E"/>
    <w:rsid w:val="00B55E8F"/>
    <w:rsid w:val="00B57C5D"/>
    <w:rsid w:val="00B62583"/>
    <w:rsid w:val="00B62C2A"/>
    <w:rsid w:val="00B819E0"/>
    <w:rsid w:val="00B8613D"/>
    <w:rsid w:val="00BA76EC"/>
    <w:rsid w:val="00BB405A"/>
    <w:rsid w:val="00BC2B0E"/>
    <w:rsid w:val="00BC2E8E"/>
    <w:rsid w:val="00BC3B53"/>
    <w:rsid w:val="00BC7189"/>
    <w:rsid w:val="00BD4999"/>
    <w:rsid w:val="00BE3B18"/>
    <w:rsid w:val="00C02F17"/>
    <w:rsid w:val="00C04E73"/>
    <w:rsid w:val="00C064A5"/>
    <w:rsid w:val="00C10609"/>
    <w:rsid w:val="00C27AEF"/>
    <w:rsid w:val="00C36328"/>
    <w:rsid w:val="00C379B0"/>
    <w:rsid w:val="00C4555A"/>
    <w:rsid w:val="00C47805"/>
    <w:rsid w:val="00C64ED3"/>
    <w:rsid w:val="00C72EB0"/>
    <w:rsid w:val="00C75342"/>
    <w:rsid w:val="00C93871"/>
    <w:rsid w:val="00C9645A"/>
    <w:rsid w:val="00C96588"/>
    <w:rsid w:val="00CA4EE1"/>
    <w:rsid w:val="00CD7532"/>
    <w:rsid w:val="00CE02B5"/>
    <w:rsid w:val="00CE5B50"/>
    <w:rsid w:val="00CF3EFB"/>
    <w:rsid w:val="00CF4B50"/>
    <w:rsid w:val="00CF75EF"/>
    <w:rsid w:val="00D07785"/>
    <w:rsid w:val="00D104F8"/>
    <w:rsid w:val="00D105D6"/>
    <w:rsid w:val="00D146BF"/>
    <w:rsid w:val="00D313B7"/>
    <w:rsid w:val="00D31517"/>
    <w:rsid w:val="00D41D0A"/>
    <w:rsid w:val="00D531B1"/>
    <w:rsid w:val="00D70C0A"/>
    <w:rsid w:val="00D72E67"/>
    <w:rsid w:val="00D90B61"/>
    <w:rsid w:val="00DA1328"/>
    <w:rsid w:val="00DD1AEB"/>
    <w:rsid w:val="00DD365F"/>
    <w:rsid w:val="00DD6E0D"/>
    <w:rsid w:val="00DE04C3"/>
    <w:rsid w:val="00E26AE4"/>
    <w:rsid w:val="00E330F4"/>
    <w:rsid w:val="00E50787"/>
    <w:rsid w:val="00E55074"/>
    <w:rsid w:val="00E6261D"/>
    <w:rsid w:val="00EA1BBF"/>
    <w:rsid w:val="00EB36EF"/>
    <w:rsid w:val="00EB5517"/>
    <w:rsid w:val="00EC2D2C"/>
    <w:rsid w:val="00EF0CB0"/>
    <w:rsid w:val="00EF1B76"/>
    <w:rsid w:val="00F17B9C"/>
    <w:rsid w:val="00F17E04"/>
    <w:rsid w:val="00F329DC"/>
    <w:rsid w:val="00F6245C"/>
    <w:rsid w:val="00F64D43"/>
    <w:rsid w:val="00F854F1"/>
    <w:rsid w:val="00F95D8D"/>
    <w:rsid w:val="00FA219B"/>
    <w:rsid w:val="00FA5D76"/>
    <w:rsid w:val="00FC3298"/>
    <w:rsid w:val="00FC5E3A"/>
    <w:rsid w:val="00FD594A"/>
    <w:rsid w:val="00FD6624"/>
    <w:rsid w:val="00FD7C6B"/>
    <w:rsid w:val="00FD7F2C"/>
    <w:rsid w:val="00FE5696"/>
    <w:rsid w:val="00FE6068"/>
    <w:rsid w:val="00FE7C1A"/>
    <w:rsid w:val="00FF50A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146B3FD"/>
  <w15:chartTrackingRefBased/>
  <w15:docId w15:val="{44289E34-D388-4A41-A5D6-CC61173159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2">
    <w:name w:val="heading 2"/>
    <w:basedOn w:val="Normal"/>
    <w:next w:val="Normal"/>
    <w:link w:val="Ttulo2Char"/>
    <w:uiPriority w:val="9"/>
    <w:unhideWhenUsed/>
    <w:qFormat/>
    <w:rsid w:val="002D53AD"/>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33248F"/>
    <w:pPr>
      <w:tabs>
        <w:tab w:val="center" w:pos="4419"/>
        <w:tab w:val="right" w:pos="8838"/>
      </w:tabs>
      <w:spacing w:after="0" w:line="240" w:lineRule="auto"/>
    </w:pPr>
  </w:style>
  <w:style w:type="character" w:customStyle="1" w:styleId="CabealhoChar">
    <w:name w:val="Cabeçalho Char"/>
    <w:basedOn w:val="Fontepargpadro"/>
    <w:link w:val="Cabealho"/>
    <w:uiPriority w:val="99"/>
    <w:rsid w:val="0033248F"/>
  </w:style>
  <w:style w:type="paragraph" w:styleId="Rodap">
    <w:name w:val="footer"/>
    <w:basedOn w:val="Normal"/>
    <w:link w:val="RodapChar"/>
    <w:uiPriority w:val="99"/>
    <w:unhideWhenUsed/>
    <w:rsid w:val="0033248F"/>
    <w:pPr>
      <w:tabs>
        <w:tab w:val="center" w:pos="4419"/>
        <w:tab w:val="right" w:pos="8838"/>
      </w:tabs>
      <w:spacing w:after="0" w:line="240" w:lineRule="auto"/>
    </w:pPr>
  </w:style>
  <w:style w:type="character" w:customStyle="1" w:styleId="RodapChar">
    <w:name w:val="Rodapé Char"/>
    <w:basedOn w:val="Fontepargpadro"/>
    <w:link w:val="Rodap"/>
    <w:uiPriority w:val="99"/>
    <w:rsid w:val="0033248F"/>
  </w:style>
  <w:style w:type="paragraph" w:styleId="Textodebalo">
    <w:name w:val="Balloon Text"/>
    <w:basedOn w:val="Normal"/>
    <w:link w:val="TextodebaloChar"/>
    <w:uiPriority w:val="99"/>
    <w:semiHidden/>
    <w:unhideWhenUsed/>
    <w:rsid w:val="002D7545"/>
    <w:pPr>
      <w:spacing w:after="0"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2D7545"/>
    <w:rPr>
      <w:rFonts w:ascii="Segoe UI" w:hAnsi="Segoe UI" w:cs="Segoe UI"/>
      <w:sz w:val="18"/>
      <w:szCs w:val="18"/>
    </w:rPr>
  </w:style>
  <w:style w:type="paragraph" w:styleId="PargrafodaLista">
    <w:name w:val="List Paragraph"/>
    <w:basedOn w:val="Normal"/>
    <w:uiPriority w:val="34"/>
    <w:qFormat/>
    <w:rsid w:val="002C77F6"/>
    <w:pPr>
      <w:ind w:left="720"/>
      <w:contextualSpacing/>
    </w:pPr>
  </w:style>
  <w:style w:type="character" w:customStyle="1" w:styleId="Ttulo2Char">
    <w:name w:val="Título 2 Char"/>
    <w:basedOn w:val="Fontepargpadro"/>
    <w:link w:val="Ttulo2"/>
    <w:uiPriority w:val="9"/>
    <w:rsid w:val="002D53AD"/>
    <w:rPr>
      <w:rFonts w:asciiTheme="majorHAnsi" w:eastAsiaTheme="majorEastAsia" w:hAnsiTheme="majorHAnsi" w:cstheme="majorBidi"/>
      <w:color w:val="2E74B5" w:themeColor="accent1" w:themeShade="BF"/>
      <w:sz w:val="26"/>
      <w:szCs w:val="26"/>
    </w:rPr>
  </w:style>
  <w:style w:type="paragraph" w:styleId="Textodenotaderodap">
    <w:name w:val="footnote text"/>
    <w:basedOn w:val="Normal"/>
    <w:link w:val="TextodenotaderodapChar"/>
    <w:uiPriority w:val="99"/>
    <w:semiHidden/>
    <w:unhideWhenUsed/>
    <w:rsid w:val="00262905"/>
    <w:pPr>
      <w:spacing w:after="0" w:line="240" w:lineRule="auto"/>
    </w:pPr>
    <w:rPr>
      <w:sz w:val="20"/>
      <w:szCs w:val="20"/>
    </w:rPr>
  </w:style>
  <w:style w:type="character" w:customStyle="1" w:styleId="TextodenotaderodapChar">
    <w:name w:val="Texto de nota de rodapé Char"/>
    <w:basedOn w:val="Fontepargpadro"/>
    <w:link w:val="Textodenotaderodap"/>
    <w:uiPriority w:val="99"/>
    <w:semiHidden/>
    <w:rsid w:val="00262905"/>
    <w:rPr>
      <w:sz w:val="20"/>
      <w:szCs w:val="20"/>
    </w:rPr>
  </w:style>
  <w:style w:type="character" w:styleId="Refdenotaderodap">
    <w:name w:val="footnote reference"/>
    <w:basedOn w:val="Fontepargpadro"/>
    <w:uiPriority w:val="99"/>
    <w:semiHidden/>
    <w:unhideWhenUsed/>
    <w:rsid w:val="00262905"/>
    <w:rPr>
      <w:vertAlign w:val="superscript"/>
    </w:rPr>
  </w:style>
  <w:style w:type="character" w:styleId="Hyperlink">
    <w:name w:val="Hyperlink"/>
    <w:basedOn w:val="Fontepargpadro"/>
    <w:uiPriority w:val="99"/>
    <w:unhideWhenUsed/>
    <w:rsid w:val="003341DA"/>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ecovisiones.cl/diccionario/J/JOAQUIN_DE_FIORE.ht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636149F-BF21-4C00-81A3-4D9C5AE9BF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223</TotalTime>
  <Pages>5</Pages>
  <Words>1264</Words>
  <Characters>6828</Characters>
  <Application>Microsoft Office Word</Application>
  <DocSecurity>0</DocSecurity>
  <Lines>56</Lines>
  <Paragraphs>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8076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Nadia Cabrera Antúnez</dc:creator>
  <cp:keywords/>
  <dc:description/>
  <cp:lastModifiedBy>Elvis Rodrigues</cp:lastModifiedBy>
  <cp:revision>9</cp:revision>
  <cp:lastPrinted>2016-04-07T03:14:00Z</cp:lastPrinted>
  <dcterms:created xsi:type="dcterms:W3CDTF">2016-11-15T15:01:00Z</dcterms:created>
  <dcterms:modified xsi:type="dcterms:W3CDTF">2025-02-06T01:26:00Z</dcterms:modified>
</cp:coreProperties>
</file>