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F7CE8" w:rsidRPr="007F7CE8" w:rsidRDefault="007F7CE8" w:rsidP="007F7CE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7CE8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:rsidR="007F7CE8" w:rsidRPr="007F7CE8" w:rsidRDefault="007F7CE8" w:rsidP="007F7CE8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7CE8">
        <w:rPr>
          <w:rFonts w:ascii="Times New Roman" w:hAnsi="Times New Roman" w:cs="Times New Roman"/>
          <w:sz w:val="24"/>
          <w:szCs w:val="24"/>
        </w:rPr>
        <w:t>Federal Ministry of Education, Nigeria. (2019). National Policy on Information and Communication Technology (ICT) in Education.</w:t>
      </w:r>
    </w:p>
    <w:p w:rsidR="007F7CE8" w:rsidRPr="007F7CE8" w:rsidRDefault="007F7CE8" w:rsidP="007F7CE8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7CE8">
        <w:rPr>
          <w:rFonts w:ascii="Times New Roman" w:hAnsi="Times New Roman" w:cs="Times New Roman"/>
          <w:sz w:val="24"/>
          <w:szCs w:val="24"/>
        </w:rPr>
        <w:t xml:space="preserve">Afolabi, A. (2020). "Digital Divide and Educational Inequality: The Case of Nigerian Schools." </w:t>
      </w:r>
      <w:r w:rsidRPr="007F7CE8">
        <w:rPr>
          <w:rFonts w:ascii="Times New Roman" w:hAnsi="Times New Roman" w:cs="Times New Roman"/>
          <w:i/>
          <w:iCs/>
          <w:sz w:val="24"/>
          <w:szCs w:val="24"/>
        </w:rPr>
        <w:t>Journal of Educational Technology and Society</w:t>
      </w:r>
      <w:r w:rsidRPr="007F7CE8">
        <w:rPr>
          <w:rFonts w:ascii="Times New Roman" w:hAnsi="Times New Roman" w:cs="Times New Roman"/>
          <w:sz w:val="24"/>
          <w:szCs w:val="24"/>
        </w:rPr>
        <w:t>, 23(4), 88-102.</w:t>
      </w:r>
    </w:p>
    <w:p w:rsidR="007F7CE8" w:rsidRPr="007F7CE8" w:rsidRDefault="007F7CE8" w:rsidP="007F7CE8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7CE8">
        <w:rPr>
          <w:rFonts w:ascii="Times New Roman" w:hAnsi="Times New Roman" w:cs="Times New Roman"/>
          <w:sz w:val="24"/>
          <w:szCs w:val="24"/>
        </w:rPr>
        <w:t>Becta</w:t>
      </w:r>
      <w:proofErr w:type="spellEnd"/>
      <w:r w:rsidRPr="007F7CE8">
        <w:rPr>
          <w:rFonts w:ascii="Times New Roman" w:hAnsi="Times New Roman" w:cs="Times New Roman"/>
          <w:sz w:val="24"/>
          <w:szCs w:val="24"/>
        </w:rPr>
        <w:t xml:space="preserve"> (2004). "A Review of the Research Literature on Barriers to the Uptake of ICT by Teachers." </w:t>
      </w:r>
      <w:r w:rsidRPr="007F7CE8">
        <w:rPr>
          <w:rFonts w:ascii="Times New Roman" w:hAnsi="Times New Roman" w:cs="Times New Roman"/>
          <w:i/>
          <w:iCs/>
          <w:sz w:val="24"/>
          <w:szCs w:val="24"/>
        </w:rPr>
        <w:t>British Educational Communications and Technology Agency</w:t>
      </w:r>
      <w:r w:rsidRPr="007F7CE8">
        <w:rPr>
          <w:rFonts w:ascii="Times New Roman" w:hAnsi="Times New Roman" w:cs="Times New Roman"/>
          <w:sz w:val="24"/>
          <w:szCs w:val="24"/>
        </w:rPr>
        <w:t>.</w:t>
      </w:r>
    </w:p>
    <w:p w:rsidR="008D3404" w:rsidRPr="008D3404" w:rsidRDefault="007F7CE8" w:rsidP="008D3404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7CE8">
        <w:rPr>
          <w:rFonts w:ascii="Times New Roman" w:hAnsi="Times New Roman" w:cs="Times New Roman"/>
          <w:sz w:val="24"/>
          <w:szCs w:val="24"/>
        </w:rPr>
        <w:t xml:space="preserve">Kozma, R. (2005). "ICT, Education Reform, and Economic Growth: A Conceptual Framework." </w:t>
      </w:r>
      <w:r w:rsidRPr="007F7CE8">
        <w:rPr>
          <w:rFonts w:ascii="Times New Roman" w:hAnsi="Times New Roman" w:cs="Times New Roman"/>
          <w:i/>
          <w:iCs/>
          <w:sz w:val="24"/>
          <w:szCs w:val="24"/>
        </w:rPr>
        <w:t>Human Technology</w:t>
      </w:r>
      <w:r w:rsidRPr="007F7CE8">
        <w:rPr>
          <w:rFonts w:ascii="Times New Roman" w:hAnsi="Times New Roman" w:cs="Times New Roman"/>
          <w:sz w:val="24"/>
          <w:szCs w:val="24"/>
        </w:rPr>
        <w:t>, 1(2), 117-156.</w:t>
      </w:r>
    </w:p>
    <w:p w:rsidR="008D3404" w:rsidRDefault="008D3404" w:rsidP="007F7CE8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D3404">
        <w:rPr>
          <w:rFonts w:ascii="Times New Roman" w:hAnsi="Times New Roman" w:cs="Times New Roman"/>
          <w:sz w:val="24"/>
          <w:szCs w:val="24"/>
        </w:rPr>
        <w:t>Norris, P. (2001). Digital Divide: Civic Engagement, Information Poverty, and the Internet Worldwide. Cambridge University Press.</w:t>
      </w:r>
    </w:p>
    <w:p w:rsidR="008D3404" w:rsidRDefault="008D3404" w:rsidP="007F7CE8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D3404">
        <w:rPr>
          <w:rFonts w:ascii="Times New Roman" w:hAnsi="Times New Roman" w:cs="Times New Roman"/>
          <w:sz w:val="24"/>
          <w:szCs w:val="24"/>
        </w:rPr>
        <w:t xml:space="preserve">Koehler, M. J., &amp; Mishra, P. (2009). What is Technological Pedagogical Content Knowledge (TPACK)? </w:t>
      </w:r>
      <w:r w:rsidRPr="008D3404">
        <w:rPr>
          <w:rFonts w:ascii="Times New Roman" w:hAnsi="Times New Roman" w:cs="Times New Roman"/>
          <w:i/>
          <w:iCs/>
          <w:sz w:val="24"/>
          <w:szCs w:val="24"/>
        </w:rPr>
        <w:t>Contemporary Issues in Technology and Teacher Education</w:t>
      </w:r>
      <w:r w:rsidRPr="008D3404">
        <w:rPr>
          <w:rFonts w:ascii="Times New Roman" w:hAnsi="Times New Roman" w:cs="Times New Roman"/>
          <w:sz w:val="24"/>
          <w:szCs w:val="24"/>
        </w:rPr>
        <w:t>, 9(1), 60-70.</w:t>
      </w:r>
    </w:p>
    <w:p w:rsidR="008D3404" w:rsidRDefault="008D3404" w:rsidP="007F7CE8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D3404">
        <w:rPr>
          <w:rFonts w:ascii="Times New Roman" w:hAnsi="Times New Roman" w:cs="Times New Roman"/>
          <w:sz w:val="24"/>
          <w:szCs w:val="24"/>
        </w:rPr>
        <w:t xml:space="preserve">Bloom, B. S. (1956). </w:t>
      </w:r>
      <w:r w:rsidRPr="008D3404">
        <w:rPr>
          <w:rFonts w:ascii="Times New Roman" w:hAnsi="Times New Roman" w:cs="Times New Roman"/>
          <w:i/>
          <w:iCs/>
          <w:sz w:val="24"/>
          <w:szCs w:val="24"/>
        </w:rPr>
        <w:t>Taxonomy of Educational Objectives: The Classification of Educational Goals</w:t>
      </w:r>
      <w:r w:rsidRPr="008D3404">
        <w:rPr>
          <w:rFonts w:ascii="Times New Roman" w:hAnsi="Times New Roman" w:cs="Times New Roman"/>
          <w:sz w:val="24"/>
          <w:szCs w:val="24"/>
        </w:rPr>
        <w:t>. Longmans, Green.</w:t>
      </w:r>
    </w:p>
    <w:p w:rsidR="008D3404" w:rsidRPr="007F7CE8" w:rsidRDefault="008D3404" w:rsidP="007F7CE8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D3404">
        <w:rPr>
          <w:rFonts w:ascii="Times New Roman" w:hAnsi="Times New Roman" w:cs="Times New Roman"/>
          <w:sz w:val="24"/>
          <w:szCs w:val="24"/>
        </w:rPr>
        <w:t xml:space="preserve">Reiser, R. A., &amp; Dempsey, J. V. (2017). </w:t>
      </w:r>
      <w:r w:rsidRPr="008D3404">
        <w:rPr>
          <w:rFonts w:ascii="Times New Roman" w:hAnsi="Times New Roman" w:cs="Times New Roman"/>
          <w:i/>
          <w:iCs/>
          <w:sz w:val="24"/>
          <w:szCs w:val="24"/>
        </w:rPr>
        <w:t>Trends and Issues in Instructional Design and Technology</w:t>
      </w:r>
      <w:r w:rsidRPr="008D3404">
        <w:rPr>
          <w:rFonts w:ascii="Times New Roman" w:hAnsi="Times New Roman" w:cs="Times New Roman"/>
          <w:sz w:val="24"/>
          <w:szCs w:val="24"/>
        </w:rPr>
        <w:t>. Pearson.</w:t>
      </w:r>
    </w:p>
    <w:p w:rsidR="00B819E0" w:rsidRPr="007F7CE8" w:rsidRDefault="00B819E0" w:rsidP="007F7CE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B819E0" w:rsidRPr="007F7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BB18D0"/>
    <w:multiLevelType w:val="multilevel"/>
    <w:tmpl w:val="28909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2471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CE8"/>
    <w:rsid w:val="007F7CE8"/>
    <w:rsid w:val="008D3404"/>
    <w:rsid w:val="00B819E0"/>
    <w:rsid w:val="00F5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7E913"/>
  <w15:chartTrackingRefBased/>
  <w15:docId w15:val="{FAFE052B-5DB6-4996-B575-2EA9D62AA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72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Pius Emuraye</dc:creator>
  <cp:keywords/>
  <dc:description/>
  <cp:lastModifiedBy>Pius Emuraye</cp:lastModifiedBy>
  <cp:revision>1</cp:revision>
  <dcterms:created xsi:type="dcterms:W3CDTF">2024-07-25T09:12:00Z</dcterms:created>
  <dcterms:modified xsi:type="dcterms:W3CDTF">2024-07-25T09:54:00Z</dcterms:modified>
</cp:coreProperties>
</file>