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Bosquette – Victor Carmouze</w:t>
                </w:r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CA107D" w:rsidP="00053823">
            <w:pPr>
              <w:spacing w:line="240" w:lineRule="auto"/>
            </w:pPr>
            <w:r>
              <w:t>7</w:t>
            </w:r>
            <w:r w:rsidR="00831208">
              <w:t xml:space="preserve"> Pages</w:t>
            </w:r>
          </w:p>
          <w:p w:rsidR="00186CEC" w:rsidRDefault="00B51565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B51565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B51565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>Mickaël Martinez – Arthur Bosquette – Victor Carmouze</w:t>
                </w:r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B51565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7F79E0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4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="00CE6B65" w:rsidRPr="00EC707E">
              <w:rPr>
                <w:rStyle w:val="Lienhypertexte"/>
                <w:noProof/>
              </w:rPr>
              <w:t>Résumé global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="00CE6B65" w:rsidRPr="00EC707E">
              <w:rPr>
                <w:rStyle w:val="Lienhypertexte"/>
                <w:noProof/>
              </w:rPr>
              <w:t>1) Avancement des tâches prévues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="00CE6B65" w:rsidRPr="00EC707E">
              <w:rPr>
                <w:rStyle w:val="Lienhypertexte"/>
                <w:noProof/>
              </w:rPr>
              <w:t>b)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="00CE6B65" w:rsidRPr="00EC707E">
              <w:rPr>
                <w:rStyle w:val="Lienhypertexte"/>
                <w:noProof/>
              </w:rPr>
              <w:t>c)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="00CE6B65" w:rsidRPr="00EC707E">
              <w:rPr>
                <w:rStyle w:val="Lienhypertexte"/>
                <w:noProof/>
              </w:rPr>
              <w:t>2) Tâches pour le prochain suivi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_Toc354500520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_Toc354500521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="00CE6B65" w:rsidRPr="00EC707E">
              <w:rPr>
                <w:rStyle w:val="Lienhypertexte"/>
                <w:noProof/>
              </w:rPr>
              <w:t>b) Collaboratif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_Toc354500522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="00CE6B65" w:rsidRPr="00EC707E">
              <w:rPr>
                <w:rStyle w:val="Lienhypertexte"/>
                <w:noProof/>
              </w:rPr>
              <w:t>c)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_Toc354500523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="00CE6B65" w:rsidRPr="00EC707E">
              <w:rPr>
                <w:rStyle w:val="Lienhypertexte"/>
                <w:noProof/>
              </w:rPr>
              <w:t>d)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="00CE6B65" w:rsidRPr="00EC707E">
              <w:rPr>
                <w:rStyle w:val="Lienhypertexte"/>
                <w:noProof/>
              </w:rPr>
              <w:t>e) Vidéo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6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="00CE6B65" w:rsidRPr="00EC707E">
              <w:rPr>
                <w:rStyle w:val="Lienhypertexte"/>
                <w:noProof/>
              </w:rPr>
              <w:t>Compte rendu des tâches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="00CE6B65" w:rsidRPr="00EC707E">
              <w:rPr>
                <w:rStyle w:val="Lienhypertexte"/>
                <w:noProof/>
              </w:rPr>
              <w:t>1)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="00CE6B65" w:rsidRPr="00EC707E">
              <w:rPr>
                <w:rStyle w:val="Lienhypertexte"/>
                <w:noProof/>
              </w:rPr>
              <w:t>2)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B51565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="00CE6B65" w:rsidRPr="00EC707E">
              <w:rPr>
                <w:rStyle w:val="Lienhypertexte"/>
                <w:noProof/>
              </w:rPr>
              <w:t>3)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0" w:name="_Toc354500514"/>
      <w:r>
        <w:lastRenderedPageBreak/>
        <w:t>Introduction</w:t>
      </w:r>
      <w:bookmarkEnd w:id="0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1" w:name="_Toc354500515"/>
      <w:r>
        <w:lastRenderedPageBreak/>
        <w:t xml:space="preserve">Résumé </w:t>
      </w:r>
      <w:r w:rsidR="009905A9">
        <w:t>global</w:t>
      </w:r>
      <w:bookmarkEnd w:id="1"/>
    </w:p>
    <w:p w:rsidR="009905A9" w:rsidRPr="009905A9" w:rsidRDefault="00301B0E" w:rsidP="009905A9">
      <w:pPr>
        <w:pStyle w:val="Titre2"/>
      </w:pPr>
      <w:bookmarkStart w:id="2" w:name="_Toc354500516"/>
      <w:r>
        <w:t xml:space="preserve">1) </w:t>
      </w:r>
      <w:r w:rsidR="009905A9">
        <w:t>Avancement des tâches prévues</w:t>
      </w:r>
      <w:bookmarkEnd w:id="2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3" w:name="_Toc354500521"/>
      <w:r>
        <w:t>a) Symfony</w:t>
      </w:r>
      <w:bookmarkEnd w:id="3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4" w:name="_Toc354500522"/>
      <w:r>
        <w:t>b) Collaboratif</w:t>
      </w:r>
      <w:bookmarkEnd w:id="4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5" w:name="_Toc354500523"/>
      <w:r>
        <w:t>c</w:t>
      </w:r>
      <w:r w:rsidR="00A60B06">
        <w:t xml:space="preserve">) </w:t>
      </w:r>
      <w:r w:rsidR="00F01561">
        <w:t>Dessin</w:t>
      </w:r>
      <w:bookmarkEnd w:id="5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A60B06" w:rsidRPr="00A60B06" w:rsidRDefault="00FB5AAC" w:rsidP="00F01561">
      <w:pPr>
        <w:pStyle w:val="Titre3"/>
        <w:ind w:firstLine="708"/>
      </w:pPr>
      <w:bookmarkStart w:id="6" w:name="_Toc354500524"/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  <w:bookmarkStart w:id="7" w:name="_Toc354500525"/>
    </w:p>
    <w:p w:rsidR="00A60B06" w:rsidRPr="00A60B06" w:rsidRDefault="00FB5AAC" w:rsidP="00F01561">
      <w:pPr>
        <w:pStyle w:val="Titre3"/>
        <w:ind w:firstLine="708"/>
      </w:pPr>
      <w:r>
        <w:t>e</w:t>
      </w:r>
      <w:r w:rsidR="00A60B06">
        <w:t xml:space="preserve">) </w:t>
      </w:r>
      <w:r w:rsidR="00F01561">
        <w:t>Vidéo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8" w:name="_Toc354500520"/>
      <w:r>
        <w:t>2) Tâches pour le prochain suivi</w:t>
      </w:r>
      <w:bookmarkEnd w:id="8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  <w:t>a) Symfony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ind w:firstLine="0"/>
        <w:rPr>
          <w:color w:val="000000"/>
          <w:szCs w:val="24"/>
        </w:rPr>
      </w:pPr>
    </w:p>
    <w:p w:rsidR="007C751A" w:rsidRDefault="007C751A" w:rsidP="007C751A">
      <w:pPr>
        <w:pStyle w:val="Titre3"/>
        <w:ind w:firstLine="708"/>
      </w:pPr>
      <w:r>
        <w:t>b) Collaboratif</w:t>
      </w:r>
      <w:r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Pr="003C476A" w:rsidRDefault="007C751A" w:rsidP="007C751A">
      <w:pPr>
        <w:pStyle w:val="Titre3"/>
        <w:rPr>
          <w:sz w:val="12"/>
          <w:szCs w:val="12"/>
        </w:rPr>
      </w:pPr>
    </w:p>
    <w:p w:rsidR="007C751A" w:rsidRDefault="007C751A" w:rsidP="007C751A">
      <w:pPr>
        <w:pStyle w:val="Titre3"/>
        <w:ind w:firstLine="708"/>
      </w:pPr>
      <w:r>
        <w:t>c) Dessin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7C751A" w:rsidRDefault="007C751A" w:rsidP="007C751A">
      <w:pPr>
        <w:pStyle w:val="Titre3"/>
        <w:ind w:firstLine="0"/>
      </w:pPr>
    </w:p>
    <w:p w:rsidR="007C751A" w:rsidRPr="00F01561" w:rsidRDefault="007C751A" w:rsidP="007C751A">
      <w:pPr>
        <w:pStyle w:val="Titre3"/>
        <w:rPr>
          <w:sz w:val="8"/>
          <w:szCs w:val="8"/>
        </w:rPr>
      </w:pPr>
      <w:r>
        <w:tab/>
      </w:r>
    </w:p>
    <w:p w:rsidR="007C751A" w:rsidRPr="00A60B06" w:rsidRDefault="007C751A" w:rsidP="007C751A">
      <w:pPr>
        <w:pStyle w:val="Titre3"/>
        <w:ind w:firstLine="708"/>
      </w:pPr>
      <w:r>
        <w:t>d)</w:t>
      </w:r>
      <w:r w:rsidRPr="00F01561">
        <w:t xml:space="preserve"> Edition d</w:t>
      </w:r>
      <w:r>
        <w:t>e texte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7C751A" w:rsidRDefault="007C751A" w:rsidP="007C751A">
            <w:pPr>
              <w:tabs>
                <w:tab w:val="left" w:pos="630"/>
                <w:tab w:val="center" w:pos="813"/>
              </w:tabs>
              <w:ind w:firstLine="0"/>
              <w:jc w:val="left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7C751A" w:rsidRDefault="007C751A" w:rsidP="007C751A">
      <w:pPr>
        <w:pStyle w:val="Titre3"/>
        <w:ind w:firstLine="708"/>
      </w:pPr>
    </w:p>
    <w:p w:rsidR="007C751A" w:rsidRPr="00A60B06" w:rsidRDefault="007C751A" w:rsidP="007C751A">
      <w:pPr>
        <w:pStyle w:val="Titre3"/>
        <w:ind w:firstLine="708"/>
      </w:pPr>
      <w:r>
        <w:t>e) Vidéo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9" w:name="_Toc354500526"/>
      <w:r>
        <w:lastRenderedPageBreak/>
        <w:t>Compte rendu des tâches</w:t>
      </w:r>
      <w:bookmarkEnd w:id="9"/>
    </w:p>
    <w:p w:rsidR="00A60B06" w:rsidRDefault="00A60B06" w:rsidP="00A60B06">
      <w:pPr>
        <w:pStyle w:val="Titre2"/>
      </w:pPr>
      <w:bookmarkStart w:id="10" w:name="_Toc354500527"/>
      <w:r>
        <w:t xml:space="preserve">1) </w:t>
      </w:r>
      <w:r w:rsidR="00255139">
        <w:t>Symfony</w:t>
      </w:r>
      <w:bookmarkEnd w:id="10"/>
    </w:p>
    <w:p w:rsidR="00391116" w:rsidRPr="00391116" w:rsidRDefault="00391116" w:rsidP="00391116">
      <w:r>
        <w:t>Tout d’abord, voilà les tâches réalisées sur Symfony :</w:t>
      </w:r>
    </w:p>
    <w:p w:rsidR="00255139" w:rsidRPr="00391116" w:rsidRDefault="00581ADF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Cs w:val="24"/>
        </w:rPr>
        <w:t>…</w:t>
      </w:r>
    </w:p>
    <w:p w:rsidR="00255139" w:rsidRPr="000D1CDB" w:rsidRDefault="00255139" w:rsidP="00A60B06">
      <w:pPr>
        <w:ind w:left="340"/>
        <w:rPr>
          <w:sz w:val="4"/>
          <w:szCs w:val="4"/>
        </w:rPr>
      </w:pPr>
    </w:p>
    <w:p w:rsidR="00A60B06" w:rsidRDefault="000D1CDB" w:rsidP="000D1CDB">
      <w:pPr>
        <w:pStyle w:val="Titre2"/>
      </w:pPr>
      <w:bookmarkStart w:id="11" w:name="_Toc354500528"/>
      <w:r>
        <w:t xml:space="preserve">2) </w:t>
      </w:r>
      <w:r w:rsidR="00255139">
        <w:t>Dessin</w:t>
      </w:r>
      <w:bookmarkEnd w:id="11"/>
    </w:p>
    <w:p w:rsidR="00255139" w:rsidRPr="00255139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Puis, d</w:t>
      </w:r>
      <w:r w:rsidR="00255139" w:rsidRPr="00255139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255139" w:rsidRDefault="00255139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</w:p>
    <w:p w:rsidR="00581ADF" w:rsidRPr="00255139" w:rsidRDefault="00581ADF" w:rsidP="00581ADF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…</w:t>
      </w:r>
    </w:p>
    <w:p w:rsidR="00255139" w:rsidRDefault="00255139" w:rsidP="00255139">
      <w:pPr>
        <w:pStyle w:val="Paragraphedeliste"/>
        <w:spacing w:after="0" w:line="240" w:lineRule="auto"/>
        <w:ind w:left="1068" w:firstLine="0"/>
        <w:jc w:val="left"/>
      </w:pPr>
    </w:p>
    <w:p w:rsidR="00A60B06" w:rsidRPr="009638B4" w:rsidRDefault="009638B4" w:rsidP="009638B4">
      <w:pPr>
        <w:pStyle w:val="Titre2"/>
      </w:pPr>
      <w:bookmarkStart w:id="12" w:name="_Toc354500529"/>
      <w:r>
        <w:t xml:space="preserve">3) </w:t>
      </w:r>
      <w:r w:rsidR="00255139">
        <w:t>Edition de texte</w:t>
      </w:r>
      <w:bookmarkEnd w:id="12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C858C8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du</w:t>
      </w:r>
      <w:r w:rsidR="003C0BD9">
        <w:rPr>
          <w:rFonts w:eastAsia="Times New Roman" w:cs="Arial"/>
          <w:color w:val="000000"/>
          <w:szCs w:val="24"/>
        </w:rPr>
        <w:t xml:space="preserve"> serveur NodeJS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Choix d’un remplaçant pour CKEditor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Sélection de TinyMCE,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p w:rsidR="004F5DC4" w:rsidRDefault="004F5DC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Mise en place d’une TodoList pour être plus efficace.</w:t>
      </w:r>
    </w:p>
    <w:p w:rsidR="00F429F4" w:rsidRPr="00391116" w:rsidRDefault="00F429F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Rédaction du cahier de tests dans une version quasi finale.</w:t>
      </w:r>
      <w:bookmarkStart w:id="13" w:name="_GoBack"/>
      <w:bookmarkEnd w:id="13"/>
    </w:p>
    <w:sectPr w:rsidR="00F429F4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65" w:rsidRDefault="00B51565" w:rsidP="00CF2D1B">
      <w:pPr>
        <w:spacing w:after="0" w:line="240" w:lineRule="auto"/>
      </w:pPr>
      <w:r>
        <w:separator/>
      </w:r>
    </w:p>
  </w:endnote>
  <w:endnote w:type="continuationSeparator" w:id="0">
    <w:p w:rsidR="00B51565" w:rsidRDefault="00B51565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B51565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F429F4">
            <w:rPr>
              <w:noProof/>
            </w:rPr>
            <w:t>Compte rendu des tâches</w:t>
          </w:r>
          <w:r>
            <w:rPr>
              <w:noProof/>
            </w:rPr>
            <w:fldChar w:fldCharType="end"/>
          </w:r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F429F4">
            <w:rPr>
              <w:noProof/>
              <w:color w:val="F1D564"/>
            </w:rPr>
            <w:t>7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fldSimple w:instr=" SECTIONPAGES   \* MERGEFORMAT ">
            <w:r w:rsidR="00F429F4" w:rsidRPr="00F429F4">
              <w:rPr>
                <w:noProof/>
                <w:color w:val="F1D564"/>
              </w:rPr>
              <w:t>7</w:t>
            </w:r>
          </w:fldSimple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65" w:rsidRDefault="00B51565" w:rsidP="00CF2D1B">
      <w:pPr>
        <w:spacing w:after="0" w:line="240" w:lineRule="auto"/>
      </w:pPr>
      <w:r>
        <w:separator/>
      </w:r>
    </w:p>
  </w:footnote>
  <w:footnote w:type="continuationSeparator" w:id="0">
    <w:p w:rsidR="00B51565" w:rsidRDefault="00B51565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B51565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C4924"/>
    <w:rsid w:val="001E4F36"/>
    <w:rsid w:val="00233F5C"/>
    <w:rsid w:val="00235E32"/>
    <w:rsid w:val="00236015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246F9"/>
    <w:rsid w:val="00443A1F"/>
    <w:rsid w:val="004652DF"/>
    <w:rsid w:val="004B16BF"/>
    <w:rsid w:val="004E54B3"/>
    <w:rsid w:val="004F5DC4"/>
    <w:rsid w:val="00503161"/>
    <w:rsid w:val="00514E1E"/>
    <w:rsid w:val="00521ECF"/>
    <w:rsid w:val="00531A2D"/>
    <w:rsid w:val="00581ADF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C1010"/>
    <w:rsid w:val="007C751A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1353"/>
    <w:rsid w:val="009E10E1"/>
    <w:rsid w:val="009F5E62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51565"/>
    <w:rsid w:val="00B814E9"/>
    <w:rsid w:val="00B93FB1"/>
    <w:rsid w:val="00BC40A5"/>
    <w:rsid w:val="00BE0699"/>
    <w:rsid w:val="00BF7D31"/>
    <w:rsid w:val="00C4271B"/>
    <w:rsid w:val="00C42BE3"/>
    <w:rsid w:val="00C52EF7"/>
    <w:rsid w:val="00C71AB7"/>
    <w:rsid w:val="00C73F5A"/>
    <w:rsid w:val="00C858C8"/>
    <w:rsid w:val="00C96980"/>
    <w:rsid w:val="00CA107D"/>
    <w:rsid w:val="00CB1658"/>
    <w:rsid w:val="00CD2F75"/>
    <w:rsid w:val="00CE6B65"/>
    <w:rsid w:val="00CF2D1B"/>
    <w:rsid w:val="00D0490A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429F4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146021"/>
    <w:rsid w:val="00237D0B"/>
    <w:rsid w:val="00362A6E"/>
    <w:rsid w:val="007A317D"/>
    <w:rsid w:val="008F3ADE"/>
    <w:rsid w:val="00997D56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294E3-1B0C-4032-89F6-E773A17D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577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micka_000</cp:lastModifiedBy>
  <cp:revision>12</cp:revision>
  <cp:lastPrinted>2013-04-23T15:12:00Z</cp:lastPrinted>
  <dcterms:created xsi:type="dcterms:W3CDTF">2013-04-23T14:37:00Z</dcterms:created>
  <dcterms:modified xsi:type="dcterms:W3CDTF">2013-05-11T21:32:00Z</dcterms:modified>
</cp:coreProperties>
</file>