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DFF1" w14:textId="77777777" w:rsidR="00FA58D5" w:rsidRPr="00FA58D5" w:rsidRDefault="00FA58D5" w:rsidP="00FA58D5">
      <w:pPr>
        <w:rPr>
          <w:rFonts w:ascii="Aptos" w:hAnsi="Aptos"/>
          <w:b/>
          <w:bCs/>
        </w:rPr>
      </w:pPr>
      <w:r w:rsidRPr="00FA58D5">
        <w:rPr>
          <w:rFonts w:ascii="Aptos" w:hAnsi="Aptos"/>
          <w:b/>
          <w:bCs/>
        </w:rPr>
        <w:t>Annexe 1 – Comparaison « Avant / Après l’AI Act » (vision simplifiée)</w:t>
      </w:r>
    </w:p>
    <w:p w14:paraId="28B7F359" w14:textId="77777777" w:rsidR="00FA58D5" w:rsidRPr="00FA58D5" w:rsidRDefault="00FA58D5" w:rsidP="00FA58D5">
      <w:pPr>
        <w:rPr>
          <w:rFonts w:ascii="Aptos" w:hAnsi="Aptos"/>
          <w:b/>
          <w:bCs/>
        </w:rPr>
      </w:pPr>
      <w:r w:rsidRPr="00FA58D5">
        <w:rPr>
          <w:rFonts w:ascii="Aptos" w:hAnsi="Aptos"/>
          <w:b/>
          <w:bCs/>
        </w:rPr>
        <w:t>1. Situation AVANT l’AI Act</w:t>
      </w:r>
    </w:p>
    <w:p w14:paraId="33FF6C28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</w:rPr>
        <w:t>Avant l’adoption du règlement européen sur l’intelligence artificielle, l’encadrement des systèmes d’IA reposait principalement sur des règles juridiques indirectes existantes :</w:t>
      </w:r>
    </w:p>
    <w:p w14:paraId="68E517AA" w14:textId="77777777" w:rsidR="00FA58D5" w:rsidRPr="00FA58D5" w:rsidRDefault="00FA58D5" w:rsidP="00FA58D5">
      <w:pPr>
        <w:numPr>
          <w:ilvl w:val="0"/>
          <w:numId w:val="23"/>
        </w:numPr>
        <w:rPr>
          <w:rFonts w:ascii="Aptos" w:hAnsi="Aptos"/>
        </w:rPr>
      </w:pPr>
      <w:r w:rsidRPr="00FA58D5">
        <w:rPr>
          <w:rFonts w:ascii="Aptos" w:hAnsi="Aptos"/>
          <w:b/>
          <w:bCs/>
        </w:rPr>
        <w:t>Droit d’auteur</w:t>
      </w:r>
      <w:r w:rsidRPr="00FA58D5">
        <w:rPr>
          <w:rFonts w:ascii="Aptos" w:hAnsi="Aptos"/>
        </w:rPr>
        <w:t xml:space="preserve"> (protection des œuvres, logiciels et bases de données)</w:t>
      </w:r>
    </w:p>
    <w:p w14:paraId="37C9CC7E" w14:textId="77777777" w:rsidR="00FA58D5" w:rsidRPr="00FA58D5" w:rsidRDefault="00FA58D5" w:rsidP="00FA58D5">
      <w:pPr>
        <w:numPr>
          <w:ilvl w:val="0"/>
          <w:numId w:val="23"/>
        </w:numPr>
        <w:rPr>
          <w:rFonts w:ascii="Aptos" w:hAnsi="Aptos"/>
        </w:rPr>
      </w:pPr>
      <w:r w:rsidRPr="00FA58D5">
        <w:rPr>
          <w:rFonts w:ascii="Aptos" w:hAnsi="Aptos"/>
          <w:b/>
          <w:bCs/>
        </w:rPr>
        <w:t>Protection des données personnelles</w:t>
      </w:r>
      <w:r w:rsidRPr="00FA58D5">
        <w:rPr>
          <w:rFonts w:ascii="Aptos" w:hAnsi="Aptos"/>
        </w:rPr>
        <w:t xml:space="preserve"> (RGPD)</w:t>
      </w:r>
    </w:p>
    <w:p w14:paraId="53B6E1A7" w14:textId="77777777" w:rsidR="00FA58D5" w:rsidRPr="00FA58D5" w:rsidRDefault="00FA58D5" w:rsidP="00FA58D5">
      <w:pPr>
        <w:numPr>
          <w:ilvl w:val="0"/>
          <w:numId w:val="23"/>
        </w:numPr>
        <w:rPr>
          <w:rFonts w:ascii="Aptos" w:hAnsi="Aptos"/>
        </w:rPr>
      </w:pPr>
      <w:r w:rsidRPr="00FA58D5">
        <w:rPr>
          <w:rFonts w:ascii="Aptos" w:hAnsi="Aptos"/>
          <w:b/>
          <w:bCs/>
        </w:rPr>
        <w:t>Droit de la responsabilité civile</w:t>
      </w:r>
    </w:p>
    <w:p w14:paraId="29FBA261" w14:textId="77777777" w:rsidR="00FA58D5" w:rsidRPr="00FA58D5" w:rsidRDefault="00FA58D5" w:rsidP="00FA58D5">
      <w:pPr>
        <w:numPr>
          <w:ilvl w:val="0"/>
          <w:numId w:val="23"/>
        </w:numPr>
        <w:rPr>
          <w:rFonts w:ascii="Aptos" w:hAnsi="Aptos"/>
        </w:rPr>
      </w:pPr>
      <w:r w:rsidRPr="00FA58D5">
        <w:rPr>
          <w:rFonts w:ascii="Aptos" w:hAnsi="Aptos"/>
          <w:b/>
          <w:bCs/>
        </w:rPr>
        <w:t>Droit de la consommation</w:t>
      </w:r>
    </w:p>
    <w:p w14:paraId="35912D7E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  <w:b/>
          <w:bCs/>
        </w:rPr>
        <w:t>Constat :</w:t>
      </w:r>
      <w:r w:rsidRPr="00FA58D5">
        <w:rPr>
          <w:rFonts w:ascii="Aptos" w:hAnsi="Aptos"/>
        </w:rPr>
        <w:t xml:space="preserve"> Il n’existait aucun texte européen spécifique définissant ce qu’est une IA ni imposant des obligations générales aux développeurs.</w:t>
      </w:r>
    </w:p>
    <w:p w14:paraId="1D8B14D7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  <w:b/>
          <w:bCs/>
        </w:rPr>
        <w:t>Conséquences de cette situation :</w:t>
      </w:r>
    </w:p>
    <w:p w14:paraId="7BAB3C51" w14:textId="77777777" w:rsidR="00FA58D5" w:rsidRPr="00FA58D5" w:rsidRDefault="00FA58D5" w:rsidP="00FA58D5">
      <w:pPr>
        <w:numPr>
          <w:ilvl w:val="0"/>
          <w:numId w:val="24"/>
        </w:numPr>
        <w:rPr>
          <w:rFonts w:ascii="Aptos" w:hAnsi="Aptos"/>
        </w:rPr>
      </w:pPr>
      <w:r w:rsidRPr="00FA58D5">
        <w:rPr>
          <w:rFonts w:ascii="Aptos" w:hAnsi="Aptos"/>
        </w:rPr>
        <w:t>Une insécurité juridique pour les entreprises.</w:t>
      </w:r>
    </w:p>
    <w:p w14:paraId="7335E2D0" w14:textId="77777777" w:rsidR="00FA58D5" w:rsidRPr="00FA58D5" w:rsidRDefault="00FA58D5" w:rsidP="00FA58D5">
      <w:pPr>
        <w:numPr>
          <w:ilvl w:val="0"/>
          <w:numId w:val="24"/>
        </w:numPr>
        <w:rPr>
          <w:rFonts w:ascii="Aptos" w:hAnsi="Aptos"/>
        </w:rPr>
      </w:pPr>
      <w:r w:rsidRPr="00FA58D5">
        <w:rPr>
          <w:rFonts w:ascii="Aptos" w:hAnsi="Aptos"/>
        </w:rPr>
        <w:t>Une responsabilité appréciée au cas par cas par les juges.</w:t>
      </w:r>
    </w:p>
    <w:p w14:paraId="754B3B46" w14:textId="77777777" w:rsidR="00FA58D5" w:rsidRPr="00FA58D5" w:rsidRDefault="00FA58D5" w:rsidP="00FA58D5">
      <w:pPr>
        <w:numPr>
          <w:ilvl w:val="0"/>
          <w:numId w:val="24"/>
        </w:numPr>
        <w:rPr>
          <w:rFonts w:ascii="Aptos" w:hAnsi="Aptos"/>
        </w:rPr>
      </w:pPr>
      <w:r w:rsidRPr="00FA58D5">
        <w:rPr>
          <w:rFonts w:ascii="Aptos" w:hAnsi="Aptos"/>
        </w:rPr>
        <w:t>Peu d’obligations de transparence concernant les IA génératives.</w:t>
      </w:r>
    </w:p>
    <w:p w14:paraId="622DD40E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</w:rPr>
        <w:pict w14:anchorId="5D536288">
          <v:rect id="_x0000_i1134" style="width:0;height:1.5pt" o:hralign="center" o:hrstd="t" o:hrnoshade="t" o:hr="t" fillcolor="gray" stroked="f"/>
        </w:pict>
      </w:r>
    </w:p>
    <w:p w14:paraId="132CFF05" w14:textId="77777777" w:rsidR="00FA58D5" w:rsidRPr="00FA58D5" w:rsidRDefault="00FA58D5" w:rsidP="00FA58D5">
      <w:pPr>
        <w:rPr>
          <w:rFonts w:ascii="Aptos" w:hAnsi="Aptos"/>
          <w:b/>
          <w:bCs/>
        </w:rPr>
      </w:pPr>
      <w:r w:rsidRPr="00FA58D5">
        <w:rPr>
          <w:rFonts w:ascii="Aptos" w:hAnsi="Aptos"/>
          <w:b/>
          <w:bCs/>
        </w:rPr>
        <w:t>2. Situation APRÈS l’AI Act</w:t>
      </w:r>
    </w:p>
    <w:p w14:paraId="404025CD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</w:rPr>
        <w:t>Avec l’AI Act, l’Union européenne adopte un cadre juridique spécifique et harmonisé pour l’intelligence artificielle. Le règlement repose sur une approche graduée en fonction des risques.</w:t>
      </w:r>
    </w:p>
    <w:p w14:paraId="77F71225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  <w:b/>
          <w:bCs/>
        </w:rPr>
        <w:t>Classification des risques et conséquences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2"/>
        <w:gridCol w:w="4803"/>
      </w:tblGrid>
      <w:tr w:rsidR="00FA58D5" w:rsidRPr="00FA58D5" w14:paraId="308CD4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00C20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  <w:b/>
                <w:bCs/>
              </w:rPr>
              <w:t>Niveau de risque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E1D0A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  <w:b/>
                <w:bCs/>
              </w:rPr>
              <w:t>Conséquence juridique</w:t>
            </w:r>
          </w:p>
        </w:tc>
      </w:tr>
      <w:tr w:rsidR="00FA58D5" w:rsidRPr="00FA58D5" w14:paraId="403FF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9C613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  <w:b/>
                <w:bCs/>
              </w:rPr>
              <w:t>IA à risque inacceptable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0858A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</w:rPr>
              <w:t>Systèmes interdits</w:t>
            </w:r>
          </w:p>
        </w:tc>
      </w:tr>
      <w:tr w:rsidR="00FA58D5" w:rsidRPr="00FA58D5" w14:paraId="18229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8E1BD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  <w:b/>
                <w:bCs/>
              </w:rPr>
              <w:t>IA à haut risque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15B4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</w:rPr>
              <w:t>Systèmes fortement encadrés</w:t>
            </w:r>
          </w:p>
        </w:tc>
      </w:tr>
      <w:tr w:rsidR="00FA58D5" w:rsidRPr="00FA58D5" w14:paraId="08A08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24DD1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  <w:b/>
                <w:bCs/>
              </w:rPr>
              <w:t>IA à risque limité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FEC7F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</w:rPr>
              <w:t>Soumission à des obligations de transparence</w:t>
            </w:r>
          </w:p>
        </w:tc>
      </w:tr>
      <w:tr w:rsidR="00FA58D5" w:rsidRPr="00FA58D5" w14:paraId="08D65D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191E2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  <w:b/>
                <w:bCs/>
              </w:rPr>
              <w:t>IA à risque minimal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64373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</w:rPr>
              <w:t>Liberté d’innovation</w:t>
            </w:r>
          </w:p>
        </w:tc>
      </w:tr>
    </w:tbl>
    <w:p w14:paraId="22BBD5F9" w14:textId="77777777" w:rsidR="00FA58D5" w:rsidRPr="00FA58D5" w:rsidRDefault="00FA58D5" w:rsidP="00FA58D5">
      <w:pPr>
        <w:spacing w:before="240"/>
        <w:rPr>
          <w:rFonts w:ascii="Aptos" w:hAnsi="Aptos"/>
        </w:rPr>
      </w:pPr>
      <w:r w:rsidRPr="00FA58D5">
        <w:rPr>
          <w:rFonts w:ascii="Aptos" w:hAnsi="Aptos"/>
          <w:b/>
          <w:bCs/>
        </w:rPr>
        <w:t>Note :</w:t>
      </w:r>
      <w:r w:rsidRPr="00FA58D5">
        <w:rPr>
          <w:rFonts w:ascii="Aptos" w:hAnsi="Aptos"/>
        </w:rPr>
        <w:t xml:space="preserve"> Les systèmes d’IA générative (comme l'exemple Artify) relèvent principalement des obligations de transparence (risque limité).</w:t>
      </w:r>
    </w:p>
    <w:p w14:paraId="1B0C71AC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  <w:b/>
          <w:bCs/>
        </w:rPr>
        <w:t>Nouveautés majeures introduites par le texte :</w:t>
      </w:r>
    </w:p>
    <w:p w14:paraId="4771A083" w14:textId="77777777" w:rsidR="00FA58D5" w:rsidRPr="00FA58D5" w:rsidRDefault="00FA58D5" w:rsidP="00FA58D5">
      <w:pPr>
        <w:numPr>
          <w:ilvl w:val="0"/>
          <w:numId w:val="25"/>
        </w:numPr>
        <w:rPr>
          <w:rFonts w:ascii="Aptos" w:hAnsi="Aptos"/>
        </w:rPr>
      </w:pPr>
      <w:r w:rsidRPr="00FA58D5">
        <w:rPr>
          <w:rFonts w:ascii="Aptos" w:hAnsi="Aptos"/>
        </w:rPr>
        <w:t>L'établissement d'une définition légale d’un système d’IA.</w:t>
      </w:r>
    </w:p>
    <w:p w14:paraId="6D2790F0" w14:textId="77777777" w:rsidR="00FA58D5" w:rsidRPr="00FA58D5" w:rsidRDefault="00FA58D5" w:rsidP="00FA58D5">
      <w:pPr>
        <w:numPr>
          <w:ilvl w:val="0"/>
          <w:numId w:val="25"/>
        </w:numPr>
        <w:rPr>
          <w:rFonts w:ascii="Aptos" w:hAnsi="Aptos"/>
        </w:rPr>
      </w:pPr>
      <w:r w:rsidRPr="00FA58D5">
        <w:rPr>
          <w:rFonts w:ascii="Aptos" w:hAnsi="Aptos"/>
        </w:rPr>
        <w:lastRenderedPageBreak/>
        <w:t>L'identification précise des acteurs responsables (notamment le fournisseur et le déployeur).</w:t>
      </w:r>
    </w:p>
    <w:p w14:paraId="21F02EBE" w14:textId="77777777" w:rsidR="00FA58D5" w:rsidRPr="00FA58D5" w:rsidRDefault="00FA58D5" w:rsidP="00FA58D5">
      <w:pPr>
        <w:numPr>
          <w:ilvl w:val="0"/>
          <w:numId w:val="25"/>
        </w:numPr>
        <w:rPr>
          <w:rFonts w:ascii="Aptos" w:hAnsi="Aptos"/>
        </w:rPr>
      </w:pPr>
      <w:r w:rsidRPr="00FA58D5">
        <w:rPr>
          <w:rFonts w:ascii="Aptos" w:hAnsi="Aptos"/>
        </w:rPr>
        <w:t>La mise en place d'obligations explicites pour les concepteurs d’IA.</w:t>
      </w:r>
    </w:p>
    <w:p w14:paraId="163DE3B3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</w:rPr>
        <w:pict w14:anchorId="62F7DF35">
          <v:rect id="_x0000_i1135" style="width:0;height:1.5pt" o:hralign="center" o:hrstd="t" o:hrnoshade="t" o:hr="t" fillcolor="gray" stroked="f"/>
        </w:pict>
      </w:r>
    </w:p>
    <w:p w14:paraId="5F55181A" w14:textId="77777777" w:rsidR="00FA58D5" w:rsidRPr="00FA58D5" w:rsidRDefault="00FA58D5" w:rsidP="00FA58D5">
      <w:pPr>
        <w:rPr>
          <w:rFonts w:ascii="Aptos" w:hAnsi="Aptos"/>
          <w:b/>
          <w:bCs/>
        </w:rPr>
      </w:pPr>
      <w:r w:rsidRPr="00FA58D5">
        <w:rPr>
          <w:rFonts w:ascii="Aptos" w:hAnsi="Aptos"/>
          <w:b/>
          <w:bCs/>
        </w:rPr>
        <w:t>3. Ce qui NE change PAS avec l’AI Act</w:t>
      </w:r>
    </w:p>
    <w:p w14:paraId="5E8A819F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</w:rPr>
        <w:t>Il est important de noter les limites du règlement. L’AI Act :</w:t>
      </w:r>
    </w:p>
    <w:p w14:paraId="029BAB59" w14:textId="77777777" w:rsidR="00FA58D5" w:rsidRPr="00FA58D5" w:rsidRDefault="00FA58D5" w:rsidP="00FA58D5">
      <w:pPr>
        <w:numPr>
          <w:ilvl w:val="0"/>
          <w:numId w:val="26"/>
        </w:numPr>
        <w:rPr>
          <w:rFonts w:ascii="Aptos" w:hAnsi="Aptos"/>
        </w:rPr>
      </w:pPr>
      <w:r w:rsidRPr="00FA58D5">
        <w:rPr>
          <w:rFonts w:ascii="Aptos" w:hAnsi="Aptos"/>
        </w:rPr>
        <w:t>Ne crée pas de droits d’auteur spécifiques pour l’IA.</w:t>
      </w:r>
    </w:p>
    <w:p w14:paraId="29092F1A" w14:textId="77777777" w:rsidR="00FA58D5" w:rsidRPr="00FA58D5" w:rsidRDefault="00FA58D5" w:rsidP="00FA58D5">
      <w:pPr>
        <w:numPr>
          <w:ilvl w:val="0"/>
          <w:numId w:val="26"/>
        </w:numPr>
        <w:rPr>
          <w:rFonts w:ascii="Aptos" w:hAnsi="Aptos"/>
        </w:rPr>
      </w:pPr>
      <w:r w:rsidRPr="00FA58D5">
        <w:rPr>
          <w:rFonts w:ascii="Aptos" w:hAnsi="Aptos"/>
        </w:rPr>
        <w:t>Ne reconnaît pas l’IA comme une personne juridique.</w:t>
      </w:r>
    </w:p>
    <w:p w14:paraId="6060D402" w14:textId="77777777" w:rsidR="00FA58D5" w:rsidRPr="00FA58D5" w:rsidRDefault="00FA58D5" w:rsidP="00FA58D5">
      <w:pPr>
        <w:numPr>
          <w:ilvl w:val="0"/>
          <w:numId w:val="26"/>
        </w:numPr>
        <w:rPr>
          <w:rFonts w:ascii="Aptos" w:hAnsi="Aptos"/>
        </w:rPr>
      </w:pPr>
      <w:r w:rsidRPr="00FA58D5">
        <w:rPr>
          <w:rFonts w:ascii="Aptos" w:hAnsi="Aptos"/>
        </w:rPr>
        <w:t>Ne modifie pas les critères d’originalité existants.</w:t>
      </w:r>
    </w:p>
    <w:p w14:paraId="7DB24037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  <w:b/>
          <w:bCs/>
        </w:rPr>
        <w:t>Conclusion :</w:t>
      </w:r>
      <w:r w:rsidRPr="00FA58D5">
        <w:rPr>
          <w:rFonts w:ascii="Aptos" w:hAnsi="Aptos"/>
        </w:rPr>
        <w:t xml:space="preserve"> Le droit de la propriété intellectuelle continue de s’appliquer de manière indépendante au nouveau règlement.</w:t>
      </w:r>
    </w:p>
    <w:p w14:paraId="3A5688F9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</w:rPr>
        <w:pict w14:anchorId="5A3AF25B">
          <v:rect id="_x0000_i1136" style="width:0;height:1.5pt" o:hralign="center" o:hrstd="t" o:hrnoshade="t" o:hr="t" fillcolor="gray" stroked="f"/>
        </w:pict>
      </w:r>
    </w:p>
    <w:p w14:paraId="1695C2E8" w14:textId="77777777" w:rsidR="00FA58D5" w:rsidRPr="00FA58D5" w:rsidRDefault="00FA58D5" w:rsidP="00FA58D5">
      <w:pPr>
        <w:rPr>
          <w:rFonts w:ascii="Aptos" w:hAnsi="Aptos"/>
          <w:b/>
          <w:bCs/>
        </w:rPr>
      </w:pPr>
      <w:r w:rsidRPr="00FA58D5">
        <w:rPr>
          <w:rFonts w:ascii="Aptos" w:hAnsi="Aptos"/>
          <w:b/>
          <w:bCs/>
        </w:rPr>
        <w:t>Annexe 2 – Fiche mémo AI Act pour informaticiens</w:t>
      </w:r>
    </w:p>
    <w:p w14:paraId="0A62F19C" w14:textId="77777777" w:rsidR="00FA58D5" w:rsidRPr="00FA58D5" w:rsidRDefault="00FA58D5" w:rsidP="00FA58D5">
      <w:pPr>
        <w:rPr>
          <w:rFonts w:ascii="Aptos" w:hAnsi="Aptos"/>
          <w:b/>
          <w:bCs/>
        </w:rPr>
      </w:pPr>
      <w:r w:rsidRPr="00FA58D5">
        <w:rPr>
          <w:rFonts w:ascii="Aptos" w:hAnsi="Aptos"/>
          <w:b/>
          <w:bCs/>
        </w:rPr>
        <w:t>1. Qu’est-ce que l’AI Act ?</w:t>
      </w:r>
    </w:p>
    <w:p w14:paraId="10DBB169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</w:rPr>
        <w:t>Il s'agit d'un règlement européen visant à encadrer le développement et l’utilisation des systèmes d’intelligence artificielle au sein de l'UE.</w:t>
      </w:r>
    </w:p>
    <w:p w14:paraId="5731C469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  <w:b/>
          <w:bCs/>
        </w:rPr>
        <w:t>Objectifs principaux :</w:t>
      </w:r>
    </w:p>
    <w:p w14:paraId="2B48E3FC" w14:textId="77777777" w:rsidR="00FA58D5" w:rsidRPr="00FA58D5" w:rsidRDefault="00FA58D5" w:rsidP="00FA58D5">
      <w:pPr>
        <w:numPr>
          <w:ilvl w:val="0"/>
          <w:numId w:val="27"/>
        </w:numPr>
        <w:rPr>
          <w:rFonts w:ascii="Aptos" w:hAnsi="Aptos"/>
        </w:rPr>
      </w:pPr>
      <w:r w:rsidRPr="00FA58D5">
        <w:rPr>
          <w:rFonts w:ascii="Aptos" w:hAnsi="Aptos"/>
        </w:rPr>
        <w:t>Protéger les droits fondamentaux.</w:t>
      </w:r>
    </w:p>
    <w:p w14:paraId="265F0D58" w14:textId="77777777" w:rsidR="00FA58D5" w:rsidRPr="00FA58D5" w:rsidRDefault="00FA58D5" w:rsidP="00FA58D5">
      <w:pPr>
        <w:numPr>
          <w:ilvl w:val="0"/>
          <w:numId w:val="27"/>
        </w:numPr>
        <w:rPr>
          <w:rFonts w:ascii="Aptos" w:hAnsi="Aptos"/>
        </w:rPr>
      </w:pPr>
      <w:r w:rsidRPr="00FA58D5">
        <w:rPr>
          <w:rFonts w:ascii="Aptos" w:hAnsi="Aptos"/>
        </w:rPr>
        <w:t>Garantir la sécurité des systèmes.</w:t>
      </w:r>
    </w:p>
    <w:p w14:paraId="278FB7CC" w14:textId="77777777" w:rsidR="00FA58D5" w:rsidRPr="00FA58D5" w:rsidRDefault="00FA58D5" w:rsidP="00FA58D5">
      <w:pPr>
        <w:numPr>
          <w:ilvl w:val="0"/>
          <w:numId w:val="27"/>
        </w:numPr>
        <w:rPr>
          <w:rFonts w:ascii="Aptos" w:hAnsi="Aptos"/>
        </w:rPr>
      </w:pPr>
      <w:r w:rsidRPr="00FA58D5">
        <w:rPr>
          <w:rFonts w:ascii="Aptos" w:hAnsi="Aptos"/>
        </w:rPr>
        <w:t>Responsabiliser les développeurs.</w:t>
      </w:r>
    </w:p>
    <w:p w14:paraId="4F8AC3E2" w14:textId="77777777" w:rsidR="00FA58D5" w:rsidRPr="00FA58D5" w:rsidRDefault="00FA58D5" w:rsidP="00FA58D5">
      <w:pPr>
        <w:numPr>
          <w:ilvl w:val="0"/>
          <w:numId w:val="27"/>
        </w:numPr>
        <w:rPr>
          <w:rFonts w:ascii="Aptos" w:hAnsi="Aptos"/>
        </w:rPr>
      </w:pPr>
      <w:r w:rsidRPr="00FA58D5">
        <w:rPr>
          <w:rFonts w:ascii="Aptos" w:hAnsi="Aptos"/>
        </w:rPr>
        <w:t>Favoriser une IA digne de confiance.</w:t>
      </w:r>
    </w:p>
    <w:p w14:paraId="1989867A" w14:textId="77777777" w:rsidR="00FA58D5" w:rsidRPr="00FA58D5" w:rsidRDefault="00FA58D5" w:rsidP="00FA58D5">
      <w:pPr>
        <w:rPr>
          <w:rFonts w:ascii="Aptos" w:hAnsi="Aptos"/>
          <w:b/>
          <w:bCs/>
        </w:rPr>
      </w:pPr>
      <w:r w:rsidRPr="00FA58D5">
        <w:rPr>
          <w:rFonts w:ascii="Aptos" w:hAnsi="Aptos"/>
          <w:b/>
          <w:bCs/>
        </w:rPr>
        <w:t>2. Logique centrale : l’approche par les risques</w:t>
      </w:r>
    </w:p>
    <w:p w14:paraId="4BF8B3D6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</w:rPr>
        <w:t>Le règlement classe les systèmes d'IA selon le niveau de risque qu'ils présentent pour la sécurité et les droits des personnes.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7"/>
        <w:gridCol w:w="3127"/>
      </w:tblGrid>
      <w:tr w:rsidR="00FA58D5" w:rsidRPr="00FA58D5" w14:paraId="53C5E7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7F774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  <w:b/>
                <w:bCs/>
              </w:rPr>
              <w:t>Niveau de risque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CE764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  <w:b/>
                <w:bCs/>
              </w:rPr>
              <w:t>Conséquence juridique</w:t>
            </w:r>
          </w:p>
        </w:tc>
      </w:tr>
      <w:tr w:rsidR="00FA58D5" w:rsidRPr="00FA58D5" w14:paraId="3176C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8BDD6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  <w:b/>
                <w:bCs/>
              </w:rPr>
              <w:t>Inacceptable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7BC11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</w:rPr>
              <w:t>IA interdite</w:t>
            </w:r>
          </w:p>
        </w:tc>
      </w:tr>
      <w:tr w:rsidR="00FA58D5" w:rsidRPr="00FA58D5" w14:paraId="51F7EA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9333E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  <w:b/>
                <w:bCs/>
              </w:rPr>
              <w:t>Haut risque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FA55F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</w:rPr>
              <w:t>Obligations strictes</w:t>
            </w:r>
          </w:p>
        </w:tc>
      </w:tr>
      <w:tr w:rsidR="00FA58D5" w:rsidRPr="00FA58D5" w14:paraId="145E5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7AAA4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  <w:b/>
                <w:bCs/>
              </w:rPr>
              <w:t>Limité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A2C31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</w:rPr>
              <w:t>Obligations de transparence</w:t>
            </w:r>
          </w:p>
        </w:tc>
      </w:tr>
      <w:tr w:rsidR="00FA58D5" w:rsidRPr="00FA58D5" w14:paraId="7D2B4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6FDAB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  <w:b/>
                <w:bCs/>
              </w:rPr>
              <w:t>Minimal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E27D7" w14:textId="77777777" w:rsidR="00FA58D5" w:rsidRPr="00FA58D5" w:rsidRDefault="00FA58D5" w:rsidP="00FA58D5">
            <w:pPr>
              <w:rPr>
                <w:rFonts w:ascii="Aptos" w:hAnsi="Aptos"/>
              </w:rPr>
            </w:pPr>
            <w:r w:rsidRPr="00FA58D5">
              <w:rPr>
                <w:rFonts w:ascii="Aptos" w:hAnsi="Aptos"/>
              </w:rPr>
              <w:t>Libre utilisation</w:t>
            </w:r>
          </w:p>
        </w:tc>
      </w:tr>
    </w:tbl>
    <w:p w14:paraId="01858DE8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  <w:b/>
          <w:bCs/>
        </w:rPr>
        <w:lastRenderedPageBreak/>
        <w:t>Positionnement des IA génératives :</w:t>
      </w:r>
      <w:r w:rsidRPr="00FA58D5">
        <w:rPr>
          <w:rFonts w:ascii="Aptos" w:hAnsi="Aptos"/>
        </w:rPr>
        <w:t xml:space="preserve"> Elles relèvent en principe de la catégorie à risque limité.</w:t>
      </w:r>
    </w:p>
    <w:p w14:paraId="7BA1B673" w14:textId="77777777" w:rsidR="00FA58D5" w:rsidRPr="00FA58D5" w:rsidRDefault="00FA58D5" w:rsidP="00FA58D5">
      <w:pPr>
        <w:rPr>
          <w:rFonts w:ascii="Aptos" w:hAnsi="Aptos"/>
          <w:b/>
          <w:bCs/>
        </w:rPr>
      </w:pPr>
      <w:r w:rsidRPr="00FA58D5">
        <w:rPr>
          <w:rFonts w:ascii="Aptos" w:hAnsi="Aptos"/>
          <w:b/>
          <w:bCs/>
        </w:rPr>
        <w:t>3. Obligations clés pour une IA générative</w:t>
      </w:r>
    </w:p>
    <w:p w14:paraId="05E14A53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</w:rPr>
        <w:t>Pour une entreprise développant ce type d'IA (exemple : DataVision), les obligations principales sont :</w:t>
      </w:r>
    </w:p>
    <w:p w14:paraId="2EED0A6D" w14:textId="77777777" w:rsidR="00FA58D5" w:rsidRPr="00FA58D5" w:rsidRDefault="00FA58D5" w:rsidP="00FA58D5">
      <w:pPr>
        <w:numPr>
          <w:ilvl w:val="0"/>
          <w:numId w:val="28"/>
        </w:numPr>
        <w:rPr>
          <w:rFonts w:ascii="Aptos" w:hAnsi="Aptos"/>
        </w:rPr>
      </w:pPr>
      <w:r w:rsidRPr="00FA58D5">
        <w:rPr>
          <w:rFonts w:ascii="Aptos" w:hAnsi="Aptos"/>
        </w:rPr>
        <w:t>Informer l’utilisateur que le contenu auquel il est exposé est généré par une IA.</w:t>
      </w:r>
    </w:p>
    <w:p w14:paraId="56B5BAE2" w14:textId="77777777" w:rsidR="00FA58D5" w:rsidRPr="00FA58D5" w:rsidRDefault="00FA58D5" w:rsidP="00FA58D5">
      <w:pPr>
        <w:numPr>
          <w:ilvl w:val="0"/>
          <w:numId w:val="28"/>
        </w:numPr>
        <w:rPr>
          <w:rFonts w:ascii="Aptos" w:hAnsi="Aptos"/>
        </w:rPr>
      </w:pPr>
      <w:r w:rsidRPr="00FA58D5">
        <w:rPr>
          <w:rFonts w:ascii="Aptos" w:hAnsi="Aptos"/>
        </w:rPr>
        <w:t>Mettre en place des mesures pour prévenir la génération de contenus illicites.</w:t>
      </w:r>
    </w:p>
    <w:p w14:paraId="14CF4E4A" w14:textId="77777777" w:rsidR="00FA58D5" w:rsidRPr="00FA58D5" w:rsidRDefault="00FA58D5" w:rsidP="00FA58D5">
      <w:pPr>
        <w:numPr>
          <w:ilvl w:val="0"/>
          <w:numId w:val="28"/>
        </w:numPr>
        <w:rPr>
          <w:rFonts w:ascii="Aptos" w:hAnsi="Aptos"/>
        </w:rPr>
      </w:pPr>
      <w:r w:rsidRPr="00FA58D5">
        <w:rPr>
          <w:rFonts w:ascii="Aptos" w:hAnsi="Aptos"/>
        </w:rPr>
        <w:t>Publier un résumé suffisamment détaillé des données utilisées pour l’entraînement.</w:t>
      </w:r>
    </w:p>
    <w:p w14:paraId="6FFB2CB8" w14:textId="77777777" w:rsidR="00FA58D5" w:rsidRPr="00FA58D5" w:rsidRDefault="00FA58D5" w:rsidP="00FA58D5">
      <w:pPr>
        <w:numPr>
          <w:ilvl w:val="0"/>
          <w:numId w:val="28"/>
        </w:numPr>
        <w:rPr>
          <w:rFonts w:ascii="Aptos" w:hAnsi="Aptos"/>
        </w:rPr>
      </w:pPr>
      <w:r w:rsidRPr="00FA58D5">
        <w:rPr>
          <w:rFonts w:ascii="Aptos" w:hAnsi="Aptos"/>
        </w:rPr>
        <w:t>Respecter le droit d’auteur et le RGPD durant tout le processus.</w:t>
      </w:r>
    </w:p>
    <w:p w14:paraId="11EF85C2" w14:textId="77777777" w:rsidR="00FA58D5" w:rsidRPr="00FA58D5" w:rsidRDefault="00FA58D5" w:rsidP="00FA58D5">
      <w:pPr>
        <w:rPr>
          <w:rFonts w:ascii="Aptos" w:hAnsi="Aptos"/>
          <w:b/>
          <w:bCs/>
        </w:rPr>
      </w:pPr>
      <w:r w:rsidRPr="00FA58D5">
        <w:rPr>
          <w:rFonts w:ascii="Aptos" w:hAnsi="Aptos"/>
          <w:b/>
          <w:bCs/>
        </w:rPr>
        <w:t>4. Acteurs responsables</w:t>
      </w:r>
    </w:p>
    <w:p w14:paraId="2CEB2125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</w:rPr>
        <w:t>Le règlement clarifie la chaîne de responsabilité :</w:t>
      </w:r>
    </w:p>
    <w:p w14:paraId="53634EB9" w14:textId="77777777" w:rsidR="00FA58D5" w:rsidRPr="00FA58D5" w:rsidRDefault="00FA58D5" w:rsidP="00FA58D5">
      <w:pPr>
        <w:numPr>
          <w:ilvl w:val="0"/>
          <w:numId w:val="29"/>
        </w:numPr>
        <w:rPr>
          <w:rFonts w:ascii="Aptos" w:hAnsi="Aptos"/>
        </w:rPr>
      </w:pPr>
      <w:r w:rsidRPr="00FA58D5">
        <w:rPr>
          <w:rFonts w:ascii="Aptos" w:hAnsi="Aptos"/>
          <w:b/>
          <w:bCs/>
        </w:rPr>
        <w:t>Fournisseur :</w:t>
      </w:r>
      <w:r w:rsidRPr="00FA58D5">
        <w:rPr>
          <w:rFonts w:ascii="Aptos" w:hAnsi="Aptos"/>
        </w:rPr>
        <w:t xml:space="preserve"> L'entité qui développe le système d'IA et le met sur le marché.</w:t>
      </w:r>
    </w:p>
    <w:p w14:paraId="23CFF796" w14:textId="77777777" w:rsidR="00FA58D5" w:rsidRPr="00FA58D5" w:rsidRDefault="00FA58D5" w:rsidP="00FA58D5">
      <w:pPr>
        <w:numPr>
          <w:ilvl w:val="0"/>
          <w:numId w:val="29"/>
        </w:numPr>
        <w:rPr>
          <w:rFonts w:ascii="Aptos" w:hAnsi="Aptos"/>
        </w:rPr>
      </w:pPr>
      <w:r w:rsidRPr="00FA58D5">
        <w:rPr>
          <w:rFonts w:ascii="Aptos" w:hAnsi="Aptos"/>
          <w:b/>
          <w:bCs/>
        </w:rPr>
        <w:t>Déployeur :</w:t>
      </w:r>
      <w:r w:rsidRPr="00FA58D5">
        <w:rPr>
          <w:rFonts w:ascii="Aptos" w:hAnsi="Aptos"/>
        </w:rPr>
        <w:t xml:space="preserve"> L'entité qui utilise le système d'IA dans un contexte professionnel donné.</w:t>
      </w:r>
    </w:p>
    <w:p w14:paraId="7C59E9F0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  <w:b/>
          <w:bCs/>
        </w:rPr>
        <w:t>Évolution notable :</w:t>
      </w:r>
      <w:r w:rsidRPr="00FA58D5">
        <w:rPr>
          <w:rFonts w:ascii="Aptos" w:hAnsi="Aptos"/>
        </w:rPr>
        <w:t xml:space="preserve"> Le développeur n’est plus juridiquement « invisible » et doit assumer ses responsabilités.</w:t>
      </w:r>
    </w:p>
    <w:p w14:paraId="2070A216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</w:rPr>
        <w:pict w14:anchorId="513048CC">
          <v:rect id="_x0000_i1138" style="width:0;height:1.5pt" o:hralign="center" o:hrstd="t" o:hrnoshade="t" o:hr="t" fillcolor="gray" stroked="f"/>
        </w:pict>
      </w:r>
    </w:p>
    <w:p w14:paraId="1C06F040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  <w:b/>
          <w:bCs/>
        </w:rPr>
        <w:t>Message clé pour les étudiants en informatique :</w:t>
      </w:r>
    </w:p>
    <w:p w14:paraId="513B7AF3" w14:textId="77777777" w:rsidR="00FA58D5" w:rsidRPr="00FA58D5" w:rsidRDefault="00FA58D5" w:rsidP="00FA58D5">
      <w:pPr>
        <w:rPr>
          <w:rFonts w:ascii="Aptos" w:hAnsi="Aptos"/>
        </w:rPr>
      </w:pPr>
      <w:r w:rsidRPr="00FA58D5">
        <w:rPr>
          <w:rFonts w:ascii="Aptos" w:hAnsi="Aptos"/>
        </w:rPr>
        <w:t>« Concevoir une IA, ce n’est pas seulement coder un algorithme : c’est aussi assumer des choix juridiques et éthiques. »</w:t>
      </w:r>
    </w:p>
    <w:p w14:paraId="760B0AD0" w14:textId="0E2E934F" w:rsidR="00E07FDA" w:rsidRPr="00FA58D5" w:rsidRDefault="00E07FDA" w:rsidP="00FA58D5">
      <w:pPr>
        <w:rPr>
          <w:rFonts w:ascii="Aptos" w:hAnsi="Aptos"/>
        </w:rPr>
      </w:pPr>
    </w:p>
    <w:sectPr w:rsidR="00E07FDA" w:rsidRPr="00FA58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19E"/>
    <w:multiLevelType w:val="multilevel"/>
    <w:tmpl w:val="D7CA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74F1E"/>
    <w:multiLevelType w:val="multilevel"/>
    <w:tmpl w:val="E6EC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82632"/>
    <w:multiLevelType w:val="multilevel"/>
    <w:tmpl w:val="093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37EFB"/>
    <w:multiLevelType w:val="multilevel"/>
    <w:tmpl w:val="5A3C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400D6"/>
    <w:multiLevelType w:val="multilevel"/>
    <w:tmpl w:val="9168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F141A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E6A19"/>
    <w:multiLevelType w:val="multilevel"/>
    <w:tmpl w:val="141E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30E59"/>
    <w:multiLevelType w:val="multilevel"/>
    <w:tmpl w:val="2F1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B56BB"/>
    <w:multiLevelType w:val="multilevel"/>
    <w:tmpl w:val="3DB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2327E"/>
    <w:multiLevelType w:val="multilevel"/>
    <w:tmpl w:val="9AB8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A6114"/>
    <w:multiLevelType w:val="multilevel"/>
    <w:tmpl w:val="0D8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619C4"/>
    <w:multiLevelType w:val="multilevel"/>
    <w:tmpl w:val="3592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56A3B"/>
    <w:multiLevelType w:val="multilevel"/>
    <w:tmpl w:val="56B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041CF"/>
    <w:multiLevelType w:val="multilevel"/>
    <w:tmpl w:val="CE96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723EF"/>
    <w:multiLevelType w:val="multilevel"/>
    <w:tmpl w:val="801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D77D1"/>
    <w:multiLevelType w:val="multilevel"/>
    <w:tmpl w:val="CBA8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05C00"/>
    <w:multiLevelType w:val="multilevel"/>
    <w:tmpl w:val="798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C3EED"/>
    <w:multiLevelType w:val="multilevel"/>
    <w:tmpl w:val="7B18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C2DE6"/>
    <w:multiLevelType w:val="multilevel"/>
    <w:tmpl w:val="052A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60CA2"/>
    <w:multiLevelType w:val="multilevel"/>
    <w:tmpl w:val="C13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E1787"/>
    <w:multiLevelType w:val="multilevel"/>
    <w:tmpl w:val="76AA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75C59"/>
    <w:multiLevelType w:val="multilevel"/>
    <w:tmpl w:val="1184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30D39"/>
    <w:multiLevelType w:val="multilevel"/>
    <w:tmpl w:val="D3F2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748A2"/>
    <w:multiLevelType w:val="multilevel"/>
    <w:tmpl w:val="4D1C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F859F2"/>
    <w:multiLevelType w:val="multilevel"/>
    <w:tmpl w:val="AD5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27B44"/>
    <w:multiLevelType w:val="multilevel"/>
    <w:tmpl w:val="55F4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B5961"/>
    <w:multiLevelType w:val="multilevel"/>
    <w:tmpl w:val="39D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37A29"/>
    <w:multiLevelType w:val="multilevel"/>
    <w:tmpl w:val="7B4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5285A"/>
    <w:multiLevelType w:val="multilevel"/>
    <w:tmpl w:val="97B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575396">
    <w:abstractNumId w:val="26"/>
  </w:num>
  <w:num w:numId="2" w16cid:durableId="1985114612">
    <w:abstractNumId w:val="21"/>
  </w:num>
  <w:num w:numId="3" w16cid:durableId="1416634472">
    <w:abstractNumId w:val="15"/>
  </w:num>
  <w:num w:numId="4" w16cid:durableId="736778480">
    <w:abstractNumId w:val="23"/>
  </w:num>
  <w:num w:numId="5" w16cid:durableId="125006098">
    <w:abstractNumId w:val="1"/>
  </w:num>
  <w:num w:numId="6" w16cid:durableId="1666664506">
    <w:abstractNumId w:val="4"/>
  </w:num>
  <w:num w:numId="7" w16cid:durableId="1394084974">
    <w:abstractNumId w:val="5"/>
  </w:num>
  <w:num w:numId="8" w16cid:durableId="2043747852">
    <w:abstractNumId w:val="19"/>
  </w:num>
  <w:num w:numId="9" w16cid:durableId="952521371">
    <w:abstractNumId w:val="2"/>
  </w:num>
  <w:num w:numId="10" w16cid:durableId="829441364">
    <w:abstractNumId w:val="14"/>
  </w:num>
  <w:num w:numId="11" w16cid:durableId="2078551859">
    <w:abstractNumId w:val="18"/>
  </w:num>
  <w:num w:numId="12" w16cid:durableId="551843207">
    <w:abstractNumId w:val="0"/>
  </w:num>
  <w:num w:numId="13" w16cid:durableId="987591651">
    <w:abstractNumId w:val="27"/>
  </w:num>
  <w:num w:numId="14" w16cid:durableId="1603756498">
    <w:abstractNumId w:val="17"/>
  </w:num>
  <w:num w:numId="15" w16cid:durableId="403334942">
    <w:abstractNumId w:val="24"/>
  </w:num>
  <w:num w:numId="16" w16cid:durableId="590092357">
    <w:abstractNumId w:val="25"/>
  </w:num>
  <w:num w:numId="17" w16cid:durableId="2022582475">
    <w:abstractNumId w:val="11"/>
  </w:num>
  <w:num w:numId="18" w16cid:durableId="506402856">
    <w:abstractNumId w:val="20"/>
  </w:num>
  <w:num w:numId="19" w16cid:durableId="353962257">
    <w:abstractNumId w:val="22"/>
  </w:num>
  <w:num w:numId="20" w16cid:durableId="1299216237">
    <w:abstractNumId w:val="28"/>
  </w:num>
  <w:num w:numId="21" w16cid:durableId="1713264427">
    <w:abstractNumId w:val="9"/>
  </w:num>
  <w:num w:numId="22" w16cid:durableId="687022725">
    <w:abstractNumId w:val="16"/>
  </w:num>
  <w:num w:numId="23" w16cid:durableId="1590961418">
    <w:abstractNumId w:val="10"/>
  </w:num>
  <w:num w:numId="24" w16cid:durableId="1456489096">
    <w:abstractNumId w:val="3"/>
  </w:num>
  <w:num w:numId="25" w16cid:durableId="859319103">
    <w:abstractNumId w:val="8"/>
  </w:num>
  <w:num w:numId="26" w16cid:durableId="1140460049">
    <w:abstractNumId w:val="12"/>
  </w:num>
  <w:num w:numId="27" w16cid:durableId="674573682">
    <w:abstractNumId w:val="13"/>
  </w:num>
  <w:num w:numId="28" w16cid:durableId="1825047446">
    <w:abstractNumId w:val="6"/>
  </w:num>
  <w:num w:numId="29" w16cid:durableId="12576390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FAA"/>
    <w:rsid w:val="00675074"/>
    <w:rsid w:val="00730F14"/>
    <w:rsid w:val="007A356F"/>
    <w:rsid w:val="00CF2FAA"/>
    <w:rsid w:val="00E07FDA"/>
    <w:rsid w:val="00E90F41"/>
    <w:rsid w:val="00FA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DEE95"/>
  <w15:chartTrackingRefBased/>
  <w15:docId w15:val="{1B3D0AAF-B288-40FA-88A0-79036851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0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1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598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Melih Cetinkaya</cp:lastModifiedBy>
  <cp:revision>4</cp:revision>
  <dcterms:created xsi:type="dcterms:W3CDTF">2026-02-10T09:44:00Z</dcterms:created>
  <dcterms:modified xsi:type="dcterms:W3CDTF">2026-02-10T23:04:00Z</dcterms:modified>
</cp:coreProperties>
</file>