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4D51" w14:textId="363CE499" w:rsidR="007B281C" w:rsidRPr="007B281C" w:rsidRDefault="007B281C" w:rsidP="007B281C">
      <w:pPr>
        <w:rPr>
          <w:rFonts w:ascii="Aptos" w:hAnsi="Aptos"/>
          <w:b/>
          <w:bCs/>
        </w:rPr>
      </w:pPr>
      <w:r w:rsidRPr="007B281C">
        <w:rPr>
          <w:rFonts w:ascii="Aptos" w:hAnsi="Aptos"/>
          <w:b/>
          <w:bCs/>
        </w:rPr>
        <w:t xml:space="preserve">Annexe 2 </w:t>
      </w:r>
      <w:r w:rsidR="004B3707">
        <w:rPr>
          <w:rFonts w:ascii="Aptos" w:hAnsi="Aptos"/>
          <w:b/>
          <w:bCs/>
        </w:rPr>
        <w:t>-</w:t>
      </w:r>
      <w:r w:rsidRPr="007B281C">
        <w:rPr>
          <w:rFonts w:ascii="Aptos" w:hAnsi="Aptos"/>
          <w:b/>
          <w:bCs/>
        </w:rPr>
        <w:t xml:space="preserve"> Fiche mémo AI Act pour informaticiens</w:t>
      </w:r>
    </w:p>
    <w:p w14:paraId="7639D66B" w14:textId="77777777" w:rsidR="007B281C" w:rsidRPr="007B281C" w:rsidRDefault="007B281C" w:rsidP="007B281C">
      <w:pPr>
        <w:rPr>
          <w:rFonts w:ascii="Aptos" w:hAnsi="Aptos"/>
          <w:b/>
          <w:bCs/>
        </w:rPr>
      </w:pPr>
      <w:r w:rsidRPr="007B281C">
        <w:rPr>
          <w:rFonts w:ascii="Aptos" w:hAnsi="Aptos"/>
          <w:b/>
          <w:bCs/>
        </w:rPr>
        <w:t>1. Définition et Objectifs</w:t>
      </w:r>
    </w:p>
    <w:p w14:paraId="23E3B757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t>L’AI Act est le cadre réglementaire de l’Union européenne régissant le développement, la mise sur le marché et l’utilisation des systèmes d’intelligence artificielle.</w:t>
      </w:r>
    </w:p>
    <w:p w14:paraId="71FD50CE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  <w:b/>
          <w:bCs/>
        </w:rPr>
        <w:t>Objectifs prioritaires :</w:t>
      </w:r>
    </w:p>
    <w:p w14:paraId="1E11E4A0" w14:textId="77777777" w:rsidR="007B281C" w:rsidRPr="007B281C" w:rsidRDefault="007B281C" w:rsidP="007B281C">
      <w:pPr>
        <w:numPr>
          <w:ilvl w:val="0"/>
          <w:numId w:val="4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Protection des droits fondamentaux :</w:t>
      </w:r>
      <w:r w:rsidRPr="007B281C">
        <w:rPr>
          <w:rFonts w:ascii="Aptos" w:hAnsi="Aptos"/>
        </w:rPr>
        <w:t xml:space="preserve"> S'assurer que l'IA ne porte pas atteinte aux libertés individuelles.</w:t>
      </w:r>
    </w:p>
    <w:p w14:paraId="2F7C9648" w14:textId="77777777" w:rsidR="007B281C" w:rsidRPr="007B281C" w:rsidRDefault="007B281C" w:rsidP="007B281C">
      <w:pPr>
        <w:numPr>
          <w:ilvl w:val="0"/>
          <w:numId w:val="4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Sécurité des systèmes :</w:t>
      </w:r>
      <w:r w:rsidRPr="007B281C">
        <w:rPr>
          <w:rFonts w:ascii="Aptos" w:hAnsi="Aptos"/>
        </w:rPr>
        <w:t xml:space="preserve"> Garantir la fiabilité technique et la gestion des risques.</w:t>
      </w:r>
    </w:p>
    <w:p w14:paraId="599E1EEC" w14:textId="77777777" w:rsidR="007B281C" w:rsidRPr="007B281C" w:rsidRDefault="007B281C" w:rsidP="007B281C">
      <w:pPr>
        <w:numPr>
          <w:ilvl w:val="0"/>
          <w:numId w:val="4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Responsabilisation :</w:t>
      </w:r>
      <w:r w:rsidRPr="007B281C">
        <w:rPr>
          <w:rFonts w:ascii="Aptos" w:hAnsi="Aptos"/>
        </w:rPr>
        <w:t xml:space="preserve"> Établir un cadre clair pour les concepteurs et utilisateurs.</w:t>
      </w:r>
    </w:p>
    <w:p w14:paraId="22152A9D" w14:textId="77777777" w:rsidR="007B281C" w:rsidRPr="007B281C" w:rsidRDefault="007B281C" w:rsidP="007B281C">
      <w:pPr>
        <w:numPr>
          <w:ilvl w:val="0"/>
          <w:numId w:val="4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Confiance :</w:t>
      </w:r>
      <w:r w:rsidRPr="007B281C">
        <w:rPr>
          <w:rFonts w:ascii="Aptos" w:hAnsi="Aptos"/>
        </w:rPr>
        <w:t xml:space="preserve"> Favoriser l'adoption de l'IA par un déploiement éthique.</w:t>
      </w:r>
    </w:p>
    <w:p w14:paraId="21108B93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pict w14:anchorId="68D38AC8">
          <v:rect id="_x0000_i1070" style="width:0;height:1.5pt" o:hralign="center" o:hrstd="t" o:hrnoshade="t" o:hr="t" fillcolor="gray" stroked="f"/>
        </w:pict>
      </w:r>
    </w:p>
    <w:p w14:paraId="12C74545" w14:textId="77777777" w:rsidR="007B281C" w:rsidRPr="007B281C" w:rsidRDefault="007B281C" w:rsidP="007B281C">
      <w:pPr>
        <w:rPr>
          <w:rFonts w:ascii="Aptos" w:hAnsi="Aptos"/>
          <w:b/>
          <w:bCs/>
        </w:rPr>
      </w:pPr>
      <w:r w:rsidRPr="007B281C">
        <w:rPr>
          <w:rFonts w:ascii="Aptos" w:hAnsi="Aptos"/>
          <w:b/>
          <w:bCs/>
        </w:rPr>
        <w:t>2. Architecture réglementaire : L'approche par les risques</w:t>
      </w:r>
    </w:p>
    <w:p w14:paraId="01B92AC2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t>Le règlement impose des contraintes proportionnelles au niveau de dangerosité estimé du système.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3725"/>
        <w:gridCol w:w="3386"/>
      </w:tblGrid>
      <w:tr w:rsidR="007B281C" w:rsidRPr="007B281C" w14:paraId="0665F8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FAEA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Niveau de 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BC3D2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Exemples de systèmes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0D7B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Conséquence juridique</w:t>
            </w:r>
          </w:p>
        </w:tc>
      </w:tr>
      <w:tr w:rsidR="007B281C" w:rsidRPr="007B281C" w14:paraId="3F51D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69322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Inacceptable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366C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</w:rPr>
              <w:t>Notation sociale, manipulation comportementale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BA7B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Interdiction totale</w:t>
            </w:r>
          </w:p>
        </w:tc>
      </w:tr>
      <w:tr w:rsidR="007B281C" w:rsidRPr="007B281C" w14:paraId="2ACB4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1E379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Haut 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7B7E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</w:rPr>
              <w:t>Recrutement, infrastructures critiques, santé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3EC7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Obligations strictes</w:t>
            </w:r>
            <w:r w:rsidRPr="007B281C">
              <w:rPr>
                <w:rFonts w:ascii="Aptos" w:hAnsi="Aptos"/>
              </w:rPr>
              <w:t xml:space="preserve"> (audit, data governance)</w:t>
            </w:r>
          </w:p>
        </w:tc>
      </w:tr>
      <w:tr w:rsidR="007B281C" w:rsidRPr="007B281C" w14:paraId="54471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311B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Limité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B20C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</w:rPr>
              <w:t>Chatbots, systèmes de génération de contenu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5D03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Obligations de transparence</w:t>
            </w:r>
          </w:p>
        </w:tc>
      </w:tr>
      <w:tr w:rsidR="007B281C" w:rsidRPr="007B281C" w14:paraId="07EE5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0E738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Minimal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33744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</w:rPr>
              <w:t>Filtres anti-spam, jeux vidéo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C296F" w14:textId="77777777" w:rsidR="007B281C" w:rsidRPr="007B281C" w:rsidRDefault="007B281C" w:rsidP="007B281C">
            <w:pPr>
              <w:rPr>
                <w:rFonts w:ascii="Aptos" w:hAnsi="Aptos"/>
              </w:rPr>
            </w:pPr>
            <w:r w:rsidRPr="007B281C">
              <w:rPr>
                <w:rFonts w:ascii="Aptos" w:hAnsi="Aptos"/>
                <w:b/>
                <w:bCs/>
              </w:rPr>
              <w:t>Libre utilisation</w:t>
            </w:r>
          </w:p>
        </w:tc>
      </w:tr>
    </w:tbl>
    <w:p w14:paraId="5DE1A7A3" w14:textId="77777777" w:rsidR="007B281C" w:rsidRPr="007B281C" w:rsidRDefault="007B281C" w:rsidP="009C2C51">
      <w:pPr>
        <w:spacing w:before="240"/>
        <w:rPr>
          <w:rFonts w:ascii="Aptos" w:hAnsi="Aptos"/>
        </w:rPr>
      </w:pPr>
      <w:r w:rsidRPr="007B281C">
        <w:rPr>
          <w:rFonts w:ascii="Aptos" w:hAnsi="Aptos"/>
          <w:b/>
          <w:bCs/>
        </w:rPr>
        <w:t>Note technique :</w:t>
      </w:r>
      <w:r w:rsidRPr="007B281C">
        <w:rPr>
          <w:rFonts w:ascii="Aptos" w:hAnsi="Aptos"/>
        </w:rPr>
        <w:t xml:space="preserve"> Les IA génératives sont classées, par défaut, dans la catégorie à </w:t>
      </w:r>
      <w:r w:rsidRPr="007B281C">
        <w:rPr>
          <w:rFonts w:ascii="Aptos" w:hAnsi="Aptos"/>
          <w:b/>
          <w:bCs/>
        </w:rPr>
        <w:t>risque limité</w:t>
      </w:r>
      <w:r w:rsidRPr="007B281C">
        <w:rPr>
          <w:rFonts w:ascii="Aptos" w:hAnsi="Aptos"/>
        </w:rPr>
        <w:t>, sauf si elles sont intégrées dans un cas d'usage à haut risque.</w:t>
      </w:r>
    </w:p>
    <w:p w14:paraId="34E90071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pict w14:anchorId="16800DF9">
          <v:rect id="_x0000_i1071" style="width:0;height:1.5pt" o:hralign="center" o:hrstd="t" o:hrnoshade="t" o:hr="t" fillcolor="gray" stroked="f"/>
        </w:pict>
      </w:r>
    </w:p>
    <w:p w14:paraId="69C2BBED" w14:textId="77777777" w:rsidR="007B281C" w:rsidRPr="007B281C" w:rsidRDefault="007B281C" w:rsidP="007B281C">
      <w:pPr>
        <w:rPr>
          <w:rFonts w:ascii="Aptos" w:hAnsi="Aptos"/>
          <w:b/>
          <w:bCs/>
        </w:rPr>
      </w:pPr>
      <w:r w:rsidRPr="007B281C">
        <w:rPr>
          <w:rFonts w:ascii="Aptos" w:hAnsi="Aptos"/>
          <w:b/>
          <w:bCs/>
        </w:rPr>
        <w:t>3. Obligations spécifiques pour l’IA générative</w:t>
      </w:r>
    </w:p>
    <w:p w14:paraId="6EB05ADF" w14:textId="688B9005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t>Pour un développeur ou une entreprise (</w:t>
      </w:r>
      <w:r w:rsidR="008D532D" w:rsidRPr="007B281C">
        <w:rPr>
          <w:rFonts w:ascii="Aptos" w:hAnsi="Aptos"/>
        </w:rPr>
        <w:t>ex :</w:t>
      </w:r>
      <w:r w:rsidRPr="007B281C">
        <w:rPr>
          <w:rFonts w:ascii="Aptos" w:hAnsi="Aptos"/>
        </w:rPr>
        <w:t xml:space="preserve"> DataVision), quatre piliers de conformité s'appliquent :</w:t>
      </w:r>
    </w:p>
    <w:p w14:paraId="7E9B0CCD" w14:textId="77777777" w:rsidR="007B281C" w:rsidRPr="007B281C" w:rsidRDefault="007B281C" w:rsidP="007B281C">
      <w:pPr>
        <w:numPr>
          <w:ilvl w:val="0"/>
          <w:numId w:val="5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Transparence utilisateur :</w:t>
      </w:r>
      <w:r w:rsidRPr="007B281C">
        <w:rPr>
          <w:rFonts w:ascii="Aptos" w:hAnsi="Aptos"/>
        </w:rPr>
        <w:t xml:space="preserve"> Notification explicite que le contenu (texte, image, son) est généré par une machine.</w:t>
      </w:r>
    </w:p>
    <w:p w14:paraId="1D4714FA" w14:textId="77777777" w:rsidR="007B281C" w:rsidRPr="007B281C" w:rsidRDefault="007B281C" w:rsidP="007B281C">
      <w:pPr>
        <w:numPr>
          <w:ilvl w:val="0"/>
          <w:numId w:val="5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lastRenderedPageBreak/>
        <w:t>Sécurisation des contenus :</w:t>
      </w:r>
      <w:r w:rsidRPr="007B281C">
        <w:rPr>
          <w:rFonts w:ascii="Aptos" w:hAnsi="Aptos"/>
        </w:rPr>
        <w:t xml:space="preserve"> Mise en place de filtres et de protocoles pour empêcher la production de contenus illicites.</w:t>
      </w:r>
    </w:p>
    <w:p w14:paraId="4AFC8214" w14:textId="77777777" w:rsidR="007B281C" w:rsidRPr="007B281C" w:rsidRDefault="007B281C" w:rsidP="007B281C">
      <w:pPr>
        <w:numPr>
          <w:ilvl w:val="0"/>
          <w:numId w:val="5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Documentation technique :</w:t>
      </w:r>
      <w:r w:rsidRPr="007B281C">
        <w:rPr>
          <w:rFonts w:ascii="Aptos" w:hAnsi="Aptos"/>
        </w:rPr>
        <w:t xml:space="preserve"> Rédaction et publication d'un résumé détaillé des données utilisées pour l'entraînement (respect du principe de traçabilité).</w:t>
      </w:r>
    </w:p>
    <w:p w14:paraId="54170923" w14:textId="77777777" w:rsidR="007B281C" w:rsidRPr="007B281C" w:rsidRDefault="007B281C" w:rsidP="007B281C">
      <w:pPr>
        <w:numPr>
          <w:ilvl w:val="0"/>
          <w:numId w:val="5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Conformité légale :</w:t>
      </w:r>
      <w:r w:rsidRPr="007B281C">
        <w:rPr>
          <w:rFonts w:ascii="Aptos" w:hAnsi="Aptos"/>
        </w:rPr>
        <w:t xml:space="preserve"> Respect strict de la propriété intellectuelle (droit d'auteur) et de la protection des données (RGPD).</w:t>
      </w:r>
    </w:p>
    <w:p w14:paraId="12C675AF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pict w14:anchorId="49A4D1D6">
          <v:rect id="_x0000_i1072" style="width:0;height:1.5pt" o:hralign="center" o:hrstd="t" o:hrnoshade="t" o:hr="t" fillcolor="gray" stroked="f"/>
        </w:pict>
      </w:r>
    </w:p>
    <w:p w14:paraId="629D789D" w14:textId="77777777" w:rsidR="007B281C" w:rsidRPr="007B281C" w:rsidRDefault="007B281C" w:rsidP="007B281C">
      <w:pPr>
        <w:rPr>
          <w:rFonts w:ascii="Aptos" w:hAnsi="Aptos"/>
          <w:b/>
          <w:bCs/>
        </w:rPr>
      </w:pPr>
      <w:r w:rsidRPr="007B281C">
        <w:rPr>
          <w:rFonts w:ascii="Aptos" w:hAnsi="Aptos"/>
          <w:b/>
          <w:bCs/>
        </w:rPr>
        <w:t>4. Identification des acteurs et responsabilités</w:t>
      </w:r>
    </w:p>
    <w:p w14:paraId="4E290829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t>L'AI Act définit précisément les rôles pour mettre fin à "l'invisibilité juridique" des techniciens.</w:t>
      </w:r>
    </w:p>
    <w:p w14:paraId="172AE0AB" w14:textId="77777777" w:rsidR="007B281C" w:rsidRPr="007B281C" w:rsidRDefault="007B281C" w:rsidP="007B281C">
      <w:pPr>
        <w:numPr>
          <w:ilvl w:val="0"/>
          <w:numId w:val="6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Le Fournisseur :</w:t>
      </w:r>
      <w:r w:rsidRPr="007B281C">
        <w:rPr>
          <w:rFonts w:ascii="Aptos" w:hAnsi="Aptos"/>
        </w:rPr>
        <w:t xml:space="preserve"> L'entité qui développe l'IA (ou la fait développer) en vue de sa mise sur le marché ou de sa mise en service sous son propre nom.</w:t>
      </w:r>
    </w:p>
    <w:p w14:paraId="62F9B671" w14:textId="77777777" w:rsidR="007B281C" w:rsidRPr="007B281C" w:rsidRDefault="007B281C" w:rsidP="007B281C">
      <w:pPr>
        <w:numPr>
          <w:ilvl w:val="0"/>
          <w:numId w:val="6"/>
        </w:numPr>
        <w:rPr>
          <w:rFonts w:ascii="Aptos" w:hAnsi="Aptos"/>
        </w:rPr>
      </w:pPr>
      <w:r w:rsidRPr="007B281C">
        <w:rPr>
          <w:rFonts w:ascii="Aptos" w:hAnsi="Aptos"/>
          <w:b/>
          <w:bCs/>
        </w:rPr>
        <w:t>Le Déployeur :</w:t>
      </w:r>
      <w:r w:rsidRPr="007B281C">
        <w:rPr>
          <w:rFonts w:ascii="Aptos" w:hAnsi="Aptos"/>
        </w:rPr>
        <w:t xml:space="preserve"> L'entité qui utilise le système d'IA sous son autorité dans le cadre d'une activité professionnelle.</w:t>
      </w:r>
    </w:p>
    <w:p w14:paraId="20D90157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  <w:b/>
          <w:bCs/>
        </w:rPr>
        <w:t>Impact majeur :</w:t>
      </w:r>
      <w:r w:rsidRPr="007B281C">
        <w:rPr>
          <w:rFonts w:ascii="Aptos" w:hAnsi="Aptos"/>
        </w:rPr>
        <w:t xml:space="preserve"> La responsabilité est désormais partagée et identifiée tout au long de la chaîne de valeur du logiciel.</w:t>
      </w:r>
    </w:p>
    <w:p w14:paraId="40153CD9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pict w14:anchorId="5312EA6A">
          <v:rect id="_x0000_i1073" style="width:0;height:1.5pt" o:hralign="center" o:hrstd="t" o:hrnoshade="t" o:hr="t" fillcolor="gray" stroked="f"/>
        </w:pict>
      </w:r>
    </w:p>
    <w:p w14:paraId="09CC2D4C" w14:textId="77777777" w:rsidR="007B281C" w:rsidRPr="007B281C" w:rsidRDefault="007B281C" w:rsidP="007B281C">
      <w:pPr>
        <w:rPr>
          <w:rFonts w:ascii="Aptos" w:hAnsi="Aptos"/>
          <w:b/>
          <w:bCs/>
        </w:rPr>
      </w:pPr>
      <w:r w:rsidRPr="007B281C">
        <w:rPr>
          <w:rFonts w:ascii="Aptos" w:hAnsi="Aptos"/>
          <w:b/>
          <w:bCs/>
        </w:rPr>
        <w:t>5. Synthèse pour l'ingénierie</w:t>
      </w:r>
    </w:p>
    <w:p w14:paraId="78F275A0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  <w:b/>
          <w:bCs/>
        </w:rPr>
        <w:t>« Concevoir une IA ne se limite plus à l’optimisation d’un algorithme : cela implique désormais d'intégrer des choix juridiques et éthiques dès la phase de conception (Compliance by Design). »</w:t>
      </w:r>
    </w:p>
    <w:p w14:paraId="08978419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pict w14:anchorId="17B7BF06">
          <v:rect id="_x0000_i1074" style="width:0;height:1.5pt" o:hralign="center" o:hrstd="t" o:hrnoshade="t" o:hr="t" fillcolor="gray" stroked="f"/>
        </w:pict>
      </w:r>
    </w:p>
    <w:p w14:paraId="37B3680F" w14:textId="77777777" w:rsidR="007B281C" w:rsidRPr="007B281C" w:rsidRDefault="007B281C" w:rsidP="007B281C">
      <w:pPr>
        <w:rPr>
          <w:rFonts w:ascii="Aptos" w:hAnsi="Aptos"/>
        </w:rPr>
      </w:pPr>
      <w:r w:rsidRPr="007B281C">
        <w:rPr>
          <w:rFonts w:ascii="Aptos" w:hAnsi="Aptos"/>
        </w:rPr>
        <w:t>Souhaitez-vous que je développe davantage la partie sur la documentation technique des données d'entraînement pour les développeurs ?</w:t>
      </w:r>
    </w:p>
    <w:p w14:paraId="30B4F715" w14:textId="77777777" w:rsidR="00E07FDA" w:rsidRPr="007B281C" w:rsidRDefault="00E07FDA" w:rsidP="007B281C">
      <w:pPr>
        <w:rPr>
          <w:rFonts w:ascii="Aptos" w:hAnsi="Aptos"/>
        </w:rPr>
      </w:pPr>
    </w:p>
    <w:sectPr w:rsidR="00E07FDA" w:rsidRPr="007B28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60F7"/>
    <w:multiLevelType w:val="multilevel"/>
    <w:tmpl w:val="6E2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4B8A"/>
    <w:multiLevelType w:val="multilevel"/>
    <w:tmpl w:val="47B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400D6"/>
    <w:multiLevelType w:val="multilevel"/>
    <w:tmpl w:val="916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F141A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611C0"/>
    <w:multiLevelType w:val="multilevel"/>
    <w:tmpl w:val="2DA8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60CA2"/>
    <w:multiLevelType w:val="multilevel"/>
    <w:tmpl w:val="C13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982864">
    <w:abstractNumId w:val="2"/>
  </w:num>
  <w:num w:numId="2" w16cid:durableId="1266380740">
    <w:abstractNumId w:val="3"/>
  </w:num>
  <w:num w:numId="3" w16cid:durableId="834228067">
    <w:abstractNumId w:val="5"/>
  </w:num>
  <w:num w:numId="4" w16cid:durableId="1366517703">
    <w:abstractNumId w:val="0"/>
  </w:num>
  <w:num w:numId="5" w16cid:durableId="1429620991">
    <w:abstractNumId w:val="4"/>
  </w:num>
  <w:num w:numId="6" w16cid:durableId="101950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AB"/>
    <w:rsid w:val="004B3707"/>
    <w:rsid w:val="007B281C"/>
    <w:rsid w:val="008D532D"/>
    <w:rsid w:val="009C2C51"/>
    <w:rsid w:val="00D17EF4"/>
    <w:rsid w:val="00E07FDA"/>
    <w:rsid w:val="00F27E79"/>
    <w:rsid w:val="00FE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C9839"/>
  <w15:chartTrackingRefBased/>
  <w15:docId w15:val="{0374D6BF-037C-4BBB-A47C-D493E35F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6AB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Melih Cetinkaya</cp:lastModifiedBy>
  <cp:revision>9</cp:revision>
  <dcterms:created xsi:type="dcterms:W3CDTF">2026-02-10T09:49:00Z</dcterms:created>
  <dcterms:modified xsi:type="dcterms:W3CDTF">2026-02-10T23:03:00Z</dcterms:modified>
</cp:coreProperties>
</file>