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0" w:lineRule="exact"/>
      </w:pPr>
      <w:r>
        <w:rPr>
          <w:rFonts w:ascii="仿宋" w:hAnsi="仿宋" w:eastAsia="方正黑体_GBK"/>
          <w:b/>
          <w:sz w:val="32"/>
        </w:rPr>
        <w:t>秘 密</w:t>
      </w:r>
    </w:p>
    <w:p>
      <w:pPr>
        <w:jc w:val="center"/>
        <w:spacing w:line="590" w:lineRule="exact"/>
      </w:pPr>
      <w:r>
        <w:rPr>
          <w:rFonts w:ascii="仿宋" w:hAnsi="仿宋" w:eastAsia="方正小标宋_GBK"/>
          <w:b w:val="0"/>
          <w:sz w:val="44"/>
        </w:rPr>
        <w:t>关于XX专项工作进展情况的报告</w:t>
      </w:r>
    </w:p>
    <w:p>
      <w:pPr>
        <w:spacing w:line="590" w:lineRule="exact"/>
      </w:pPr>
      <w:r>
        <w:rPr>
          <w:rFonts w:ascii="仿宋" w:hAnsi="仿宋" w:eastAsia="方正黑体_GBK"/>
          <w:b w:val="0"/>
          <w:sz w:val="32"/>
        </w:rPr>
        <w:t>一、工作开展情况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今年以来，我室按照委机关统一部署，扎实推进XX专项工作，取得阶段性成效。现将有关情况报告如下。</w:t>
      </w:r>
    </w:p>
    <w:p>
      <w:pPr>
        <w:spacing w:line="590" w:lineRule="exact"/>
      </w:pPr>
      <w:r>
        <w:rPr>
          <w:rFonts w:ascii="仿宋" w:hAnsi="仿宋" w:eastAsia="方正楷体_GBK"/>
          <w:b w:val="0"/>
          <w:sz w:val="32"/>
        </w:rPr>
        <w:t>（一）加强组织领导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成立专项工作专班，明确责任分工，制定实施方案，确保各项任务有序推进、落细落地。</w:t>
      </w:r>
    </w:p>
    <w:p>
      <w:pPr>
        <w:spacing w:line="590" w:lineRule="exact"/>
      </w:pPr>
      <w:r>
        <w:rPr>
          <w:rFonts w:ascii="仿宋" w:hAnsi="仿宋" w:eastAsia="方正仿宋_GBK"/>
          <w:b w:val="0"/>
          <w:sz w:val="32"/>
        </w:rPr>
        <w:t>1.健全工作机制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建立周调度、月通报工作机制，及时研究解决工作推进中的难点堵点问题。</w:t>
      </w:r>
    </w:p>
    <w:p>
      <w:pPr>
        <w:spacing w:line="590" w:lineRule="exact"/>
      </w:pPr>
      <w:r>
        <w:rPr>
          <w:rFonts w:ascii="仿宋" w:hAnsi="仿宋" w:eastAsia="方正黑体_GBK"/>
          <w:b w:val="0"/>
          <w:sz w:val="32"/>
        </w:rPr>
        <w:t>二、下一步工作安排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持续深化专项治理，强化跟踪问效，确保高质量完成年度目标任务。</w:t>
      </w:r>
    </w:p>
    <w:p/>
    <w:p>
      <w:pPr>
        <w:spacing w:line="590" w:lineRule="exact"/>
      </w:pPr>
      <w:r>
        <w:rPr>
          <w:rFonts w:ascii="仿宋" w:hAnsi="仿宋" w:eastAsia="方正仿宋_GBK"/>
          <w:b w:val="0"/>
          <w:sz w:val="32"/>
        </w:rPr>
        <w:t xml:space="preserve">　　附件：1.XX专项工作实施方案</w:t>
      </w:r>
    </w:p>
    <w:p>
      <w:pPr>
        <w:spacing w:line="590" w:lineRule="exact"/>
      </w:pPr>
    </w:p>
    <w:p>
      <w:pPr>
        <w:spacing w:line="590" w:lineRule="exact"/>
      </w:pPr>
    </w:p>
    <w:p>
      <w:pPr>
        <w:jc w:val="right"/>
        <w:spacing w:line="590" w:lineRule="exact"/>
        <w:ind w:rightChars="200"/>
      </w:pPr>
      <w:r>
        <w:rPr>
          <w:rFonts w:ascii="仿宋" w:hAnsi="仿宋" w:eastAsia="方正仿宋_GBK"/>
          <w:b w:val="0"/>
          <w:sz w:val="32"/>
        </w:rPr>
        <w:t>泰州市纪委监委XX室</w:t>
      </w:r>
    </w:p>
    <w:p>
      <w:pPr>
        <w:jc w:val="right"/>
        <w:spacing w:line="590" w:lineRule="exact"/>
        <w:ind w:rightChars="200"/>
      </w:pPr>
      <w:r>
        <w:rPr>
          <w:rFonts w:ascii="仿宋" w:hAnsi="仿宋" w:eastAsia="方正仿宋_GBK"/>
          <w:b w:val="0"/>
          <w:sz w:val="32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宋体"/>
        <w:b w:val="0"/>
        <w:sz w:val="28"/>
      </w:rPr>
      <w:t xml:space="preserve">— </w:t>
    </w:r>
    <w:fldSimple w:instr=" PAGE   \* MERGEFORMAT ">
      <w:r>
        <w:t>1</w:t>
      </w:r>
    </w:fldSimple>
    <w:r>
      <w:rPr>
        <w:rFonts w:ascii="仿宋" w:hAnsi="仿宋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