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1、重点工作推进情况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