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秘 密</w:t>
      </w:r>
    </w:p>
    <w:p>
      <w:pPr>
        <w:jc w:val="center"/>
        <w:spacing w:line="640" w:lineRule="exact"/>
      </w:pPr>
      <w:r>
        <w:rPr>
          <w:rFonts w:ascii="仿宋" w:hAnsi="仿宋" w:eastAsia="方正小标宋_GBK"/>
          <w:b/>
          <w:sz w:val="48"/>
          <w:spacing w:val="8"/>
        </w:rPr>
        <w:t>关于XX专项工作进展情况的报告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一、工作开展情况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今年以来，我室按照委机关统一部署，扎实推进XX专项工作，取得阶段性成效。现将有关情况报告如下。</w:t>
      </w:r>
    </w:p>
    <w:p>
      <w:pPr>
        <w:spacing w:line="640" w:lineRule="exact"/>
      </w:pPr>
      <w:r>
        <w:rPr>
          <w:rFonts w:ascii="仿宋" w:hAnsi="仿宋" w:eastAsia="方正楷体_GBK"/>
          <w:b/>
          <w:sz w:val="36"/>
          <w:spacing w:val="8"/>
        </w:rPr>
        <w:t>（一）加强组织领导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成立专项工作专班，明确责任分工，制定实施方案，确保各项任务有序推进、落细落地。</w:t>
      </w:r>
    </w:p>
    <w:p>
      <w:pPr>
        <w:spacing w:line="640" w:lineRule="exact"/>
      </w:pPr>
      <w:r>
        <w:rPr>
          <w:rFonts w:ascii="仿宋" w:hAnsi="仿宋" w:eastAsia="方正仿宋_GBK"/>
          <w:b/>
          <w:sz w:val="36"/>
          <w:spacing w:val="8"/>
        </w:rPr>
        <w:t>1.健全工作机制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建立周调度、月通报工作机制，及时研究解决工作推进中的难点堵点问题。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二、下一步工作安排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持续深化专项治理，强化跟踪问效，确保高质量完成年度目标任务。</w:t>
      </w:r>
    </w:p>
    <w:p/>
    <w:p>
      <w:pPr>
        <w:spacing w:line="640" w:lineRule="exact"/>
      </w:pPr>
      <w:r>
        <w:rPr>
          <w:rFonts w:ascii="仿宋" w:hAnsi="仿宋" w:eastAsia="方正仿宋_GBK"/>
          <w:b/>
          <w:sz w:val="36"/>
          <w:spacing w:val="8"/>
        </w:rPr>
        <w:t xml:space="preserve">　　附件：1.XX专项工作实施方案</w:t>
      </w:r>
    </w:p>
    <w:p>
      <w:pPr>
        <w:spacing w:line="640" w:lineRule="exact"/>
      </w:pPr>
    </w:p>
    <w:p>
      <w:pPr>
        <w:spacing w:line="640" w:lineRule="exact"/>
      </w:pPr>
    </w:p>
    <w:p>
      <w:pPr>
        <w:jc w:val="right"/>
        <w:spacing w:line="640" w:lineRule="exact"/>
        <w:ind w:rightChars="200"/>
      </w:pPr>
      <w:r>
        <w:rPr>
          <w:rFonts w:ascii="仿宋" w:hAnsi="仿宋" w:eastAsia="方正仿宋_GBK"/>
          <w:b/>
          <w:sz w:val="36"/>
          <w:spacing w:val="8"/>
        </w:rPr>
        <w:t>泰州市纪委监委XX室</w:t>
      </w:r>
    </w:p>
    <w:p>
      <w:pPr>
        <w:jc w:val="right"/>
        <w:spacing w:line="640" w:lineRule="exact"/>
        <w:ind w:rightChars="200"/>
      </w:pPr>
      <w:r>
        <w:rPr>
          <w:rFonts w:ascii="仿宋" w:hAnsi="仿宋" w:eastAsia="方正仿宋_GBK"/>
          <w:b/>
          <w:sz w:val="36"/>
          <w:spacing w:val="8"/>
        </w:rPr>
        <w:t>2026年9月18日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78"/>
      </w:tblGrid>
      <w:tr>
        <w:tc>
          <w:tcPr>
            <w:tcW w:type="dxa" w:w="9178"/>
          </w:tcPr>
          <w:p>
            <w:pPr>
              <w:spacing w:line="640" w:lineRule="exact"/>
            </w:pPr>
            <w:r>
              <w:rPr>
                <w:rFonts w:ascii="仿宋" w:hAnsi="仿宋" w:eastAsia="宋体"/>
                <w:b/>
                <w:sz w:val="36"/>
                <w:spacing w:val="8"/>
              </w:rPr>
              <w:t>表格内正文：专项资金拨付使用情况如下。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2154" w:right="1531" w:bottom="1871" w:left="1531" w:header="72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8"/>
      </w:rPr>
      <w:t xml:space="preserve">— </w:t>
    </w:r>
    <w:fldSimple w:instr=" PAGE   \* MERGEFORMAT ">
      <w:r>
        <w:rPr>
          <w:rFonts w:ascii="宋体" w:hAnsi="宋体" w:eastAsia="宋体"/>
          <w:sz w:val="28"/>
          <w:szCs w:val="28"/>
        </w:rPr>
        <w:t>1</w:t>
      </w:r>
    </w:fldSimple>
    <w:r>
      <w:rPr>
        <w:rFonts w:ascii="宋体" w:hAnsi="宋体" w:eastAsia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