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方正小标宋简体"/>
          <w:b/>
          <w:sz w:val="44"/>
        </w:rPr>
        <w:t>公文智能检查工具开发阶段工作总结</w:t>
      </w:r>
    </w:p>
    <w:p>
      <w:pPr>
        <w:spacing w:after="360"/>
        <w:jc w:val="center"/>
      </w:pPr>
      <w:r>
        <w:rPr>
          <w:rFonts w:ascii="Times New Roman" w:hAnsi="Times New Roman" w:eastAsia="楷体"/>
          <w:b w:val="0"/>
          <w:sz w:val="28"/>
        </w:rPr>
        <w:t>（格式检查 + 错别字检查 · 初版）　　2026年9月25日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一、工作背景与目标</w:t>
      </w:r>
    </w:p>
    <w:p>
      <w:pPr>
        <w:spacing w:line="336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按照公文智能检查项目的总体技术方案，本阶段完成两条核心链路的原型开发：公文格式检查与错别字检查。本阶段以跑通功能、验证技术路线可行性为首要目标，暂不追求精度最优，为后续迭代和按期部署交付奠定基础。</w:t>
      </w:r>
    </w:p>
    <w:p>
      <w:pPr>
        <w:spacing w:line="336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开发面临两个明确约束：一是检查需求与对外接口仍可能迭代，底层能力须先行建设；二是无法获得真实公文样本，测试数据须自行制备。上述约束直接决定了“规则配置化、检查器可插拔、数据合成化”的总体设计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二、总体交付情况</w:t>
      </w:r>
    </w:p>
    <w:p>
      <w:pPr>
        <w:spacing w:line="336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交付物为可运行的完整原型项目 doc-format-checker，包含：格式检查子系统、错别字检查子系统、合成数据生产线（含公开公文导入工具与违规/错字注入工具）、规则集（YAML）与全部验证样本、报告样例。系统以命令行方式提供四个入口：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814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命令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功能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check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对 Word 公文执行格式检查，输出 Markdown/JSON 报告，文书类型自动识别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generate / import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生成合同样本 / 导入公开公文内容并按目标格式重排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typo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错别字检查，输出 Markdown 报告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inject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向样本注入错字（制备带标注的测试数据）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三、公文格式检查系统</w:t>
      </w:r>
    </w:p>
    <w:p>
      <w:pPr>
        <w:spacing w:before="160" w:after="80"/>
      </w:pPr>
      <w:r>
        <w:rPr>
          <w:rFonts w:ascii="Times New Roman" w:hAnsi="Times New Roman" w:eastAsia="楷体"/>
          <w:b/>
          <w:sz w:val="26"/>
        </w:rPr>
        <w:t>（一）技术链路</w:t>
      </w:r>
    </w:p>
    <w:p>
      <w:pPr>
        <w:spacing w:line="336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Word 文档解析 → 语义角色映射（样式/大纲级别 → 文本正则与位置 → 字体启发式三级，LLM 语义分析接口已预留）→ YAML 规则引擎调度检查器 → 生成结构化检查报告（规则、级别、位置、期望值、实际值、修复建议）。</w:t>
      </w:r>
    </w:p>
    <w:p>
      <w:pPr>
        <w:spacing w:before="160" w:after="80"/>
      </w:pPr>
      <w:r>
        <w:rPr>
          <w:rFonts w:ascii="Times New Roman" w:hAnsi="Times New Roman" w:eastAsia="楷体"/>
          <w:b/>
          <w:sz w:val="26"/>
        </w:rPr>
        <w:t>（二）规则体系</w:t>
      </w:r>
    </w:p>
    <w:p>
      <w:pPr>
        <w:spacing w:line="336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规则全部以 YAML 配置，分为“通用注意事项”与“文书类型”两层（按规则编号覆盖合并），需求调整原则上只改配置、不改代码。当前已按《常用公文格式》要求建成呈报稿大字版、小字版两套规则集，覆盖页面设置、字体字号、行距、字符间距、页码、秘级、标题序号、附件说明、落款与成文日期等全部检查点，共 12 条规则、9 类检查器：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814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检查器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覆盖要求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page_setup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页边距 上3.8/下3.3/左2.7/右2.7 厘米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font_format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标题/正文/一二级标题字体（含别名）、字号、加粗、对齐；西文仿宋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line_spacing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固定行距 32 磅（大字版）/ 29.5 磅（小字版）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char_spacing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字符间距加宽 0.4 磅 / 标准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page_number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页码“— 1 —”格式、一字线、居中、宋体四号、页脚底端距离 1.75 厘米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heading_number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一、／（一）／1.／（1）层级形式，三四级右侧不空格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secrecy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秘级左上角顶格、字体字号加粗、“秘 密”间空一格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attachment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附件说明左空两字、前文空行、名称后不加标点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signature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署名/成文日期存在性与顺序、日期写法、下空二行；印章检查接口预留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楷体"/>
          <w:b/>
          <w:sz w:val="26"/>
        </w:rPr>
        <w:t>（三）测试数据生产</w:t>
      </w:r>
    </w:p>
    <w:p>
      <w:pPr>
        <w:spacing w:line="336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自建两条数据生产线：一是内置内容模板生成；二是公开公文导入——从中国政府网公开渠道获取真实 Word 公文（《服务业发展资金管理办法》《科技馆免费开放补助资金管理办法》《土壤污染防治基金管理办法》等），编写导入脚本抽取真实内容（章条式自动映射为对应标题层级），再按目标格式重排。另实现 10 类格式违规注入（字体、字号、边距、行距、字符间距、页码、标题序号、附件标点、日期写法、秘级加粗），注入项即为标注答案，构成回归测试基准。</w:t>
      </w:r>
    </w:p>
    <w:p>
      <w:pPr>
        <w:spacing w:before="160" w:after="80"/>
      </w:pPr>
      <w:r>
        <w:rPr>
          <w:rFonts w:ascii="Times New Roman" w:hAnsi="Times New Roman" w:eastAsia="楷体"/>
          <w:b/>
          <w:sz w:val="26"/>
        </w:rPr>
        <w:t>（四）验证结果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合规样本（内置模板大字版/小字版、公开公文重排件 3 份）：各 12 条规则全部通过，零误报；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违规样本：注入的 10 类违规全部命中对应检查器，共检出 36 处问题，零漏报；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文书类型自动识别可用（标题小一→大字版、二号→小字版），支持人工强制指定。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四、错别字检查系统</w:t>
      </w:r>
    </w:p>
    <w:p>
      <w:pPr>
        <w:spacing w:before="160" w:after="80"/>
      </w:pPr>
      <w:r>
        <w:rPr>
          <w:rFonts w:ascii="Times New Roman" w:hAnsi="Times New Roman" w:eastAsia="楷体"/>
          <w:b/>
          <w:sz w:val="26"/>
        </w:rPr>
        <w:t>（一）技术链路</w:t>
      </w:r>
    </w:p>
    <w:p>
      <w:pPr>
        <w:spacing w:line="336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文档解析（复用格式检查解析层）→ 启发式过滤 → 按句拆分（保留原文偏移量，定位精确到“第 N 段·第 M 字”）→ ChineseErrorDetectorElectra 字级粗筛 → 大模型精检 → 结构化报告。</w:t>
      </w:r>
    </w:p>
    <w:p>
      <w:pPr>
        <w:spacing w:before="160" w:after="80"/>
      </w:pPr>
      <w:r>
        <w:rPr>
          <w:rFonts w:ascii="Times New Roman" w:hAnsi="Times New Roman" w:eastAsia="楷体"/>
          <w:b/>
          <w:sz w:val="26"/>
        </w:rPr>
        <w:t>（二）各环节实现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启发式过滤：文号行、日期行、页码行、证件号码、非中文为主的句子不进入检测；另建 30 词法律/公文专名保护表（定金、不起诉、取保候审等），置于纠错结果校验环节，防止通用模型将“定金”误改为“订金”等反向误改；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粗筛模型：已实际接入开源字级检测模型 ChineseErrorDetectorElectra（ELECTRA 架构），本机 CPU 推理可用，百句级文档秒级完成；模型缺失时自动降级为“混淆词典+叠字”启发式检测；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大模型精检：按强约束协议实现（JSON 输出、只改错别字不润色），并设三重校验——原文须逐字在句中、改动字数差不超过 1、保护词禁改；当前沙箱凭证无模型调用权限，链路自动降级为启发式精检，部署环境更换凭证后即通，无需改代码；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测试数据：实现错字注入工具，内置 12 组同音/形近混淆词（资金→资全、管理→官理、部署→布署、安排→按排、监管→监官等）。</w:t>
      </w:r>
    </w:p>
    <w:p>
      <w:pPr>
        <w:spacing w:before="160" w:after="80"/>
      </w:pPr>
      <w:r>
        <w:rPr>
          <w:rFonts w:ascii="Times New Roman" w:hAnsi="Times New Roman" w:eastAsia="楷体"/>
          <w:b/>
          <w:sz w:val="26"/>
        </w:rPr>
        <w:t>（三）验证结果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在真实公文内容样本中注入 5 处错字，全部检出且位置准确，零漏报（嫌疑概率均 ≥0.99）；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合规样本零误报；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检测阈值实测：默认 0.5 在公文语料上偏松（约 2/3 句子被判嫌疑），调至 0.9 后嫌疑句占比约 1/3 且真错字全部保持高分；正式标定需标注评测集，已在 README 中说明。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五、开发中发现并解决的关键问题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969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问题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处理方式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错误写法的日期“2026.9.18”会被三级标题正则误判，导致落款检查漏判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角色映射改为“先位置后正则”，署名/日期从文末优先锁定，写法正误交给检查器判定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部分公开公文开头有“附件：”引导行，被误识别为标题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导入脚本剔除文首附件引导行，并归一章名内部空格（“总  则”→“总则”）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持久存储单文件 100MB 上限，检测模型（407MB）无法存放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模型放临时目录，支持环境变量指定路径，README 附下载脚本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沙箱模型网关凭证无调用权限（403）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精检接口按部署标准实现，运行时自动降级为启发式，链路不断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检测器默认阈值在公文语料上误报偏多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仿宋"/>
                <w:b w:val="0"/>
                <w:sz w:val="21"/>
              </w:rPr>
              <w:t>实测标定建议阈值 0.9，参数开放可调，待评测集扩充后正式标定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六、已知边界与后续计划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python-docx 读不到样式链上未显式继承的格式，接入真实公文后需补样式继承解析；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真实分页与印章压字位置需 Word→PDF 渲染 + 视觉模型，接口已预留；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单双页页码分居、红头、版记等规则尚未覆盖；</w:t>
      </w:r>
    </w:p>
    <w:p>
      <w:pPr>
        <w:spacing w:line="324" w:lineRule="auto"/>
        <w:ind w:left="360"/>
      </w:pPr>
      <w:r>
        <w:rPr>
          <w:rFonts w:ascii="Times New Roman" w:hAnsi="Times New Roman" w:eastAsia="仿宋"/>
          <w:b w:val="0"/>
          <w:sz w:val="24"/>
        </w:rPr>
        <w:t>◆ 下一步：大模型精检联调、批量抓取公开公文扩充数据、按业务扩充保护词表（外置 YAML）、制备带标注评测集并标定检测阈值与召回率。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0"/>
        </w:rPr>
        <w:t>七、附录：命令速查</w:t>
      </w:r>
    </w:p>
    <w:p>
      <w:pPr>
        <w:spacing w:line="312" w:lineRule="auto"/>
      </w:pPr>
      <w:r>
        <w:rPr>
          <w:rFonts w:ascii="Consolas" w:hAnsi="Consolas" w:eastAsia="仿宋"/>
          <w:b w:val="0"/>
          <w:sz w:val="21"/>
        </w:rPr>
        <w:t>python main.py check 文件.docx [--type dazi|xiaozi] [--report 报告.md] [--json 报告.json]</w:t>
      </w:r>
    </w:p>
    <w:p>
      <w:pPr>
        <w:spacing w:line="312" w:lineRule="auto"/>
      </w:pPr>
      <w:r>
        <w:rPr>
          <w:rFonts w:ascii="Consolas" w:hAnsi="Consolas" w:eastAsia="仿宋"/>
          <w:b w:val="0"/>
          <w:sz w:val="21"/>
        </w:rPr>
        <w:t>python main.py generate --type dazi --out 样本.docx [--violate body_font,line_spacing]</w:t>
      </w:r>
    </w:p>
    <w:p>
      <w:pPr>
        <w:spacing w:line="312" w:lineRule="auto"/>
      </w:pPr>
      <w:r>
        <w:rPr>
          <w:rFonts w:ascii="Consolas" w:hAnsi="Consolas" w:eastAsia="仿宋"/>
          <w:b w:val="0"/>
          <w:sz w:val="21"/>
        </w:rPr>
        <w:t>python main.py import 公开公文.docx --type dazi --out 重排.docx [--violate ...]</w:t>
      </w:r>
    </w:p>
    <w:p>
      <w:pPr>
        <w:spacing w:line="312" w:lineRule="auto"/>
      </w:pPr>
      <w:r>
        <w:rPr>
          <w:rFonts w:ascii="Consolas" w:hAnsi="Consolas" w:eastAsia="仿宋"/>
          <w:b w:val="0"/>
          <w:sz w:val="21"/>
        </w:rPr>
        <w:t>python main.py typo 文件.docx [--threshold 0.9] [--report 报告.md] [--no-llm]</w:t>
      </w:r>
    </w:p>
    <w:p>
      <w:pPr>
        <w:spacing w:line="312" w:lineRule="auto"/>
      </w:pPr>
      <w:r>
        <w:rPr>
          <w:rFonts w:ascii="Consolas" w:hAnsi="Consolas" w:eastAsia="仿宋"/>
          <w:b w:val="0"/>
          <w:sz w:val="21"/>
        </w:rPr>
        <w:t>python main.py inject 样本.docx --out 错字样本.docx [--pairs 部署,补贴]</w:t>
      </w:r>
    </w:p>
    <w:sectPr w:rsidR="00FC693F" w:rsidRPr="0006063C" w:rsidSect="00034616">
      <w:pgSz w:w="12240" w:h="15840"/>
      <w:pgMar w:top="1701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