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00D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技术及效率</w:t>
      </w:r>
    </w:p>
    <w:tbl>
      <w:tblPr>
        <w:tblStyle w:val="4"/>
        <w:tblW w:w="11334" w:type="dxa"/>
        <w:tblInd w:w="-124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4269"/>
        <w:gridCol w:w="3720"/>
      </w:tblGrid>
      <w:tr w14:paraId="5DC3A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907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操作</w:t>
            </w: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EE1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技术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F80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模型与资源特点</w:t>
            </w:r>
          </w:p>
        </w:tc>
      </w:tr>
      <w:tr w14:paraId="0ED03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5D21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上传模板、提取格式</w:t>
            </w: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1B59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python-docx＋OOXML 读取格式属性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633C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不用模型；主要消耗 CPU</w:t>
            </w:r>
          </w:p>
        </w:tc>
      </w:tr>
      <w:tr w14:paraId="7EB6B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8031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审查格式错误</w:t>
            </w: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2003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标准化规则＋Python 检查器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EBCD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不用模型；可复用解析结果</w:t>
            </w:r>
          </w:p>
        </w:tc>
      </w:tr>
      <w:tr w14:paraId="4F1B2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</w:trPr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36F5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 Word 排版逐页预览、红黄坐标标注</w:t>
            </w: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D3E0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审查时将 DOCX 渲染为 PDF，建立错误与页面坐标的对应；前端展示 PDF 并叠加标记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3DA2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不用模型；渲染占用 CPU 和内存，需控制并发</w:t>
            </w:r>
          </w:p>
        </w:tc>
      </w:tr>
      <w:tr w14:paraId="0D093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2" w:hRule="atLeast"/>
        </w:trPr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F859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错别字检查</w:t>
            </w: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DDA4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启发式过滤、分句 → ChineseErrorDetectorElectra 筛嫌疑句 → ChineseErrorCorrector4-4B 或现有 27B 精检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D650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使用模型；需独立排队和限流</w:t>
            </w:r>
          </w:p>
        </w:tc>
      </w:tr>
      <w:tr w14:paraId="230DB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6EB0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按标准模板修复并下载</w:t>
            </w:r>
          </w:p>
        </w:tc>
        <w:tc>
          <w:tcPr>
            <w:tcW w:w="4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A087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在原 DOCX 上应用确认的修改，生成新 DOCX 供下载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F4DC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修复和下载不用模型</w:t>
            </w:r>
          </w:p>
        </w:tc>
      </w:tr>
    </w:tbl>
    <w:p>
      <w:pPr>
        <w:pStyle w:val="3"/>
      </w:pPr>
      <w:r>
        <w:t>错误定位：每条问题记录携带位置标识（角色／段落／run／表格单元格路径／页眉页脚分区），错别字精确到句内起止偏移；审查时统一映射为 PDF 页面坐标并叠加标注；少数无法可靠映射的条目标注「位置不可映射」，不静默省略。</w:t>
      </w:r>
    </w:p>
    <w:p w14:paraId="32A6ED02">
      <w:pPr>
        <w:rPr>
          <w:rFonts w:hint="default"/>
          <w:lang w:val="en-US" w:eastAsia="zh-CN"/>
        </w:rPr>
      </w:pPr>
    </w:p>
    <w:p>
      <w:pPr>
        <w:pStyle w:val="3"/>
      </w:pPr>
      <w:r>
        <w:t>检测项总数：共 37 项原子规则，每项均有明确定义（标准 id、适用对象、标准写法、单位、实现状态），完整清单见《检测项标准化总表》；以下各表为摘录，说明输入方式与标准写法。</w:t>
      </w:r>
    </w:p>
    <w:p w14:paraId="1AD5565A">
      <w:pPr>
        <w:pStyle w:val="2"/>
        <w:keepNext w:val="0"/>
        <w:keepLines w:val="0"/>
        <w:widowControl/>
        <w:suppressLineNumbers w:val="0"/>
      </w:pPr>
      <w:r>
        <w:t>页面设置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7"/>
        <w:gridCol w:w="3522"/>
        <w:gridCol w:w="3537"/>
      </w:tblGrid>
      <w:tr w14:paraId="16F36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AA6B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检测项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773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用户输入方式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0702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标准写法示例</w:t>
            </w:r>
          </w:p>
        </w:tc>
      </w:tr>
      <w:tr w14:paraId="3B1F2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DF3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纸张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F32E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 A4／自定义；自定义填写宽、高和方向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ED49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A4，210 × 297 mm，纵向</w:t>
            </w:r>
          </w:p>
        </w:tc>
      </w:tr>
      <w:tr w14:paraId="4B6AD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B3C4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上边距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96F4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数值＋长度单位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C1B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3.8 cm</w:t>
            </w:r>
          </w:p>
        </w:tc>
      </w:tr>
      <w:tr w14:paraId="5E47E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968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下边距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AE3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数值＋长度单位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078B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 cm</w:t>
            </w:r>
          </w:p>
        </w:tc>
      </w:tr>
      <w:tr w14:paraId="2B3FF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E1B3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左边距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277E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数值＋长度单位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310E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2.7 cm</w:t>
            </w:r>
          </w:p>
        </w:tc>
      </w:tr>
      <w:tr w14:paraId="70BD2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5DBA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右边距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594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数值＋长度单位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45E0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2.7 cm</w:t>
            </w:r>
          </w:p>
        </w:tc>
      </w:tr>
      <w:tr w14:paraId="09FB5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A774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页脚距纸张底边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C1F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数值＋长度单位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715A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1.75 cm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；页码设置处引用此值，不重复填写</w:t>
            </w:r>
          </w:p>
        </w:tc>
      </w:tr>
    </w:tbl>
    <w:p w14:paraId="6D745992">
      <w:pPr>
        <w:pStyle w:val="2"/>
        <w:keepNext w:val="0"/>
        <w:keepLines w:val="0"/>
        <w:widowControl/>
        <w:suppressLineNumbers w:val="0"/>
      </w:pPr>
      <w:r>
        <w:t>字体与对齐</w:t>
      </w:r>
    </w:p>
    <w:p w14:paraId="436BCEDB">
      <w:pPr>
        <w:pStyle w:val="3"/>
        <w:keepNext w:val="0"/>
        <w:keepLines w:val="0"/>
        <w:widowControl/>
        <w:suppressLineNumbers w:val="0"/>
      </w:pPr>
      <w:r>
        <w:t>每个角色使用同一组控件：</w:t>
      </w:r>
      <w:r>
        <w:rPr>
          <w:rStyle w:val="6"/>
        </w:rPr>
        <w:t>字体名称｜字号｜加粗状态｜对齐方式</w:t>
      </w:r>
      <w:r>
        <w:t>。字号允许选中文字号或输入磅数，确认后同时显示磅数；对齐选项为左对齐、居中、右对齐、两端对齐。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6901"/>
      </w:tblGrid>
      <w:tr w14:paraId="1BBF4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63DB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前端展示位置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FDDD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用户输入示例</w:t>
            </w:r>
          </w:p>
        </w:tc>
      </w:tr>
      <w:tr w14:paraId="32F42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D09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主标题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1B82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方正小标宋 GBK｜小一（24 pt）｜加粗｜居中</w:t>
            </w:r>
          </w:p>
        </w:tc>
      </w:tr>
      <w:tr w14:paraId="3641B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0618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一级标题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D9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方正黑体 GBK｜小二（18 pt）｜加粗｜左对齐</w:t>
            </w:r>
          </w:p>
        </w:tc>
      </w:tr>
      <w:tr w14:paraId="393DC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392F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二级标题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9E5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方正楷体 GBK｜小二（18 pt）｜加粗｜左对齐</w:t>
            </w:r>
          </w:p>
        </w:tc>
      </w:tr>
      <w:tr w14:paraId="49D8F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1F95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三级标题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3CD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方正仿宋 GBK｜小二（18 pt）｜加粗｜左对齐</w:t>
            </w:r>
          </w:p>
        </w:tc>
      </w:tr>
      <w:tr w14:paraId="756CD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29FF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四级标题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64C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方正仿宋 GBK｜小二（18 pt）｜加粗｜左对齐</w:t>
            </w:r>
          </w:p>
        </w:tc>
      </w:tr>
      <w:tr w14:paraId="785A0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70BB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5C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方正仿宋 GBK｜小二（18 pt）｜加粗｜两端对齐</w:t>
            </w:r>
          </w:p>
        </w:tc>
      </w:tr>
      <w:tr w14:paraId="182B6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AFF9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西文与文号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041B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分别选择适用对象和字体：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正文西文字体＝仿宋；文号字体＝仿宋</w:t>
            </w:r>
          </w:p>
        </w:tc>
      </w:tr>
      <w:tr w14:paraId="379E7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D20C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页码文字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62E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宋体｜四号（14 pt）｜不加粗｜居中</w:t>
            </w:r>
          </w:p>
        </w:tc>
      </w:tr>
    </w:tbl>
    <w:p w14:paraId="6C0F3F8E">
      <w:pPr>
        <w:pStyle w:val="2"/>
        <w:keepNext w:val="0"/>
        <w:keepLines w:val="0"/>
        <w:widowControl/>
        <w:suppressLineNumbers w:val="0"/>
      </w:pPr>
      <w:r>
        <w:t>段落格式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8"/>
        <w:gridCol w:w="4297"/>
        <w:gridCol w:w="3271"/>
      </w:tblGrid>
      <w:tr w14:paraId="089A4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8141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检测项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B23B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用户输入方式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1CF4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标准写法示例</w:t>
            </w:r>
          </w:p>
        </w:tc>
      </w:tr>
      <w:tr w14:paraId="09D46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AD4D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D37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先选择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固定值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最小值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倍数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，再输入数值及对应单位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234C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固定值 32 pt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最小值 0.8 cm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 倍</w:t>
            </w:r>
          </w:p>
        </w:tc>
      </w:tr>
      <w:tr w14:paraId="35FD4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7B51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字符间距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9C8B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加宽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紧缩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；后两者输入磅数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B17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标准（0 pt）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加宽 0.4 pt</w:t>
            </w:r>
          </w:p>
        </w:tc>
      </w:tr>
      <w:tr w14:paraId="6AF49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E4A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首行缩进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8CC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或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，再输入数值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E174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首行缩进 2 字符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首行缩进 0.8 cm</w:t>
            </w:r>
          </w:p>
        </w:tc>
      </w:tr>
      <w:tr w14:paraId="47B73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67EC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段前距离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A7BD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单独输入数值，单位选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或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1C7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段前 0 行</w:t>
            </w:r>
          </w:p>
        </w:tc>
      </w:tr>
      <w:tr w14:paraId="5F1F2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0AD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段后距离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D741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单独输入数值，单位选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或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76EE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段后 0 行</w:t>
            </w:r>
          </w:p>
        </w:tc>
      </w:tr>
      <w:tr w14:paraId="4E36E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3CA6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西文换行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B4B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用明确选项代替“允许西文换行”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96FB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按完整单词换行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允许在单词内部断行</w:t>
            </w:r>
          </w:p>
        </w:tc>
      </w:tr>
    </w:tbl>
    <w:p w14:paraId="5110517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转换规则：</w:t>
      </w:r>
      <w:r>
        <w:rPr>
          <w:rStyle w:val="7"/>
        </w:rPr>
        <w:t>38 mm</w:t>
      </w:r>
      <w:r>
        <w:t>可显示为</w:t>
      </w:r>
      <w:r>
        <w:rPr>
          <w:rStyle w:val="7"/>
        </w:rPr>
        <w:t>3.8 cm</w:t>
      </w:r>
      <w:r>
        <w:t>；</w:t>
      </w:r>
      <w:r>
        <w:rPr>
          <w:rStyle w:val="7"/>
        </w:rPr>
        <w:t>固定值 0.8 cm</w:t>
      </w:r>
      <w:r>
        <w:t>约等于</w:t>
      </w:r>
      <w:r>
        <w:rPr>
          <w:rStyle w:val="7"/>
        </w:rPr>
        <w:t>22.7 pt</w:t>
      </w:r>
      <w:r>
        <w:t>。</w:t>
      </w:r>
      <w:r>
        <w:rPr>
          <w:rStyle w:val="7"/>
        </w:rPr>
        <w:t>1.5 倍</w:t>
      </w:r>
      <w:r>
        <w:t>保留为倍数，不能换成固定磅数。只输入</w:t>
      </w:r>
      <w:r>
        <w:rPr>
          <w:rStyle w:val="7"/>
        </w:rPr>
        <w:t>0.8 cm 行距</w:t>
      </w:r>
      <w:r>
        <w:t>时，还需用户选择“固定值”或“最小值”。</w:t>
      </w:r>
    </w:p>
    <w:p w14:paraId="4D2C517A">
      <w:pPr>
        <w:pStyle w:val="2"/>
        <w:keepNext w:val="0"/>
        <w:keepLines w:val="0"/>
        <w:widowControl/>
        <w:suppressLineNumbers w:val="0"/>
      </w:pPr>
      <w:r>
        <w:t>页码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1"/>
        <w:gridCol w:w="3518"/>
        <w:gridCol w:w="3647"/>
      </w:tblGrid>
      <w:tr w14:paraId="48AE0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E2E9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检测项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60D9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用户输入方式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A901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标准写法示例</w:t>
            </w:r>
          </w:p>
        </w:tc>
      </w:tr>
      <w:tr w14:paraId="5FD47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9892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页码格式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DE5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选择自动页码及前后符号、空格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4A9D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 {页码} —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；预览显示为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 1 —</w:t>
            </w:r>
          </w:p>
        </w:tc>
      </w:tr>
      <w:tr w14:paraId="44BB7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A2C1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所在位置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0055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选择页脚及水平对齐方式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04A7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页脚，水平居中</w:t>
            </w:r>
          </w:p>
        </w:tc>
      </w:tr>
      <w:tr w14:paraId="68457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3F90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垂直位置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905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选择页脚区域中的位置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BE8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上下居中</w:t>
            </w:r>
          </w:p>
        </w:tc>
      </w:tr>
      <w:tr w14:paraId="229A3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860A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奇偶页留字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12B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单页、双页分别输入方向及字符数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8BF5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单页右空 1 字；双页左空 1 字</w:t>
            </w:r>
          </w:p>
        </w:tc>
      </w:tr>
      <w:tr w14:paraId="71953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E71F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附件页码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AD3B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选择是否与正文连续编号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DE9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附件与正文连续编号：是</w:t>
            </w:r>
          </w:p>
        </w:tc>
      </w:tr>
    </w:tbl>
    <w:p w14:paraId="58E7B98E">
      <w:pPr>
        <w:pStyle w:val="2"/>
        <w:keepNext w:val="0"/>
        <w:keepLines w:val="0"/>
        <w:widowControl/>
        <w:suppressLineNumbers w:val="0"/>
      </w:pPr>
      <w:r>
        <w:t>其他规范要求：不含印章的选项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6"/>
        <w:gridCol w:w="3699"/>
        <w:gridCol w:w="4091"/>
      </w:tblGrid>
      <w:tr w14:paraId="35844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38DE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前端字段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77F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用户输入方式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6B5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标准写法示例</w:t>
            </w:r>
          </w:p>
        </w:tc>
      </w:tr>
      <w:tr w14:paraId="5AE9F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28E6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密级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9B64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eastAsia="zh-CN" w:bidi="ar"/>
              </w:rPr>
              <w:t xml:space="preserve"> 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必需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有则检查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不适用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；填写标识文字、空格种类和数量、位置；字体字号使用上面的统一控件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4EA1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有则检查；“秘 密”；两字间半角空格 1 个；首页版心左上角，顶格</w:t>
            </w:r>
          </w:p>
        </w:tc>
      </w:tr>
      <w:tr w14:paraId="48932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4D22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标题序号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258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分别选择一至四级的编号样式及编号后空格数；字体在各级标题设置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9D90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一级“一、”；二级“（一）”；三级“1.”且后空 0 字符；四级“（1）”且后空 0 字符</w:t>
            </w:r>
          </w:p>
        </w:tc>
      </w:tr>
      <w:tr w14:paraId="4598B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A91A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附件说明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BB3B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必需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有则检查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／</w:t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不适用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；分别设置标记样式、前空段数、左缩进、末尾标点和回行对齐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6C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附件：{序号}.{名称}；前空 1 个段落；左空 2 字符；名称末尾无标点；回行与名称首字对齐</w:t>
            </w:r>
          </w:p>
        </w:tc>
      </w:tr>
      <w:tr w14:paraId="345BF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04F2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署名与日期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175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选择内部／外部行文，填写机构名称模式；选择日期格式及先后顺序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3467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内部行文：×××室；日期：YYYY年M月D日；署名在日期之前</w:t>
            </w:r>
          </w:p>
        </w:tc>
      </w:tr>
      <w:tr w14:paraId="1368C2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BBE1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规范依据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F57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选择或填写规范名称、版本、来源；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属于模板信息，不计作检测项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7D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《党政机关公文格式》，GB/T 9704-2012</w:t>
            </w:r>
          </w:p>
        </w:tc>
      </w:tr>
    </w:tbl>
    <w:p w14:paraId="03B4C9C8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7F4652"/>
    <w:rsid w:val="6525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1725</Words>
  <Characters>1932</Characters>
  <Lines>0</Lines>
  <Paragraphs>0</Paragraphs>
  <TotalTime>3</TotalTime>
  <ScaleCrop>false</ScaleCrop>
  <LinksUpToDate>false</LinksUpToDate>
  <CharactersWithSpaces>2043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2026-09-28T09:47:00Z</dcterms:created>
  <dc:creator>zyb</dc:creator>
  <cp:lastModifiedBy>yb z</cp:lastModifiedBy>
  <dcterms:modified xsi:type="dcterms:W3CDTF">2026-09-29T04:57:32Z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2052-12.1.0.28485</vt:lpwstr>
  </property>
  <property fmtid="{D5CDD505-2E9C-101B-9397-08002B2CF9AE}" pid="3" name="KSOTemplateDocerSaveRecord">
    <vt:lpwstr>eyJoZGlkIjoiOWM5ZmY3MTk1YmRlZmUwY2I1NDZiZGJlMDZkNWQ2N2YiLCJ1c2VySWQiOiI0MTIzMjcwNzQ1ODUifQ==</vt:lpwstr>
  </property>
  <property fmtid="{D5CDD505-2E9C-101B-9397-08002B2CF9AE}" pid="4" name="ICV">
    <vt:lpwstr>35C48F68512446AEAF0C9135D2E376E7_12</vt:lpwstr>
  </property>
</Properties>
</file>