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B5C" w:rsidRDefault="00D125DD">
      <w:r>
        <w:rPr>
          <w:noProof/>
          <w:lang w:eastAsia="de-DE"/>
        </w:rPr>
        <w:pict>
          <v:rect id="_x0000_s1032" style="position:absolute;margin-left:543.9pt;margin-top:125.95pt;width:196.8pt;height:65.4pt;z-index:251664384">
            <v:textbox style="mso-next-textbox:#_x0000_s1032">
              <w:txbxContent>
                <w:p w:rsidR="005A08C9" w:rsidRPr="005A08C9" w:rsidRDefault="005A08C9">
                  <w:pPr>
                    <w:rPr>
                      <w:sz w:val="28"/>
                      <w:szCs w:val="28"/>
                    </w:rPr>
                  </w:pPr>
                  <w:r w:rsidRPr="005A08C9">
                    <w:rPr>
                      <w:b/>
                      <w:sz w:val="28"/>
                      <w:szCs w:val="28"/>
                    </w:rPr>
                    <w:t>Handlungsorientierung</w:t>
                  </w:r>
                  <w:r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lernen durch Auseinandersetzung mit der Welt, eigenes Handeln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rect id="_x0000_s1037" style="position:absolute;margin-left:434.7pt;margin-top:373.75pt;width:213pt;height:78pt;z-index:251669504">
            <v:textbox style="mso-next-textbox:#_x0000_s1037">
              <w:txbxContent>
                <w:p w:rsidR="004314A9" w:rsidRPr="004314A9" w:rsidRDefault="004314A9">
                  <w:pPr>
                    <w:rPr>
                      <w:sz w:val="24"/>
                      <w:szCs w:val="24"/>
                    </w:rPr>
                  </w:pPr>
                  <w:r w:rsidRPr="004314A9">
                    <w:rPr>
                      <w:b/>
                      <w:sz w:val="28"/>
                      <w:szCs w:val="28"/>
                    </w:rPr>
                    <w:t xml:space="preserve">Ganzheitliches Lernen = </w:t>
                  </w:r>
                  <w:r w:rsidRPr="004314A9">
                    <w:rPr>
                      <w:sz w:val="24"/>
                      <w:szCs w:val="24"/>
                    </w:rPr>
                    <w:t>mit allen Sinnen: sinnliche, motorische, kognitive, moralische, ästhetische, emotionale und soziale Entwicklung fördern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rect id="_x0000_s1036" style="position:absolute;margin-left:5.7pt;margin-top:258.55pt;width:210pt;height:94.8pt;z-index:251668480">
            <v:textbox style="mso-next-textbox:#_x0000_s1036">
              <w:txbxContent>
                <w:p w:rsidR="004314A9" w:rsidRPr="004314A9" w:rsidRDefault="004314A9">
                  <w:pPr>
                    <w:rPr>
                      <w:sz w:val="24"/>
                      <w:szCs w:val="24"/>
                    </w:rPr>
                  </w:pPr>
                  <w:r w:rsidRPr="004314A9">
                    <w:rPr>
                      <w:b/>
                      <w:sz w:val="28"/>
                      <w:szCs w:val="28"/>
                    </w:rPr>
                    <w:t>Mitbestimmung</w:t>
                  </w:r>
                  <w:r>
                    <w:t xml:space="preserve"> </w:t>
                  </w:r>
                  <w:r w:rsidRPr="004314A9">
                    <w:rPr>
                      <w:sz w:val="24"/>
                      <w:szCs w:val="24"/>
                    </w:rPr>
                    <w:t xml:space="preserve">= </w:t>
                  </w:r>
                  <w:r>
                    <w:rPr>
                      <w:sz w:val="24"/>
                      <w:szCs w:val="24"/>
                    </w:rPr>
                    <w:t>Beteiligung am Planungsprozess</w:t>
                  </w:r>
                  <w:r w:rsidRPr="004314A9">
                    <w:rPr>
                      <w:sz w:val="24"/>
                      <w:szCs w:val="24"/>
                    </w:rPr>
                    <w:t xml:space="preserve">, </w:t>
                  </w:r>
                  <w:r>
                    <w:rPr>
                      <w:sz w:val="24"/>
                      <w:szCs w:val="24"/>
                    </w:rPr>
                    <w:t xml:space="preserve">gleichberechtigte Partner, </w:t>
                  </w:r>
                  <w:r w:rsidRPr="004314A9">
                    <w:rPr>
                      <w:sz w:val="24"/>
                      <w:szCs w:val="24"/>
                    </w:rPr>
                    <w:t>Vorbereitung auf das Leben in einer demokratischen Gesellschaft</w:t>
                  </w:r>
                  <w:r>
                    <w:rPr>
                      <w:sz w:val="24"/>
                      <w:szCs w:val="24"/>
                    </w:rPr>
                    <w:t>, dialogischen Umgang lernen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rect id="_x0000_s1035" style="position:absolute;margin-left:-6.3pt;margin-top:81.55pt;width:193.8pt;height:73.8pt;z-index:251667456">
            <v:textbox style="mso-next-textbox:#_x0000_s1035">
              <w:txbxContent>
                <w:p w:rsidR="005A08C9" w:rsidRPr="004314A9" w:rsidRDefault="005A08C9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5A08C9">
                    <w:rPr>
                      <w:b/>
                      <w:sz w:val="28"/>
                      <w:szCs w:val="28"/>
                    </w:rPr>
                    <w:t>Kindorientierung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</w:t>
                  </w:r>
                  <w:r w:rsidR="004314A9">
                    <w:rPr>
                      <w:sz w:val="24"/>
                      <w:szCs w:val="24"/>
                    </w:rPr>
                    <w:t>Ausgangs</w:t>
                  </w:r>
                  <w:r w:rsidR="00D125DD">
                    <w:rPr>
                      <w:sz w:val="24"/>
                      <w:szCs w:val="24"/>
                    </w:rPr>
                    <w:t>-</w:t>
                  </w:r>
                  <w:proofErr w:type="spellStart"/>
                  <w:r w:rsidR="004314A9">
                    <w:rPr>
                      <w:sz w:val="24"/>
                      <w:szCs w:val="24"/>
                    </w:rPr>
                    <w:t>punkt</w:t>
                  </w:r>
                  <w:proofErr w:type="spellEnd"/>
                  <w:r w:rsidR="004314A9">
                    <w:rPr>
                      <w:sz w:val="24"/>
                      <w:szCs w:val="24"/>
                    </w:rPr>
                    <w:t xml:space="preserve"> sind Interessen, Bedürfnisse und Erfahrungen der Zielgruppe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oval id="_x0000_s1026" style="position:absolute;margin-left:244.5pt;margin-top:176.35pt;width:264.6pt;height:105pt;z-index:251658240">
            <v:textbox style="mso-next-textbox:#_x0000_s1026">
              <w:txbxContent>
                <w:p w:rsidR="0028267F" w:rsidRPr="004314A9" w:rsidRDefault="0028267F" w:rsidP="0028267F">
                  <w:pPr>
                    <w:jc w:val="center"/>
                    <w:rPr>
                      <w:rFonts w:ascii="Rockwell Extra Bold" w:hAnsi="Rockwell Extra Bold"/>
                      <w:b/>
                      <w:sz w:val="36"/>
                      <w:szCs w:val="36"/>
                    </w:rPr>
                  </w:pPr>
                  <w:r w:rsidRPr="004314A9">
                    <w:rPr>
                      <w:rFonts w:ascii="Rockwell Extra Bold" w:hAnsi="Rockwell Extra Bold"/>
                      <w:b/>
                      <w:sz w:val="36"/>
                      <w:szCs w:val="36"/>
                    </w:rPr>
                    <w:t>Ziele/Prinzipien von Projektarbeit</w:t>
                  </w:r>
                </w:p>
              </w:txbxContent>
            </v:textbox>
          </v:oval>
        </w:pict>
      </w:r>
      <w:r>
        <w:rPr>
          <w:noProof/>
          <w:lang w:eastAsia="de-DE"/>
        </w:rPr>
        <w:pict>
          <v:rect id="_x0000_s1033" style="position:absolute;margin-left:504.3pt;margin-top:293.35pt;width:183.6pt;height:66.6pt;z-index:251665408">
            <v:textbox style="mso-next-textbox:#_x0000_s1033">
              <w:txbxContent>
                <w:p w:rsidR="005A08C9" w:rsidRPr="005A08C9" w:rsidRDefault="005A08C9">
                  <w:pPr>
                    <w:rPr>
                      <w:sz w:val="24"/>
                      <w:szCs w:val="24"/>
                    </w:rPr>
                  </w:pPr>
                  <w:r w:rsidRPr="005A08C9">
                    <w:rPr>
                      <w:b/>
                      <w:sz w:val="28"/>
                      <w:szCs w:val="28"/>
                    </w:rPr>
                    <w:t>Erfahrungslernen</w:t>
                  </w:r>
                  <w:r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Erfahrungen „aus erster Hand“, eigene Wahrnehmung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rect id="_x0000_s1038" style="position:absolute;margin-left:68.1pt;margin-top:370.15pt;width:228.6pt;height:92.4pt;z-index:251670528">
            <v:textbox style="mso-next-textbox:#_x0000_s1038">
              <w:txbxContent>
                <w:p w:rsidR="004314A9" w:rsidRPr="004314A9" w:rsidRDefault="004314A9">
                  <w:pPr>
                    <w:rPr>
                      <w:sz w:val="24"/>
                      <w:szCs w:val="24"/>
                    </w:rPr>
                  </w:pPr>
                  <w:r w:rsidRPr="004314A9">
                    <w:rPr>
                      <w:b/>
                      <w:sz w:val="28"/>
                      <w:szCs w:val="28"/>
                    </w:rPr>
                    <w:t xml:space="preserve">Methodische Offenheit = </w:t>
                  </w:r>
                  <w:r>
                    <w:rPr>
                      <w:sz w:val="24"/>
                      <w:szCs w:val="24"/>
                    </w:rPr>
                    <w:t>alle möglichen Organisationsformen, Lerninhalte und Methoden einsetzen: forschende, entdeckende, problemlösende, kommunikative Aktivitäten stimulieren</w:t>
                  </w:r>
                </w:p>
              </w:txbxContent>
            </v:textbox>
          </v:rect>
        </w:pict>
      </w:r>
      <w:r>
        <w:rPr>
          <w:noProof/>
          <w:lang w:eastAsia="de-DE"/>
        </w:rPr>
        <w:pict>
          <v:rect id="_x0000_s1029" style="position:absolute;margin-left:195.3pt;margin-top:72.55pt;width:185.4pt;height:64.2pt;z-index:251661312">
            <v:textbox style="mso-next-textbox:#_x0000_s1029">
              <w:txbxContent>
                <w:p w:rsidR="0028267F" w:rsidRPr="005A08C9" w:rsidRDefault="0028267F">
                  <w:pPr>
                    <w:rPr>
                      <w:sz w:val="24"/>
                      <w:szCs w:val="24"/>
                    </w:rPr>
                  </w:pPr>
                  <w:r w:rsidRPr="0028267F">
                    <w:rPr>
                      <w:b/>
                      <w:sz w:val="28"/>
                      <w:szCs w:val="28"/>
                    </w:rPr>
                    <w:t>Regionalisierung</w:t>
                  </w:r>
                  <w:r w:rsidRPr="0028267F"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überschaubares örtliches Umfeld, direkte Lebenswelt</w:t>
                  </w:r>
                </w:p>
              </w:txbxContent>
            </v:textbox>
          </v:rect>
        </w:pict>
      </w:r>
      <w:r w:rsidR="00B65BA0" w:rsidRPr="00B65BA0">
        <w:rPr>
          <w:noProof/>
          <w:sz w:val="28"/>
          <w:szCs w:val="28"/>
          <w:lang w:eastAsia="de-DE"/>
        </w:rPr>
        <w:pict>
          <v:rect id="_x0000_s1034" style="position:absolute;margin-left:543.9pt;margin-top:204.55pt;width:194.4pt;height:76.8pt;z-index:251666432">
            <v:textbox style="mso-next-textbox:#_x0000_s1034">
              <w:txbxContent>
                <w:p w:rsidR="005A08C9" w:rsidRPr="005A08C9" w:rsidRDefault="005A08C9">
                  <w:pPr>
                    <w:rPr>
                      <w:sz w:val="24"/>
                      <w:szCs w:val="24"/>
                    </w:rPr>
                  </w:pPr>
                  <w:r w:rsidRPr="005A08C9">
                    <w:rPr>
                      <w:b/>
                      <w:sz w:val="28"/>
                      <w:szCs w:val="28"/>
                    </w:rPr>
                    <w:t>Exemplarisches Lernen</w:t>
                  </w:r>
                  <w:r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das Einzelne ist Spiegel des Ganzen, allg. Zusammenhänge, Strukturen werden aufgezeigt</w:t>
                  </w:r>
                </w:p>
              </w:txbxContent>
            </v:textbox>
          </v:rect>
        </w:pict>
      </w:r>
      <w:r w:rsidR="00B65BA0">
        <w:rPr>
          <w:noProof/>
          <w:lang w:eastAsia="de-DE"/>
        </w:rPr>
        <w:pict>
          <v:rect id="_x0000_s1031" style="position:absolute;margin-left:489.9pt;margin-top:56.35pt;width:215.4pt;height:61.8pt;z-index:251663360">
            <v:textbox style="mso-next-textbox:#_x0000_s1031">
              <w:txbxContent>
                <w:p w:rsidR="0028267F" w:rsidRPr="005A08C9" w:rsidRDefault="0028267F">
                  <w:pPr>
                    <w:rPr>
                      <w:sz w:val="24"/>
                      <w:szCs w:val="24"/>
                    </w:rPr>
                  </w:pPr>
                  <w:r w:rsidRPr="005A08C9">
                    <w:rPr>
                      <w:b/>
                      <w:sz w:val="28"/>
                      <w:szCs w:val="28"/>
                    </w:rPr>
                    <w:t>Selbsttätigkeit</w:t>
                  </w:r>
                  <w:r>
                    <w:rPr>
                      <w:sz w:val="28"/>
                      <w:szCs w:val="28"/>
                    </w:rPr>
                    <w:t xml:space="preserve"> = </w:t>
                  </w:r>
                  <w:r w:rsidR="005A08C9" w:rsidRPr="005A08C9">
                    <w:rPr>
                      <w:sz w:val="24"/>
                      <w:szCs w:val="24"/>
                    </w:rPr>
                    <w:t>etwas selbst machen, ausprobieren, verstehen, Folgen des eigenen Tuns wahrnehmen</w:t>
                  </w:r>
                </w:p>
              </w:txbxContent>
            </v:textbox>
          </v:rect>
        </w:pict>
      </w:r>
      <w:r w:rsidR="00B65BA0">
        <w:rPr>
          <w:noProof/>
          <w:lang w:eastAsia="de-DE"/>
        </w:rPr>
        <w:pict>
          <v:rect id="_x0000_s1030" style="position:absolute;margin-left:434.7pt;margin-top:-15.65pt;width:241.8pt;height:60pt;z-index:251662336">
            <v:textbox style="mso-next-textbox:#_x0000_s1030">
              <w:txbxContent>
                <w:p w:rsidR="0028267F" w:rsidRPr="005A08C9" w:rsidRDefault="0028267F">
                  <w:pPr>
                    <w:rPr>
                      <w:sz w:val="24"/>
                      <w:szCs w:val="24"/>
                    </w:rPr>
                  </w:pPr>
                  <w:r w:rsidRPr="0028267F">
                    <w:rPr>
                      <w:b/>
                      <w:sz w:val="28"/>
                      <w:szCs w:val="28"/>
                    </w:rPr>
                    <w:t>Entdeckendes Lernen</w:t>
                  </w:r>
                  <w:r w:rsidRPr="0028267F"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selbstständiges Vorgehen, Einsicht gewinnen, experimentieren, kommunizi</w:t>
                  </w:r>
                  <w:r w:rsidR="005A08C9" w:rsidRPr="005A08C9">
                    <w:rPr>
                      <w:sz w:val="24"/>
                      <w:szCs w:val="24"/>
                    </w:rPr>
                    <w:t>eren</w:t>
                  </w:r>
                </w:p>
              </w:txbxContent>
            </v:textbox>
          </v:rect>
        </w:pict>
      </w:r>
      <w:r w:rsidR="00B65BA0">
        <w:rPr>
          <w:noProof/>
          <w:lang w:eastAsia="de-DE"/>
        </w:rPr>
        <w:pict>
          <v:rect id="_x0000_s1028" style="position:absolute;margin-left:204.9pt;margin-top:-10.25pt;width:171pt;height:71.4pt;z-index:251660288">
            <v:textbox>
              <w:txbxContent>
                <w:p w:rsidR="0028267F" w:rsidRPr="005A08C9" w:rsidRDefault="0028267F">
                  <w:pPr>
                    <w:rPr>
                      <w:sz w:val="24"/>
                      <w:szCs w:val="24"/>
                    </w:rPr>
                  </w:pPr>
                  <w:r w:rsidRPr="0028267F">
                    <w:rPr>
                      <w:b/>
                      <w:sz w:val="28"/>
                      <w:szCs w:val="28"/>
                    </w:rPr>
                    <w:t>Öffnung</w:t>
                  </w:r>
                  <w:r w:rsidRPr="0028267F"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 xml:space="preserve">hin zum Gemeinwesen als </w:t>
                  </w:r>
                  <w:proofErr w:type="spellStart"/>
                  <w:r w:rsidRPr="005A08C9">
                    <w:rPr>
                      <w:sz w:val="24"/>
                      <w:szCs w:val="24"/>
                    </w:rPr>
                    <w:t>unmittel</w:t>
                  </w:r>
                  <w:proofErr w:type="spellEnd"/>
                  <w:r w:rsidR="005A08C9">
                    <w:rPr>
                      <w:sz w:val="24"/>
                      <w:szCs w:val="24"/>
                    </w:rPr>
                    <w:t>-</w:t>
                  </w:r>
                  <w:r w:rsidRPr="005A08C9">
                    <w:rPr>
                      <w:sz w:val="24"/>
                      <w:szCs w:val="24"/>
                    </w:rPr>
                    <w:t>barer Erfahrungshorizont</w:t>
                  </w:r>
                </w:p>
              </w:txbxContent>
            </v:textbox>
          </v:rect>
        </w:pict>
      </w:r>
      <w:r w:rsidR="00B65BA0">
        <w:rPr>
          <w:noProof/>
          <w:lang w:eastAsia="de-DE"/>
        </w:rPr>
        <w:pict>
          <v:rect id="_x0000_s1027" style="position:absolute;margin-left:-6.3pt;margin-top:-15.65pt;width:201.6pt;height:79.8pt;z-index:251659264">
            <v:textbox>
              <w:txbxContent>
                <w:p w:rsidR="0028267F" w:rsidRPr="005A08C9" w:rsidRDefault="0028267F">
                  <w:pPr>
                    <w:rPr>
                      <w:sz w:val="24"/>
                      <w:szCs w:val="24"/>
                    </w:rPr>
                  </w:pPr>
                  <w:r w:rsidRPr="0028267F">
                    <w:rPr>
                      <w:b/>
                      <w:sz w:val="28"/>
                      <w:szCs w:val="28"/>
                    </w:rPr>
                    <w:t>Lebensnähe</w:t>
                  </w:r>
                  <w:r w:rsidRPr="0028267F">
                    <w:rPr>
                      <w:sz w:val="28"/>
                      <w:szCs w:val="28"/>
                    </w:rPr>
                    <w:t xml:space="preserve"> = </w:t>
                  </w:r>
                  <w:r w:rsidRPr="005A08C9">
                    <w:rPr>
                      <w:sz w:val="24"/>
                      <w:szCs w:val="24"/>
                    </w:rPr>
                    <w:t>Wirklichkeit, real gegebene Sachlagen und Probleme, Erschließung von Erfahrungsräumen im Umfeld der Einrichtung</w:t>
                  </w:r>
                </w:p>
              </w:txbxContent>
            </v:textbox>
          </v:rect>
        </w:pict>
      </w:r>
    </w:p>
    <w:sectPr w:rsidR="00ED0B5C" w:rsidSect="0028267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8267F"/>
    <w:rsid w:val="00172E9F"/>
    <w:rsid w:val="0028267F"/>
    <w:rsid w:val="004314A9"/>
    <w:rsid w:val="00437663"/>
    <w:rsid w:val="005A08C9"/>
    <w:rsid w:val="005E0130"/>
    <w:rsid w:val="00761F7D"/>
    <w:rsid w:val="00816E1F"/>
    <w:rsid w:val="00B65BA0"/>
    <w:rsid w:val="00C54A08"/>
    <w:rsid w:val="00D125DD"/>
    <w:rsid w:val="00ED0B5C"/>
    <w:rsid w:val="00F37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D0B5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salilome</dc:creator>
  <cp:lastModifiedBy>salilome</cp:lastModifiedBy>
  <cp:revision>3</cp:revision>
  <cp:lastPrinted>2014-04-09T08:07:00Z</cp:lastPrinted>
  <dcterms:created xsi:type="dcterms:W3CDTF">2011-02-15T08:54:00Z</dcterms:created>
  <dcterms:modified xsi:type="dcterms:W3CDTF">2014-04-09T08:07:00Z</dcterms:modified>
</cp:coreProperties>
</file>