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67C0" w14:textId="3748F39F" w:rsidR="00E15157" w:rsidRDefault="00E15157" w:rsidP="00404B6C">
      <w:pPr>
        <w:rPr>
          <w:b/>
          <w:sz w:val="28"/>
          <w:szCs w:val="28"/>
        </w:rPr>
      </w:pPr>
      <w:r w:rsidRPr="00E15157">
        <w:rPr>
          <w:b/>
          <w:sz w:val="28"/>
          <w:szCs w:val="28"/>
        </w:rPr>
        <w:t xml:space="preserve">Relecture du </w:t>
      </w:r>
      <w:r w:rsidRPr="00E15157">
        <w:rPr>
          <w:b/>
          <w:i/>
          <w:sz w:val="28"/>
          <w:szCs w:val="28"/>
        </w:rPr>
        <w:t>Castelli</w:t>
      </w:r>
      <w:r w:rsidR="00350D06">
        <w:rPr>
          <w:b/>
          <w:sz w:val="28"/>
          <w:szCs w:val="28"/>
        </w:rPr>
        <w:t>, consignes</w:t>
      </w:r>
    </w:p>
    <w:p w14:paraId="14CAB78D" w14:textId="5F45CEA1" w:rsidR="00893DCA" w:rsidRPr="00E15157" w:rsidRDefault="00E15157" w:rsidP="00350D06">
      <w:pPr>
        <w:jc w:val="both"/>
      </w:pPr>
      <w:r w:rsidRPr="00E15157">
        <w:t xml:space="preserve">Le </w:t>
      </w:r>
      <w:r w:rsidRPr="00E15157">
        <w:rPr>
          <w:i/>
        </w:rPr>
        <w:t>Castelli</w:t>
      </w:r>
      <w:r w:rsidRPr="00E15157">
        <w:t xml:space="preserve"> </w:t>
      </w:r>
      <w:r>
        <w:t>est un dictionnaire de médecine ancien en latin. L’objectif de cette relecture n’est pas d’établir une édition informatisée, mais de collecter des objets lexicaux : vedettes, traductions (et renvois)</w:t>
      </w:r>
      <w:r w:rsidR="00350D06">
        <w:t>, afin d’alimenter une base en ligne de ~500 volumes (~50 titres)</w:t>
      </w:r>
      <w:r>
        <w:t xml:space="preserve">. Cet export ne donne pas tout le texte du </w:t>
      </w:r>
      <w:r w:rsidRPr="00350D06">
        <w:rPr>
          <w:i/>
        </w:rPr>
        <w:t>Castelli</w:t>
      </w:r>
      <w:r w:rsidR="00350D06">
        <w:t>, mais les deux premières lignes de chaque article, afin de concentrer l’attention sur les vedettes</w:t>
      </w:r>
      <w:r w:rsidR="00A144D5">
        <w:t xml:space="preserve"> latines</w:t>
      </w:r>
      <w:r w:rsidR="00350D06">
        <w:t>, et le</w:t>
      </w:r>
      <w:r w:rsidR="00A144D5">
        <w:t>ur</w:t>
      </w:r>
      <w:r w:rsidR="00350D06">
        <w:t>s traductions en grec</w:t>
      </w:r>
      <w:r w:rsidR="00A144D5">
        <w:t xml:space="preserve"> (N.B. : seuls ces deux éléments</w:t>
      </w:r>
      <w:r w:rsidR="00BE3727">
        <w:t xml:space="preserve">, </w:t>
      </w:r>
      <w:r w:rsidR="00BE3727" w:rsidRPr="00BE3727">
        <w:t>vedettes latines et leurs traductions en grec</w:t>
      </w:r>
      <w:r w:rsidR="00BE3727">
        <w:t>,</w:t>
      </w:r>
      <w:r w:rsidR="00A144D5">
        <w:t xml:space="preserve"> doivent être pour l’instant traités ; les synonymes et renvois seront traités dans un second temps)</w:t>
      </w:r>
      <w:r w:rsidR="00350D06">
        <w:t>. Cette présentation est nécessaire pour pouvoir réimporter ensuite le texte et sa structuration. On pourra accéder aux images de page</w:t>
      </w:r>
      <w:r w:rsidR="00EA5C7C">
        <w:t>, par les vedettes,</w:t>
      </w:r>
      <w:r w:rsidR="00350D06">
        <w:t xml:space="preserve"> à cette adresse :</w:t>
      </w:r>
      <w:r w:rsidR="00350D06" w:rsidRPr="00893DCA">
        <w:t xml:space="preserve"> </w:t>
      </w:r>
      <w:hyperlink r:id="rId8" w:history="1">
        <w:r w:rsidR="00350D06" w:rsidRPr="0041235B">
          <w:rPr>
            <w:rStyle w:val="Lienhypertexte"/>
          </w:rPr>
          <w:t>http://fictif.org/medict/?f=07399</w:t>
        </w:r>
      </w:hyperlink>
      <w:r w:rsidR="00350D06">
        <w:t>.</w:t>
      </w:r>
    </w:p>
    <w:p w14:paraId="534DEABF" w14:textId="080BBB73" w:rsidR="00404B6C" w:rsidRDefault="00000000" w:rsidP="00404B6C">
      <w:hyperlink r:id="rId9">
        <w:r w:rsidR="00404B6C">
          <w:rPr>
            <w:rStyle w:val="pb"/>
          </w:rPr>
          <w:t>[p. 0001]</w:t>
        </w:r>
      </w:hyperlink>
      <w:r w:rsidR="00350D06">
        <w:rPr>
          <w:rStyle w:val="pb"/>
        </w:rPr>
        <w:t xml:space="preserve"> Lien vers page (</w:t>
      </w:r>
      <w:proofErr w:type="spellStart"/>
      <w:r w:rsidR="00350D06">
        <w:rPr>
          <w:rStyle w:val="pb"/>
        </w:rPr>
        <w:t>Ctrl+clic</w:t>
      </w:r>
      <w:proofErr w:type="spellEnd"/>
      <w:r w:rsidR="00350D06">
        <w:rPr>
          <w:rStyle w:val="pb"/>
        </w:rPr>
        <w:t>)</w:t>
      </w:r>
    </w:p>
    <w:p w14:paraId="05143D7B" w14:textId="79343D3B" w:rsidR="006B0852" w:rsidRDefault="00404B6C" w:rsidP="00404B6C">
      <w:pPr>
        <w:pStyle w:val="entryFree"/>
      </w:pPr>
      <w:proofErr w:type="spellStart"/>
      <w:r w:rsidRPr="0014588F">
        <w:rPr>
          <w:rStyle w:val="orth"/>
        </w:rPr>
        <w:t>Abasticulatio</w:t>
      </w:r>
      <w:proofErr w:type="spellEnd"/>
      <w:r>
        <w:t>,</w:t>
      </w:r>
      <w:r w:rsidR="0020329A">
        <w:rPr>
          <w:lang w:val="fr-CH"/>
        </w:rPr>
        <w:t xml:space="preserve"> </w:t>
      </w:r>
      <w:r w:rsidR="0020329A" w:rsidRPr="0020329A">
        <w:rPr>
          <w:rStyle w:val="orthital"/>
        </w:rPr>
        <w:t>Sous vedette italique</w:t>
      </w:r>
      <w:r w:rsidR="0020329A">
        <w:rPr>
          <w:lang w:val="fr-CH"/>
        </w:rPr>
        <w:t>,</w:t>
      </w:r>
      <w:r>
        <w:t xml:space="preserve"> </w:t>
      </w:r>
      <w:proofErr w:type="spellStart"/>
      <w:r>
        <w:rPr>
          <w:rStyle w:val="foreign"/>
        </w:rPr>
        <w:t>ἀπάρθρωσις</w:t>
      </w:r>
      <w:proofErr w:type="spellEnd"/>
      <w:r w:rsidR="0013731F">
        <w:t xml:space="preserve">, idem, </w:t>
      </w:r>
      <w:r>
        <w:t xml:space="preserve">quod De- </w:t>
      </w:r>
      <w:r>
        <w:br/>
      </w:r>
      <w:r>
        <w:rPr>
          <w:i/>
        </w:rPr>
        <w:t>articulatio</w:t>
      </w:r>
      <w:r>
        <w:t xml:space="preserve">, </w:t>
      </w:r>
      <w:proofErr w:type="spellStart"/>
      <w:r>
        <w:t>Gr</w:t>
      </w:r>
      <w:proofErr w:type="spellEnd"/>
      <w:r>
        <w:t xml:space="preserve">. </w:t>
      </w:r>
      <w:proofErr w:type="spellStart"/>
      <w:r>
        <w:rPr>
          <w:rStyle w:val="foreign"/>
        </w:rPr>
        <w:t>αλάρθρωσις</w:t>
      </w:r>
      <w:proofErr w:type="spellEnd"/>
      <w:r w:rsidR="00354F43">
        <w:t>, id est, ea naturalis Ollium</w:t>
      </w:r>
    </w:p>
    <w:p w14:paraId="1AC3D6B7" w14:textId="77777777" w:rsidR="00365172" w:rsidRDefault="00365172" w:rsidP="00365172">
      <w:pPr>
        <w:pStyle w:val="entryFree"/>
      </w:pPr>
      <w:r>
        <w:rPr>
          <w:rStyle w:val="orth"/>
        </w:rPr>
        <w:t>Acerbus</w:t>
      </w:r>
      <w:r>
        <w:t xml:space="preserve">, </w:t>
      </w:r>
      <w:proofErr w:type="spellStart"/>
      <w:r>
        <w:rPr>
          <w:rStyle w:val="foreign"/>
        </w:rPr>
        <w:t>στρυφνὸς</w:t>
      </w:r>
      <w:proofErr w:type="spellEnd"/>
      <w:r>
        <w:t xml:space="preserve">, vide </w:t>
      </w:r>
      <w:proofErr w:type="spellStart"/>
      <w:r w:rsidRPr="00365172">
        <w:rPr>
          <w:rStyle w:val="ref"/>
        </w:rPr>
        <w:t>Stryphnos</w:t>
      </w:r>
      <w:proofErr w:type="spellEnd"/>
      <w:r>
        <w:rPr>
          <w:i/>
        </w:rPr>
        <w:t>.</w:t>
      </w:r>
    </w:p>
    <w:p w14:paraId="2C5F8ACD" w14:textId="28F7BDFE" w:rsidR="00893DCA" w:rsidRPr="00893DCA" w:rsidRDefault="00893DCA" w:rsidP="00893DCA">
      <w:pPr>
        <w:pStyle w:val="entryFree"/>
        <w:rPr>
          <w:rStyle w:val="orth"/>
          <w:b w:val="0"/>
          <w:color w:val="767171" w:themeColor="background2" w:themeShade="80"/>
          <w:bdr w:val="none" w:sz="0" w:space="0" w:color="auto"/>
          <w:lang w:val="fr-CH"/>
        </w:rPr>
      </w:pPr>
      <w:r>
        <w:rPr>
          <w:rStyle w:val="orth"/>
        </w:rPr>
        <w:t xml:space="preserve">Acida </w:t>
      </w:r>
      <w:r>
        <w:rPr>
          <w:rStyle w:val="orth"/>
          <w:i/>
        </w:rPr>
        <w:t>Bilis</w:t>
      </w:r>
      <w:r>
        <w:t xml:space="preserve">, vide </w:t>
      </w:r>
      <w:r w:rsidRPr="00893DCA">
        <w:rPr>
          <w:rStyle w:val="ref"/>
        </w:rPr>
        <w:t>Bilis atra</w:t>
      </w:r>
      <w:r>
        <w:rPr>
          <w:i/>
        </w:rPr>
        <w:t xml:space="preserve"> </w:t>
      </w:r>
      <w:r w:rsidRPr="00893DCA">
        <w:t>&amp;</w:t>
      </w:r>
      <w:r>
        <w:rPr>
          <w:i/>
        </w:rPr>
        <w:t xml:space="preserve"> </w:t>
      </w:r>
      <w:proofErr w:type="spellStart"/>
      <w:r w:rsidRPr="00474F4F">
        <w:rPr>
          <w:rStyle w:val="ref"/>
        </w:rPr>
        <w:t>Melancholia</w:t>
      </w:r>
      <w:proofErr w:type="spellEnd"/>
      <w:r w:rsidRPr="00893DCA">
        <w:rPr>
          <w:lang w:val="fr-CH"/>
        </w:rPr>
        <w:t>.</w:t>
      </w:r>
    </w:p>
    <w:p w14:paraId="138D6A31" w14:textId="5BF6F69B" w:rsidR="00893DCA" w:rsidRDefault="00893DCA" w:rsidP="00893DCA">
      <w:pPr>
        <w:pStyle w:val="entryFree"/>
      </w:pPr>
      <w:r>
        <w:rPr>
          <w:rStyle w:val="orth"/>
        </w:rPr>
        <w:t xml:space="preserve">Acida </w:t>
      </w:r>
      <w:r>
        <w:rPr>
          <w:rStyle w:val="orth"/>
          <w:i/>
        </w:rPr>
        <w:t>Pinsita</w:t>
      </w:r>
      <w:r>
        <w:t xml:space="preserve">, vide </w:t>
      </w:r>
      <w:r w:rsidRPr="00893DCA">
        <w:rPr>
          <w:rStyle w:val="ref"/>
        </w:rPr>
        <w:t>Pituita</w:t>
      </w:r>
      <w:r>
        <w:rPr>
          <w:i/>
        </w:rPr>
        <w:t>.</w:t>
      </w:r>
    </w:p>
    <w:p w14:paraId="6E13E4E0" w14:textId="77777777" w:rsidR="00EA5C7C" w:rsidRDefault="00EA5C7C" w:rsidP="00893DCA"/>
    <w:p w14:paraId="65583682" w14:textId="77777777" w:rsidR="00EA5C7C" w:rsidRPr="00EA5C7C" w:rsidRDefault="00893DCA" w:rsidP="00893DCA">
      <w:pPr>
        <w:rPr>
          <w:b/>
        </w:rPr>
      </w:pPr>
      <w:r w:rsidRPr="00EA5C7C">
        <w:rPr>
          <w:b/>
        </w:rPr>
        <w:t>Légende des styles</w:t>
      </w:r>
    </w:p>
    <w:p w14:paraId="641DFD69" w14:textId="2F6F08A7" w:rsidR="00365172" w:rsidRDefault="00EA5C7C" w:rsidP="00F12A4F">
      <w:pPr>
        <w:jc w:val="both"/>
      </w:pPr>
      <w:r>
        <w:t>L’apparence de ces styles peut être modifiée librement, par contre, il ne faut pas en</w:t>
      </w:r>
      <w:r w:rsidR="00F12A4F">
        <w:t xml:space="preserve"> changer les noms, qui sont des repères informatiques. Ils suivent la sémantique </w:t>
      </w:r>
      <w:hyperlink r:id="rId10" w:history="1">
        <w:r w:rsidR="00F12A4F" w:rsidRPr="00F12A4F">
          <w:rPr>
            <w:rStyle w:val="Lienhypertexte"/>
          </w:rPr>
          <w:t>XML/</w:t>
        </w:r>
        <w:proofErr w:type="spellStart"/>
        <w:r w:rsidR="00F12A4F" w:rsidRPr="00F12A4F">
          <w:rPr>
            <w:rStyle w:val="Lienhypertexte"/>
          </w:rPr>
          <w:t>TEI</w:t>
        </w:r>
        <w:proofErr w:type="spellEnd"/>
      </w:hyperlink>
      <w:r w:rsidR="00F12A4F">
        <w:t>. La couleur générale choisie est un gris clair, pour faire ressortir les informations à relire ou corriger, elle n’est absolument pas requise (changer le style Normal). Le cadre pour certains styles a été choisi pour montrer l’exact segment concerné, et signifier que ce sont des informations à relire.</w:t>
      </w:r>
    </w:p>
    <w:p w14:paraId="224A5C5A" w14:textId="65B2204F" w:rsidR="00893DCA" w:rsidRDefault="00893DCA" w:rsidP="00893DCA">
      <w:pPr>
        <w:pStyle w:val="Paragraphedeliste"/>
        <w:numPr>
          <w:ilvl w:val="0"/>
          <w:numId w:val="2"/>
        </w:numPr>
      </w:pPr>
      <w:r w:rsidRPr="00893DCA">
        <w:rPr>
          <w:rStyle w:val="orth"/>
        </w:rPr>
        <w:t>&lt;</w:t>
      </w:r>
      <w:proofErr w:type="spellStart"/>
      <w:proofErr w:type="gramStart"/>
      <w:r w:rsidRPr="00893DCA">
        <w:rPr>
          <w:rStyle w:val="orth"/>
        </w:rPr>
        <w:t>orth</w:t>
      </w:r>
      <w:proofErr w:type="spellEnd"/>
      <w:proofErr w:type="gramEnd"/>
      <w:r w:rsidRPr="00893DCA">
        <w:rPr>
          <w:rStyle w:val="orth"/>
        </w:rPr>
        <w:t>&gt;</w:t>
      </w:r>
      <w:r>
        <w:t>, vedette principale apparaissant généralement en capitales</w:t>
      </w:r>
      <w:r w:rsidR="00EA5C7C">
        <w:t xml:space="preserve"> espacées</w:t>
      </w:r>
      <w:r>
        <w:t xml:space="preserve"> dans l’imprimé, mais pouvant aussi être augmentée d’un mot en </w:t>
      </w:r>
      <w:r w:rsidR="00A144D5">
        <w:t xml:space="preserve">bas de casse et </w:t>
      </w:r>
      <w:r>
        <w:t>italique</w:t>
      </w:r>
      <w:r w:rsidR="00A144D5">
        <w:t>s</w:t>
      </w:r>
      <w:r>
        <w:t xml:space="preserve"> dans certaines locutions</w:t>
      </w:r>
      <w:r w:rsidR="00F12A4F">
        <w:t>.</w:t>
      </w:r>
    </w:p>
    <w:p w14:paraId="5F4AFF5D" w14:textId="04015A03" w:rsidR="00F12A4F" w:rsidRDefault="00F12A4F" w:rsidP="00893DCA">
      <w:pPr>
        <w:pStyle w:val="Paragraphedeliste"/>
        <w:numPr>
          <w:ilvl w:val="0"/>
          <w:numId w:val="2"/>
        </w:numPr>
      </w:pPr>
      <w:r w:rsidRPr="00F12A4F">
        <w:t xml:space="preserve"> </w:t>
      </w:r>
      <w:r w:rsidRPr="00F12A4F">
        <w:rPr>
          <w:rStyle w:val="orthital"/>
        </w:rPr>
        <w:t>&lt;</w:t>
      </w:r>
      <w:proofErr w:type="spellStart"/>
      <w:proofErr w:type="gramStart"/>
      <w:r w:rsidRPr="00F12A4F">
        <w:rPr>
          <w:rStyle w:val="orthital"/>
        </w:rPr>
        <w:t>orth</w:t>
      </w:r>
      <w:proofErr w:type="gramEnd"/>
      <w:r w:rsidRPr="00F12A4F">
        <w:rPr>
          <w:rStyle w:val="orthital"/>
        </w:rPr>
        <w:t>_ital</w:t>
      </w:r>
      <w:proofErr w:type="spellEnd"/>
      <w:r w:rsidRPr="00F12A4F">
        <w:rPr>
          <w:rStyle w:val="orthital"/>
        </w:rPr>
        <w:t>&gt;</w:t>
      </w:r>
      <w:r>
        <w:t xml:space="preserve">, </w:t>
      </w:r>
      <w:r w:rsidR="00994631">
        <w:t xml:space="preserve">éléments </w:t>
      </w:r>
      <w:r w:rsidR="00994631" w:rsidRPr="00994631">
        <w:t xml:space="preserve">en bas de casse </w:t>
      </w:r>
      <w:r w:rsidR="00994631">
        <w:t xml:space="preserve">et en italiques placées juste après la vedette (suivie ou non de virgule), qui ont été collectés de manière </w:t>
      </w:r>
      <w:r w:rsidR="00994631" w:rsidRPr="00994631">
        <w:t>plus ou moins automatisée</w:t>
      </w:r>
      <w:r w:rsidR="00994631">
        <w:t xml:space="preserve"> ; il y a parmi ces éléments à la fois </w:t>
      </w:r>
      <w:r>
        <w:t xml:space="preserve">des </w:t>
      </w:r>
      <w:r w:rsidR="00994631">
        <w:t>sous-</w:t>
      </w:r>
      <w:r>
        <w:t xml:space="preserve">vedettes, </w:t>
      </w:r>
      <w:r w:rsidR="00994631">
        <w:t>et</w:t>
      </w:r>
      <w:r w:rsidR="00CA081F">
        <w:t xml:space="preserve"> des synonymes, ou exceptionnellement des éléments d’une vedette consistant en une locution</w:t>
      </w:r>
      <w:r w:rsidR="00994631">
        <w:t xml:space="preserve"> (</w:t>
      </w:r>
      <w:r w:rsidR="00CA081F">
        <w:t xml:space="preserve">voir </w:t>
      </w:r>
      <w:r w:rsidR="00CA081F" w:rsidRPr="00CA081F">
        <w:rPr>
          <w:i/>
          <w:iCs/>
        </w:rPr>
        <w:t>infra</w:t>
      </w:r>
      <w:r w:rsidR="00CA081F">
        <w:t>)</w:t>
      </w:r>
      <w:r>
        <w:t>.</w:t>
      </w:r>
    </w:p>
    <w:p w14:paraId="18B39EBF" w14:textId="095EC26E" w:rsidR="00F12A4F" w:rsidRDefault="00F12A4F" w:rsidP="00893DCA">
      <w:pPr>
        <w:pStyle w:val="Paragraphedeliste"/>
        <w:numPr>
          <w:ilvl w:val="0"/>
          <w:numId w:val="2"/>
        </w:numPr>
      </w:pPr>
      <w:r w:rsidRPr="00C6526A">
        <w:rPr>
          <w:rStyle w:val="foreign"/>
        </w:rPr>
        <w:t>&lt;</w:t>
      </w:r>
      <w:proofErr w:type="spellStart"/>
      <w:proofErr w:type="gramStart"/>
      <w:r w:rsidRPr="00C6526A">
        <w:rPr>
          <w:rStyle w:val="foreign"/>
        </w:rPr>
        <w:t>foreign</w:t>
      </w:r>
      <w:proofErr w:type="spellEnd"/>
      <w:proofErr w:type="gramEnd"/>
      <w:r w:rsidRPr="00C6526A">
        <w:rPr>
          <w:rStyle w:val="foreign"/>
        </w:rPr>
        <w:t>&gt;</w:t>
      </w:r>
      <w:r>
        <w:t>, mot</w:t>
      </w:r>
      <w:r w:rsidR="004D08A4">
        <w:t xml:space="preserve"> supposé en</w:t>
      </w:r>
      <w:r>
        <w:t xml:space="preserve"> </w:t>
      </w:r>
      <w:r w:rsidR="00403566">
        <w:t>grec.</w:t>
      </w:r>
      <w:r w:rsidR="004D08A4">
        <w:t xml:space="preserve"> Attention</w:t>
      </w:r>
      <w:r w:rsidR="00D50BDD">
        <w:t xml:space="preserve">, l’OCR a eu beaucoup </w:t>
      </w:r>
      <w:r w:rsidR="00094F2B">
        <w:t>de peine à s’y retrouver dans cette typographie ancienne et a parfois laissé des cacographies de lettres latines. Le maximum a été fait pour les repêcher.</w:t>
      </w:r>
    </w:p>
    <w:p w14:paraId="1355AD7C" w14:textId="0E835563" w:rsidR="00094F2B" w:rsidRDefault="00094F2B" w:rsidP="00893DCA">
      <w:pPr>
        <w:pStyle w:val="Paragraphedeliste"/>
        <w:numPr>
          <w:ilvl w:val="0"/>
          <w:numId w:val="2"/>
        </w:numPr>
      </w:pPr>
      <w:r w:rsidRPr="00093E02">
        <w:rPr>
          <w:rStyle w:val="pb"/>
        </w:rPr>
        <w:t>&lt;</w:t>
      </w:r>
      <w:proofErr w:type="gramStart"/>
      <w:r w:rsidRPr="00093E02">
        <w:rPr>
          <w:rStyle w:val="pb"/>
        </w:rPr>
        <w:t>pb</w:t>
      </w:r>
      <w:proofErr w:type="gramEnd"/>
      <w:r w:rsidRPr="00093E02">
        <w:rPr>
          <w:rStyle w:val="pb"/>
        </w:rPr>
        <w:t>&gt;</w:t>
      </w:r>
      <w:r w:rsidRPr="005C2F92">
        <w:t xml:space="preserve">, </w:t>
      </w:r>
      <w:r w:rsidR="005C2F92">
        <w:t>style pour les sauts de page.</w:t>
      </w:r>
    </w:p>
    <w:p w14:paraId="46199741" w14:textId="33B6D856" w:rsidR="00893DCA" w:rsidRDefault="00893DCA" w:rsidP="00893DCA">
      <w:r>
        <w:t>Consignes</w:t>
      </w:r>
      <w:r w:rsidR="00994631">
        <w:t> : relire seulement ce qui est encadré.</w:t>
      </w:r>
    </w:p>
    <w:p w14:paraId="0896428C" w14:textId="76858BF6" w:rsidR="00893DCA" w:rsidRPr="00403566" w:rsidRDefault="00403566" w:rsidP="00893DCA">
      <w:pPr>
        <w:pStyle w:val="Paragraphedeliste"/>
        <w:numPr>
          <w:ilvl w:val="0"/>
          <w:numId w:val="1"/>
        </w:numPr>
        <w:rPr>
          <w:rStyle w:val="orth"/>
          <w:b w:val="0"/>
          <w:color w:val="AEAAAA" w:themeColor="background2" w:themeShade="BF"/>
          <w:bdr w:val="none" w:sz="0" w:space="0" w:color="auto"/>
        </w:rPr>
      </w:pPr>
      <w:r>
        <w:t>Relire</w:t>
      </w:r>
      <w:r w:rsidR="00094F2B">
        <w:t xml:space="preserve"> et corriger</w:t>
      </w:r>
      <w:r>
        <w:t xml:space="preserve"> les vedettes principales </w:t>
      </w:r>
      <w:r w:rsidRPr="00893DCA">
        <w:rPr>
          <w:rStyle w:val="orth"/>
        </w:rPr>
        <w:t>&lt;</w:t>
      </w:r>
      <w:proofErr w:type="spellStart"/>
      <w:r w:rsidRPr="00893DCA">
        <w:rPr>
          <w:rStyle w:val="orth"/>
        </w:rPr>
        <w:t>orth</w:t>
      </w:r>
      <w:proofErr w:type="spellEnd"/>
      <w:r w:rsidRPr="00893DCA">
        <w:rPr>
          <w:rStyle w:val="orth"/>
        </w:rPr>
        <w:t>&gt;</w:t>
      </w:r>
    </w:p>
    <w:p w14:paraId="53B508BE" w14:textId="4D66E779" w:rsidR="00474F4F" w:rsidRDefault="004D08A4" w:rsidP="00474F4F">
      <w:pPr>
        <w:pStyle w:val="syn"/>
      </w:pPr>
      <w:r>
        <w:t>Relire</w:t>
      </w:r>
      <w:r w:rsidR="00094F2B">
        <w:t xml:space="preserve"> et corriger</w:t>
      </w:r>
      <w:r>
        <w:t xml:space="preserve"> les vedettes “italiques”</w:t>
      </w:r>
      <w:r w:rsidR="00403566" w:rsidRPr="00F12A4F">
        <w:t xml:space="preserve"> </w:t>
      </w:r>
      <w:r w:rsidR="00403566" w:rsidRPr="00F12A4F">
        <w:rPr>
          <w:rStyle w:val="orthital"/>
        </w:rPr>
        <w:t>&lt;</w:t>
      </w:r>
      <w:proofErr w:type="spellStart"/>
      <w:r w:rsidR="00403566" w:rsidRPr="00F12A4F">
        <w:rPr>
          <w:rStyle w:val="orthital"/>
        </w:rPr>
        <w:t>orth_ital</w:t>
      </w:r>
      <w:proofErr w:type="spellEnd"/>
      <w:r w:rsidR="00403566" w:rsidRPr="00F12A4F">
        <w:rPr>
          <w:rStyle w:val="orthital"/>
        </w:rPr>
        <w:t>&gt;</w:t>
      </w:r>
      <w:r w:rsidR="00474F4F">
        <w:t xml:space="preserve">, et leur appliquer le style </w:t>
      </w:r>
      <w:r w:rsidR="00474F4F" w:rsidRPr="008F3F8F">
        <w:rPr>
          <w:rStyle w:val="syn0"/>
        </w:rPr>
        <w:t>&lt;</w:t>
      </w:r>
      <w:proofErr w:type="spellStart"/>
      <w:r w:rsidR="00474F4F" w:rsidRPr="008F3F8F">
        <w:rPr>
          <w:rStyle w:val="syn0"/>
        </w:rPr>
        <w:t>syn</w:t>
      </w:r>
      <w:proofErr w:type="spellEnd"/>
      <w:r w:rsidR="00474F4F" w:rsidRPr="008F3F8F">
        <w:rPr>
          <w:rStyle w:val="syn0"/>
        </w:rPr>
        <w:t>&gt;</w:t>
      </w:r>
      <w:r w:rsidR="00474F4F" w:rsidRPr="00854F3E">
        <w:rPr>
          <w:rStyle w:val="syn0"/>
        </w:rPr>
        <w:t xml:space="preserve"> </w:t>
      </w:r>
      <w:r w:rsidR="00474F4F">
        <w:t xml:space="preserve">s’il ne s’agit pas de </w:t>
      </w:r>
      <w:r w:rsidR="00994631">
        <w:t>de vedettes</w:t>
      </w:r>
      <w:r w:rsidR="00474F4F">
        <w:t xml:space="preserve"> </w:t>
      </w:r>
    </w:p>
    <w:p w14:paraId="3CB774D3" w14:textId="0499B74F" w:rsidR="004D08A4" w:rsidRDefault="00094F2B" w:rsidP="004D08A4">
      <w:pPr>
        <w:pStyle w:val="Paragraphedeliste"/>
        <w:numPr>
          <w:ilvl w:val="0"/>
          <w:numId w:val="1"/>
        </w:numPr>
      </w:pPr>
      <w:r>
        <w:t>Relire et corriger le grec</w:t>
      </w:r>
      <w:r w:rsidR="00A1502C">
        <w:t xml:space="preserve"> balisé par</w:t>
      </w:r>
      <w:r>
        <w:t xml:space="preserve"> </w:t>
      </w:r>
      <w:r w:rsidRPr="00C6526A">
        <w:rPr>
          <w:rStyle w:val="foreign"/>
        </w:rPr>
        <w:t>&lt;</w:t>
      </w:r>
      <w:proofErr w:type="spellStart"/>
      <w:r w:rsidRPr="00C6526A">
        <w:rPr>
          <w:rStyle w:val="foreign"/>
        </w:rPr>
        <w:t>foreign</w:t>
      </w:r>
      <w:proofErr w:type="spellEnd"/>
      <w:r w:rsidRPr="00C6526A">
        <w:rPr>
          <w:rStyle w:val="foreign"/>
        </w:rPr>
        <w:t>&gt;</w:t>
      </w:r>
      <w:r w:rsidR="00A1502C">
        <w:t xml:space="preserve"> (= traduction[s] de la /des vedette[s] latine[s]),</w:t>
      </w:r>
      <w:r w:rsidR="008843CD" w:rsidRPr="008843CD">
        <w:t xml:space="preserve"> si possible retrouver celui qui est perdu</w:t>
      </w:r>
      <w:r w:rsidR="008843CD">
        <w:t xml:space="preserve"> en lui appliquant le </w:t>
      </w:r>
      <w:r w:rsidR="00A1502C">
        <w:t xml:space="preserve">même </w:t>
      </w:r>
      <w:r w:rsidR="008843CD">
        <w:t>style</w:t>
      </w:r>
      <w:r w:rsidR="00A1502C">
        <w:t xml:space="preserve"> </w:t>
      </w:r>
      <w:r w:rsidR="00A1502C" w:rsidRPr="00C6526A">
        <w:rPr>
          <w:rStyle w:val="foreign"/>
        </w:rPr>
        <w:t>&lt;</w:t>
      </w:r>
      <w:proofErr w:type="spellStart"/>
      <w:r w:rsidR="00A1502C" w:rsidRPr="00C6526A">
        <w:rPr>
          <w:rStyle w:val="foreign"/>
        </w:rPr>
        <w:t>foreign</w:t>
      </w:r>
      <w:proofErr w:type="spellEnd"/>
      <w:r w:rsidR="00A1502C" w:rsidRPr="00C6526A">
        <w:rPr>
          <w:rStyle w:val="foreign"/>
        </w:rPr>
        <w:t>&gt;</w:t>
      </w:r>
      <w:r w:rsidR="008843CD">
        <w:t>,</w:t>
      </w:r>
      <w:r w:rsidR="00A1502C">
        <w:t xml:space="preserve"> et appliquer en revanche le style </w:t>
      </w:r>
      <w:r w:rsidR="00A1502C" w:rsidRPr="008F3F8F">
        <w:rPr>
          <w:rStyle w:val="autregrc"/>
        </w:rPr>
        <w:t>&lt;</w:t>
      </w:r>
      <w:proofErr w:type="spellStart"/>
      <w:r w:rsidR="00A1502C" w:rsidRPr="008F3F8F">
        <w:rPr>
          <w:rStyle w:val="autregrc"/>
        </w:rPr>
        <w:t>autre_grc</w:t>
      </w:r>
      <w:proofErr w:type="spellEnd"/>
      <w:r w:rsidR="00A1502C" w:rsidRPr="008F3F8F">
        <w:rPr>
          <w:rStyle w:val="autregrc"/>
        </w:rPr>
        <w:t>&gt;</w:t>
      </w:r>
      <w:r w:rsidR="008F3F8F">
        <w:t xml:space="preserve"> s</w:t>
      </w:r>
      <w:r w:rsidR="00A1502C">
        <w:t>’il ne s’agit pas d’une traduction de vedette latine</w:t>
      </w:r>
    </w:p>
    <w:p w14:paraId="276681E0" w14:textId="6E12E478" w:rsidR="00994631" w:rsidRDefault="00994631" w:rsidP="004D08A4">
      <w:pPr>
        <w:pStyle w:val="Paragraphedeliste"/>
        <w:numPr>
          <w:ilvl w:val="0"/>
          <w:numId w:val="1"/>
        </w:numPr>
      </w:pPr>
      <w:r>
        <w:t xml:space="preserve">Ne pas relire ce qui est balisé avec le style </w:t>
      </w:r>
      <w:r w:rsidRPr="00994631">
        <w:rPr>
          <w:rStyle w:val="ref"/>
        </w:rPr>
        <w:t>&lt;</w:t>
      </w:r>
      <w:proofErr w:type="spellStart"/>
      <w:r w:rsidRPr="00994631">
        <w:rPr>
          <w:rStyle w:val="ref"/>
        </w:rPr>
        <w:t>ref</w:t>
      </w:r>
      <w:proofErr w:type="spellEnd"/>
      <w:r w:rsidRPr="00994631">
        <w:rPr>
          <w:rStyle w:val="ref"/>
        </w:rPr>
        <w:t>&gt;</w:t>
      </w:r>
    </w:p>
    <w:p w14:paraId="6C260054" w14:textId="10DCB7AA" w:rsidR="00474F4F" w:rsidRDefault="00474F4F" w:rsidP="00474F4F">
      <w:r>
        <w:lastRenderedPageBreak/>
        <w:t>Quelques explications supplémentaires.</w:t>
      </w:r>
    </w:p>
    <w:p w14:paraId="7E7E9D11" w14:textId="7C26C901" w:rsidR="0087768B" w:rsidRPr="00E70FFB" w:rsidRDefault="0087768B" w:rsidP="00474F4F">
      <w:pPr>
        <w:rPr>
          <w:b/>
          <w:bCs/>
        </w:rPr>
      </w:pPr>
      <w:r w:rsidRPr="00E70FFB">
        <w:rPr>
          <w:b/>
          <w:bCs/>
        </w:rPr>
        <w:t xml:space="preserve">N.B. : pour </w:t>
      </w:r>
      <w:r w:rsidRPr="00E70FFB">
        <w:rPr>
          <w:b/>
          <w:bCs/>
        </w:rPr>
        <w:t xml:space="preserve">appliquer un style, mettre le curseur au milieu d’un mot et cliquer sur le style, qui s’applique alors à tout le mot (il n’est pas nécessaire de sélectionner précisément le mot) ; pour </w:t>
      </w:r>
      <w:r w:rsidRPr="00E70FFB">
        <w:rPr>
          <w:b/>
          <w:bCs/>
        </w:rPr>
        <w:t>effacer un style, aller dans « Styles » et cliquer sur « Effacer la mise en forme ».</w:t>
      </w:r>
    </w:p>
    <w:p w14:paraId="02323B02" w14:textId="0F686D07" w:rsidR="00A73618" w:rsidRDefault="00A73618" w:rsidP="00B34329">
      <w:pPr>
        <w:pStyle w:val="Paragraphedeliste"/>
        <w:numPr>
          <w:ilvl w:val="0"/>
          <w:numId w:val="4"/>
        </w:numPr>
      </w:pPr>
      <w:bookmarkStart w:id="0" w:name="_Hlk119949249"/>
      <w:r>
        <w:t xml:space="preserve">De manière générale : comme certaines vedettes </w:t>
      </w:r>
      <w:r w:rsidRPr="00A73618">
        <w:t>consist</w:t>
      </w:r>
      <w:r>
        <w:t>e</w:t>
      </w:r>
      <w:r w:rsidRPr="00A73618">
        <w:t>nt en une locution</w:t>
      </w:r>
      <w:r>
        <w:t>, veiller à</w:t>
      </w:r>
      <w:r w:rsidRPr="00A73618">
        <w:t xml:space="preserve"> </w:t>
      </w:r>
      <w:r>
        <w:t>conserver dans ce cas un seul style continu :</w:t>
      </w:r>
      <w:r w:rsidR="008843CD" w:rsidRPr="008843CD">
        <w:t xml:space="preserve"> </w:t>
      </w:r>
      <w:hyperlink r:id="rId11">
        <w:r w:rsidR="008843CD">
          <w:rPr>
            <w:rStyle w:val="pb"/>
          </w:rPr>
          <w:t>[p. 0003]</w:t>
        </w:r>
      </w:hyperlink>
      <w:r w:rsidR="00C32151">
        <w:t xml:space="preserve"> </w:t>
      </w:r>
      <w:proofErr w:type="spellStart"/>
      <w:r w:rsidR="00C32151">
        <w:rPr>
          <w:rStyle w:val="orth"/>
        </w:rPr>
        <w:t>Abolitio</w:t>
      </w:r>
      <w:proofErr w:type="spellEnd"/>
      <w:r w:rsidR="00C32151">
        <w:rPr>
          <w:rStyle w:val="orth"/>
        </w:rPr>
        <w:t xml:space="preserve"> </w:t>
      </w:r>
      <w:proofErr w:type="spellStart"/>
      <w:r w:rsidR="00C32151" w:rsidRPr="00B34329">
        <w:rPr>
          <w:rStyle w:val="orth"/>
          <w:i/>
        </w:rPr>
        <w:t>pulsus</w:t>
      </w:r>
      <w:proofErr w:type="spellEnd"/>
      <w:r w:rsidR="00C32151">
        <w:t xml:space="preserve"> (1 seule vedette) </w:t>
      </w:r>
      <w:proofErr w:type="spellStart"/>
      <w:proofErr w:type="gramStart"/>
      <w:r w:rsidR="00C32151" w:rsidRPr="00B34329">
        <w:rPr>
          <w:i/>
          <w:iCs/>
        </w:rPr>
        <w:t>uersus</w:t>
      </w:r>
      <w:proofErr w:type="spellEnd"/>
      <w:r w:rsidR="00C32151">
        <w:t xml:space="preserve"> </w:t>
      </w:r>
      <w:r>
        <w:t xml:space="preserve"> </w:t>
      </w:r>
      <w:proofErr w:type="spellStart"/>
      <w:r w:rsidR="00C32151">
        <w:rPr>
          <w:rStyle w:val="orth"/>
        </w:rPr>
        <w:t>Abortus</w:t>
      </w:r>
      <w:proofErr w:type="spellEnd"/>
      <w:proofErr w:type="gramEnd"/>
      <w:r w:rsidR="00C32151">
        <w:t xml:space="preserve">, </w:t>
      </w:r>
      <w:proofErr w:type="spellStart"/>
      <w:r w:rsidR="00C32151">
        <w:rPr>
          <w:rStyle w:val="orth"/>
        </w:rPr>
        <w:t>Aborsus</w:t>
      </w:r>
      <w:proofErr w:type="spellEnd"/>
      <w:r w:rsidR="00C32151">
        <w:t xml:space="preserve"> (2 </w:t>
      </w:r>
      <w:r w:rsidR="00C32151" w:rsidRPr="00C32151">
        <w:t xml:space="preserve">vedettes </w:t>
      </w:r>
      <w:r w:rsidR="00C32151">
        <w:t>séparées ici par virgule)</w:t>
      </w:r>
      <w:r w:rsidR="008843CD">
        <w:t>, de même pour le grec</w:t>
      </w:r>
      <w:r w:rsidR="008843CD" w:rsidRPr="008843CD">
        <w:t xml:space="preserve"> </w:t>
      </w:r>
      <w:r w:rsidR="008843CD">
        <w:t xml:space="preserve">sur la même page : locution </w:t>
      </w:r>
      <w:proofErr w:type="spellStart"/>
      <w:r w:rsidR="008843CD">
        <w:rPr>
          <w:rStyle w:val="foreign"/>
        </w:rPr>
        <w:t>ξυσμ</w:t>
      </w:r>
      <w:proofErr w:type="spellEnd"/>
      <w:r w:rsidR="008843CD">
        <w:rPr>
          <w:rStyle w:val="foreign"/>
        </w:rPr>
        <w:t>ατ</w:t>
      </w:r>
      <w:r w:rsidR="008843CD">
        <w:rPr>
          <w:rStyle w:val="foreign"/>
          <w:lang w:val="el-GR"/>
        </w:rPr>
        <w:t>ώ</w:t>
      </w:r>
      <w:proofErr w:type="spellStart"/>
      <w:r w:rsidR="008843CD">
        <w:rPr>
          <w:rStyle w:val="foreign"/>
        </w:rPr>
        <w:t>δης</w:t>
      </w:r>
      <w:proofErr w:type="spellEnd"/>
      <w:r w:rsidR="008843CD">
        <w:rPr>
          <w:rStyle w:val="foreign"/>
        </w:rPr>
        <w:t xml:space="preserve"> </w:t>
      </w:r>
      <w:proofErr w:type="spellStart"/>
      <w:r w:rsidR="008843CD">
        <w:rPr>
          <w:rStyle w:val="foreign"/>
        </w:rPr>
        <w:t>δι</w:t>
      </w:r>
      <w:proofErr w:type="spellEnd"/>
      <w:r w:rsidR="008843CD">
        <w:rPr>
          <w:rStyle w:val="foreign"/>
          <w:lang w:val="el-GR"/>
        </w:rPr>
        <w:t>ά</w:t>
      </w:r>
      <w:r w:rsidR="008843CD">
        <w:rPr>
          <w:rStyle w:val="foreign"/>
        </w:rPr>
        <w:t>θ</w:t>
      </w:r>
      <w:r w:rsidR="008843CD">
        <w:rPr>
          <w:rStyle w:val="foreign"/>
          <w:lang w:val="el-GR"/>
        </w:rPr>
        <w:t>ε</w:t>
      </w:r>
      <w:proofErr w:type="spellStart"/>
      <w:r w:rsidR="008843CD">
        <w:rPr>
          <w:rStyle w:val="foreign"/>
        </w:rPr>
        <w:t>σις</w:t>
      </w:r>
      <w:proofErr w:type="spellEnd"/>
      <w:r w:rsidR="008843CD">
        <w:t xml:space="preserve">, en face de </w:t>
      </w:r>
      <w:proofErr w:type="spellStart"/>
      <w:r w:rsidR="008843CD">
        <w:rPr>
          <w:rStyle w:val="orth"/>
        </w:rPr>
        <w:t>Abrasio</w:t>
      </w:r>
      <w:proofErr w:type="spellEnd"/>
      <w:r w:rsidR="008843CD">
        <w:t>,</w:t>
      </w:r>
      <w:r w:rsidR="00C32151">
        <w:t xml:space="preserve">. </w:t>
      </w:r>
    </w:p>
    <w:bookmarkEnd w:id="0"/>
    <w:p w14:paraId="5C6AD03F" w14:textId="1AF7FA6D" w:rsidR="00474F4F" w:rsidRDefault="00994631" w:rsidP="00B34329">
      <w:pPr>
        <w:pStyle w:val="Paragraphedeliste"/>
        <w:numPr>
          <w:ilvl w:val="0"/>
          <w:numId w:val="4"/>
        </w:numPr>
      </w:pPr>
      <w:r>
        <w:t>V</w:t>
      </w:r>
      <w:r w:rsidR="00474F4F">
        <w:t xml:space="preserve">edettes principales </w:t>
      </w:r>
      <w:r w:rsidR="00474F4F" w:rsidRPr="00893DCA">
        <w:rPr>
          <w:rStyle w:val="orth"/>
        </w:rPr>
        <w:t>&lt;</w:t>
      </w:r>
      <w:proofErr w:type="spellStart"/>
      <w:r w:rsidR="00474F4F" w:rsidRPr="00A73618">
        <w:rPr>
          <w:rStyle w:val="orth"/>
        </w:rPr>
        <w:t>orth</w:t>
      </w:r>
      <w:proofErr w:type="spellEnd"/>
      <w:r w:rsidR="00474F4F" w:rsidRPr="00893DCA">
        <w:rPr>
          <w:rStyle w:val="orth"/>
        </w:rPr>
        <w:t>&gt;</w:t>
      </w:r>
      <w:r>
        <w:t> : les mots en c</w:t>
      </w:r>
      <w:r w:rsidR="00474F4F">
        <w:t xml:space="preserve">apitales dans </w:t>
      </w:r>
      <w:r>
        <w:t>le Castelli apparaissent</w:t>
      </w:r>
      <w:r w:rsidR="00A73618">
        <w:t xml:space="preserve"> </w:t>
      </w:r>
      <w:r w:rsidR="00A73618" w:rsidRPr="00A73618">
        <w:t>en bas de casse</w:t>
      </w:r>
      <w:r>
        <w:t xml:space="preserve"> e</w:t>
      </w:r>
      <w:r w:rsidR="00A73618">
        <w:t>t</w:t>
      </w:r>
      <w:r>
        <w:t xml:space="preserve"> caractères droits dans le fichier, </w:t>
      </w:r>
      <w:r w:rsidR="00EE2785">
        <w:t xml:space="preserve">tandis que </w:t>
      </w:r>
      <w:r>
        <w:t xml:space="preserve">les mots en </w:t>
      </w:r>
      <w:r w:rsidRPr="00994631">
        <w:t>bas de casse et en italiques</w:t>
      </w:r>
      <w:r>
        <w:t xml:space="preserve"> </w:t>
      </w:r>
      <w:r w:rsidR="00EE2785" w:rsidRPr="00EE2785">
        <w:t xml:space="preserve">dans le Castelli </w:t>
      </w:r>
      <w:r>
        <w:t xml:space="preserve">apparaissent </w:t>
      </w:r>
      <w:r w:rsidR="00A73618">
        <w:t xml:space="preserve">à l’identique dans le fichier ; il est donc nécessaire de </w:t>
      </w:r>
      <w:r w:rsidR="000D0A95">
        <w:t xml:space="preserve">bien </w:t>
      </w:r>
      <w:r w:rsidR="00A73618">
        <w:t>conserver l’italique</w:t>
      </w:r>
      <w:r w:rsidR="000D0A95">
        <w:t xml:space="preserve"> dans les vedettes déjà reconnues comme des locutions, de type </w:t>
      </w:r>
      <w:proofErr w:type="spellStart"/>
      <w:r w:rsidR="000D0A95">
        <w:rPr>
          <w:rStyle w:val="orth"/>
        </w:rPr>
        <w:t>Abolitio</w:t>
      </w:r>
      <w:proofErr w:type="spellEnd"/>
      <w:r w:rsidR="000D0A95">
        <w:rPr>
          <w:rStyle w:val="orth"/>
        </w:rPr>
        <w:t xml:space="preserve"> </w:t>
      </w:r>
      <w:proofErr w:type="spellStart"/>
      <w:r w:rsidR="000D0A95" w:rsidRPr="00B34329">
        <w:rPr>
          <w:rStyle w:val="orth"/>
          <w:i/>
        </w:rPr>
        <w:t>pulsus</w:t>
      </w:r>
      <w:proofErr w:type="spellEnd"/>
    </w:p>
    <w:p w14:paraId="6CF108C4" w14:textId="79315E62" w:rsidR="000D0A95" w:rsidRDefault="000D0A95" w:rsidP="00B34329">
      <w:pPr>
        <w:pStyle w:val="Paragraphedeliste"/>
        <w:numPr>
          <w:ilvl w:val="0"/>
          <w:numId w:val="4"/>
        </w:numPr>
      </w:pPr>
      <w:r>
        <w:t xml:space="preserve">Le cas le plus délicat est celui des </w:t>
      </w:r>
      <w:r w:rsidR="00474F4F">
        <w:t>vedettes “italiques”</w:t>
      </w:r>
      <w:r w:rsidR="00474F4F" w:rsidRPr="00F12A4F">
        <w:t xml:space="preserve"> </w:t>
      </w:r>
      <w:r w:rsidR="00474F4F" w:rsidRPr="00F12A4F">
        <w:rPr>
          <w:rStyle w:val="orthital"/>
        </w:rPr>
        <w:t>&lt;</w:t>
      </w:r>
      <w:proofErr w:type="spellStart"/>
      <w:r w:rsidR="00474F4F" w:rsidRPr="00F12A4F">
        <w:rPr>
          <w:rStyle w:val="orthital"/>
        </w:rPr>
        <w:t>orth_ital</w:t>
      </w:r>
      <w:proofErr w:type="spellEnd"/>
      <w:r w:rsidR="00474F4F" w:rsidRPr="00F12A4F">
        <w:rPr>
          <w:rStyle w:val="orthital"/>
        </w:rPr>
        <w:t>&gt;</w:t>
      </w:r>
      <w:r w:rsidRPr="000D0A95">
        <w:t xml:space="preserve"> : </w:t>
      </w:r>
      <w:r>
        <w:t xml:space="preserve">en effet, on peut trouver </w:t>
      </w:r>
      <w:r w:rsidRPr="000D0A95">
        <w:t>en bas de casse et en italiques</w:t>
      </w:r>
      <w:r>
        <w:t>,</w:t>
      </w:r>
      <w:r w:rsidRPr="000D0A95">
        <w:t xml:space="preserve"> juste après la vedette (suivie ou non de virgule)</w:t>
      </w:r>
      <w:r w:rsidR="00FA5AAF">
        <w:t xml:space="preserve"> aussi bien </w:t>
      </w:r>
      <w:r w:rsidR="00FA5AAF" w:rsidRPr="00FA5AAF">
        <w:t>une sous-vedette</w:t>
      </w:r>
      <w:r w:rsidR="00FA5AAF">
        <w:t xml:space="preserve"> qu’un synonyme (comme il n’y a aucun moyen formel de les différencier, ils n’ont pas pu être distingués automatiquement)</w:t>
      </w:r>
      <w:r>
        <w:t> :</w:t>
      </w:r>
    </w:p>
    <w:p w14:paraId="61641E41" w14:textId="7BF30DF0" w:rsidR="000D0A95" w:rsidRDefault="000D0A95" w:rsidP="0087768B">
      <w:pPr>
        <w:ind w:left="720"/>
      </w:pPr>
      <w:r>
        <w:t>– une sous-vedette :</w:t>
      </w:r>
      <w:r w:rsidR="00FA5AAF">
        <w:t xml:space="preserve"> voir par ex. </w:t>
      </w:r>
      <w:hyperlink r:id="rId12">
        <w:r w:rsidR="00B34329" w:rsidRPr="00B34329">
          <w:rPr>
            <w:rStyle w:val="Lienhypertexte"/>
          </w:rPr>
          <w:t>[p. 0103]</w:t>
        </w:r>
      </w:hyperlink>
      <w:r w:rsidR="00B34329" w:rsidRPr="00B34329">
        <w:t xml:space="preserve">, </w:t>
      </w:r>
      <w:r>
        <w:t xml:space="preserve"> </w:t>
      </w:r>
      <w:proofErr w:type="spellStart"/>
      <w:r>
        <w:rPr>
          <w:rStyle w:val="orth"/>
        </w:rPr>
        <w:t>Biblos</w:t>
      </w:r>
      <w:proofErr w:type="spellEnd"/>
      <w:r>
        <w:t xml:space="preserve">, </w:t>
      </w:r>
      <w:proofErr w:type="spellStart"/>
      <w:r>
        <w:rPr>
          <w:rStyle w:val="orthital"/>
        </w:rPr>
        <w:t>Biblion</w:t>
      </w:r>
      <w:proofErr w:type="spellEnd"/>
      <w:r>
        <w:t xml:space="preserve"> </w:t>
      </w:r>
      <w:r w:rsidR="00B34329">
        <w:t xml:space="preserve">ou encore, sur la même page, </w:t>
      </w:r>
      <w:proofErr w:type="spellStart"/>
      <w:r w:rsidR="00B34329">
        <w:rPr>
          <w:rStyle w:val="orth"/>
        </w:rPr>
        <w:t>Bezar</w:t>
      </w:r>
      <w:proofErr w:type="spellEnd"/>
      <w:r w:rsidR="00B34329">
        <w:t xml:space="preserve">, </w:t>
      </w:r>
      <w:proofErr w:type="spellStart"/>
      <w:r w:rsidR="00B34329">
        <w:t>vel</w:t>
      </w:r>
      <w:proofErr w:type="spellEnd"/>
      <w:r w:rsidR="00B34329">
        <w:t xml:space="preserve"> </w:t>
      </w:r>
      <w:proofErr w:type="spellStart"/>
      <w:r w:rsidR="00B34329" w:rsidRPr="00B34329">
        <w:rPr>
          <w:rStyle w:val="orthital"/>
        </w:rPr>
        <w:t>Besar</w:t>
      </w:r>
      <w:proofErr w:type="spellEnd"/>
      <w:r w:rsidR="00B34329">
        <w:t xml:space="preserve"> </w:t>
      </w:r>
      <w:r w:rsidRPr="000D0A95">
        <w:t xml:space="preserve">qu’il </w:t>
      </w:r>
      <w:r>
        <w:t>faut alors laisser ainsi</w:t>
      </w:r>
    </w:p>
    <w:p w14:paraId="442B0725" w14:textId="290DF2C3" w:rsidR="004E4856" w:rsidRPr="004E4856" w:rsidRDefault="00EE2785" w:rsidP="0087768B">
      <w:pPr>
        <w:ind w:left="720"/>
      </w:pPr>
      <w:r>
        <w:rPr>
          <w:noProof/>
        </w:rPr>
        <w:drawing>
          <wp:inline distT="0" distB="0" distL="0" distR="0" wp14:anchorId="46678CF0" wp14:editId="1A7D524E">
            <wp:extent cx="6120130" cy="4165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856">
        <w:t xml:space="preserve">– </w:t>
      </w:r>
      <w:r w:rsidR="002C387C">
        <w:t xml:space="preserve">parfois, </w:t>
      </w:r>
      <w:r w:rsidR="004E4856">
        <w:t xml:space="preserve">le </w:t>
      </w:r>
      <w:proofErr w:type="spellStart"/>
      <w:r w:rsidR="004E4856">
        <w:t>2</w:t>
      </w:r>
      <w:r w:rsidR="004E4856" w:rsidRPr="004E4856">
        <w:rPr>
          <w:vertAlign w:val="superscript"/>
        </w:rPr>
        <w:t>e</w:t>
      </w:r>
      <w:proofErr w:type="spellEnd"/>
      <w:r w:rsidR="004E4856">
        <w:t xml:space="preserve"> élément d’une vedette </w:t>
      </w:r>
      <w:r w:rsidR="004E4856" w:rsidRPr="004E4856">
        <w:t>consist</w:t>
      </w:r>
      <w:r w:rsidR="004E4856">
        <w:t>a</w:t>
      </w:r>
      <w:r w:rsidR="004E4856" w:rsidRPr="004E4856">
        <w:t>nt en une locution</w:t>
      </w:r>
      <w:r w:rsidR="002C387C">
        <w:t xml:space="preserve"> (quand il n’a pas été automatiquement repéré comme tel)</w:t>
      </w:r>
      <w:r w:rsidR="004E4856">
        <w:t> :</w:t>
      </w:r>
      <w:r w:rsidR="00DB1C78">
        <w:t xml:space="preserve"> </w:t>
      </w:r>
      <w:r w:rsidR="00DB1C78" w:rsidRPr="00DB1C78">
        <w:t xml:space="preserve">voir par ex. </w:t>
      </w:r>
      <w:hyperlink r:id="rId14">
        <w:r w:rsidR="00DB1C78">
          <w:rPr>
            <w:rStyle w:val="pb"/>
          </w:rPr>
          <w:t>[p. 0016]</w:t>
        </w:r>
      </w:hyperlink>
      <w:r w:rsidR="00DB1C78" w:rsidRPr="00DB1C78">
        <w:t>,</w:t>
      </w:r>
      <w:r w:rsidR="004E4856" w:rsidRPr="004E4856">
        <w:t xml:space="preserve"> </w:t>
      </w:r>
      <w:bookmarkStart w:id="1" w:name="_Hlk119940521"/>
      <w:proofErr w:type="spellStart"/>
      <w:r w:rsidR="00DB1C78" w:rsidRPr="00DB1C78">
        <w:rPr>
          <w:b/>
          <w:color w:val="auto"/>
          <w:bdr w:val="single" w:sz="4" w:space="0" w:color="auto"/>
          <w:lang w:val="la"/>
        </w:rPr>
        <w:t>Adenosus</w:t>
      </w:r>
      <w:proofErr w:type="spellEnd"/>
      <w:r w:rsidR="00DB1C78" w:rsidRPr="00DB1C78">
        <w:rPr>
          <w:lang w:val="la"/>
        </w:rPr>
        <w:t xml:space="preserve">, </w:t>
      </w:r>
      <w:proofErr w:type="gramStart"/>
      <w:r w:rsidR="00DB1C78" w:rsidRPr="00DB1C78">
        <w:rPr>
          <w:i/>
          <w:color w:val="2F5496" w:themeColor="accent5" w:themeShade="BF"/>
          <w:bdr w:val="single" w:sz="4" w:space="0" w:color="auto"/>
          <w:lang w:val="la"/>
        </w:rPr>
        <w:t>Abscessu</w:t>
      </w:r>
      <w:r w:rsidR="00DB1C78" w:rsidRPr="00DB1C78">
        <w:rPr>
          <w:lang w:val="la"/>
        </w:rPr>
        <w:t>!</w:t>
      </w:r>
      <w:proofErr w:type="gramEnd"/>
      <w:r w:rsidR="00DB1C78" w:rsidRPr="00DB1C78">
        <w:rPr>
          <w:lang w:val="la"/>
        </w:rPr>
        <w:t xml:space="preserve"> vocatur</w:t>
      </w:r>
      <w:bookmarkEnd w:id="1"/>
      <w:r w:rsidR="00DB1C78" w:rsidRPr="00DB1C78">
        <w:rPr>
          <w:lang w:val="la"/>
        </w:rPr>
        <w:t xml:space="preserve"> </w:t>
      </w:r>
      <w:proofErr w:type="spellStart"/>
      <w:r w:rsidR="004E4856" w:rsidRPr="004E4856">
        <w:t>tuberculum</w:t>
      </w:r>
      <w:proofErr w:type="spellEnd"/>
      <w:r w:rsidR="004E4856">
        <w:t> : il faut alors typer l’ensemble en &lt;</w:t>
      </w:r>
      <w:proofErr w:type="spellStart"/>
      <w:r w:rsidR="004E4856">
        <w:t>orth</w:t>
      </w:r>
      <w:proofErr w:type="spellEnd"/>
      <w:r w:rsidR="004E4856">
        <w:t>&gt;</w:t>
      </w:r>
      <w:r w:rsidR="00DB1C78">
        <w:t xml:space="preserve"> (puis remettre l’italique sur le deuxième mot, car elle part quand on applique le style), pour arriver à ce résultat : </w:t>
      </w:r>
      <w:proofErr w:type="spellStart"/>
      <w:r w:rsidR="00DB1C78" w:rsidRPr="004E4856">
        <w:rPr>
          <w:rStyle w:val="orth"/>
        </w:rPr>
        <w:t>Adenosus</w:t>
      </w:r>
      <w:proofErr w:type="spellEnd"/>
      <w:r w:rsidR="00DB1C78" w:rsidRPr="004E4856">
        <w:rPr>
          <w:rStyle w:val="orth"/>
        </w:rPr>
        <w:t xml:space="preserve"> </w:t>
      </w:r>
      <w:proofErr w:type="spellStart"/>
      <w:r w:rsidR="00DB1C78" w:rsidRPr="004E4856">
        <w:rPr>
          <w:rStyle w:val="orth"/>
          <w:i/>
          <w:iCs/>
        </w:rPr>
        <w:t>Abscessus</w:t>
      </w:r>
      <w:proofErr w:type="spellEnd"/>
    </w:p>
    <w:p w14:paraId="250BD1D9" w14:textId="1C31918F" w:rsidR="002C387C" w:rsidRDefault="002C387C" w:rsidP="0087768B">
      <w:pPr>
        <w:ind w:left="720"/>
      </w:pPr>
      <w:r>
        <w:t xml:space="preserve">– </w:t>
      </w:r>
      <w:r w:rsidRPr="002C387C">
        <w:t xml:space="preserve">parfois, le </w:t>
      </w:r>
      <w:proofErr w:type="spellStart"/>
      <w:r w:rsidRPr="002C387C">
        <w:t>2</w:t>
      </w:r>
      <w:r w:rsidRPr="002C387C">
        <w:rPr>
          <w:vertAlign w:val="superscript"/>
        </w:rPr>
        <w:t>e</w:t>
      </w:r>
      <w:proofErr w:type="spellEnd"/>
      <w:r w:rsidRPr="002C387C">
        <w:t xml:space="preserve"> élément d’une vedette </w:t>
      </w:r>
      <w:r w:rsidR="004E4856" w:rsidRPr="004E4856">
        <w:t>consist</w:t>
      </w:r>
      <w:r w:rsidRPr="002C387C">
        <w:t>a</w:t>
      </w:r>
      <w:r w:rsidR="004E4856" w:rsidRPr="004E4856">
        <w:t>nt en une locution</w:t>
      </w:r>
      <w:r>
        <w:t>, lorsque le 1</w:t>
      </w:r>
      <w:r w:rsidRPr="002C387C">
        <w:rPr>
          <w:vertAlign w:val="superscript"/>
        </w:rPr>
        <w:t>er</w:t>
      </w:r>
      <w:r>
        <w:t xml:space="preserve"> mot n’est pas répété</w:t>
      </w:r>
      <w:r w:rsidRPr="002C387C">
        <w:rPr>
          <w:rFonts w:ascii="Open Sans" w:hAnsi="Open Sans" w:cs="Open Sans"/>
          <w:color w:val="DDDDDD"/>
          <w:sz w:val="20"/>
          <w:szCs w:val="20"/>
        </w:rPr>
        <w:t xml:space="preserve"> </w:t>
      </w:r>
      <w:r w:rsidRPr="002C387C">
        <w:t>parce qu’il est en facteur commun pour plusieurs adjectifs</w:t>
      </w:r>
      <w:r>
        <w:t xml:space="preserve"> : </w:t>
      </w:r>
      <w:r w:rsidRPr="002C387C">
        <w:t>voir par ex.</w:t>
      </w:r>
      <w:r w:rsidR="00E279DA">
        <w:t xml:space="preserve"> </w:t>
      </w:r>
      <w:hyperlink r:id="rId15">
        <w:r w:rsidR="00E279DA">
          <w:rPr>
            <w:rStyle w:val="pb"/>
          </w:rPr>
          <w:t>[p. 0023]</w:t>
        </w:r>
      </w:hyperlink>
      <w:r w:rsidR="00D02B90">
        <w:t xml:space="preserve"> </w:t>
      </w:r>
      <w:proofErr w:type="spellStart"/>
      <w:r w:rsidR="00D02B90">
        <w:rPr>
          <w:rStyle w:val="orth"/>
        </w:rPr>
        <w:t>Affectus</w:t>
      </w:r>
      <w:proofErr w:type="spellEnd"/>
      <w:r w:rsidR="00D02B90">
        <w:rPr>
          <w:rStyle w:val="orth"/>
        </w:rPr>
        <w:t xml:space="preserve"> </w:t>
      </w:r>
      <w:proofErr w:type="spellStart"/>
      <w:r w:rsidR="00D02B90">
        <w:rPr>
          <w:rStyle w:val="orth"/>
          <w:i/>
        </w:rPr>
        <w:t>Praecardialis</w:t>
      </w:r>
      <w:proofErr w:type="spellEnd"/>
      <w:r w:rsidR="00D02B90">
        <w:t xml:space="preserve">, </w:t>
      </w:r>
      <w:proofErr w:type="spellStart"/>
      <w:r w:rsidR="00D02B90">
        <w:rPr>
          <w:rStyle w:val="orthital"/>
        </w:rPr>
        <w:t>Melancholicus</w:t>
      </w:r>
      <w:proofErr w:type="spellEnd"/>
      <w:r w:rsidR="00D02B90">
        <w:t xml:space="preserve">, </w:t>
      </w:r>
      <w:proofErr w:type="spellStart"/>
      <w:r w:rsidR="00D02B90">
        <w:rPr>
          <w:rStyle w:val="orthital"/>
        </w:rPr>
        <w:t>Flatulenttts</w:t>
      </w:r>
      <w:proofErr w:type="spellEnd"/>
      <w:r w:rsidR="00D02B90">
        <w:t xml:space="preserve">, </w:t>
      </w:r>
      <w:proofErr w:type="spellStart"/>
      <w:r w:rsidR="00D02B90">
        <w:rPr>
          <w:rStyle w:val="orthital"/>
        </w:rPr>
        <w:t>Miracidal.ts</w:t>
      </w:r>
      <w:proofErr w:type="spellEnd"/>
      <w:r w:rsidR="00D02B90">
        <w:t xml:space="preserve">. </w:t>
      </w:r>
      <w:r>
        <w:t xml:space="preserve"> </w:t>
      </w:r>
      <w:r w:rsidRPr="002C387C">
        <w:t>(</w:t>
      </w:r>
      <w:proofErr w:type="gramStart"/>
      <w:r w:rsidRPr="002C387C">
        <w:t>ici</w:t>
      </w:r>
      <w:proofErr w:type="gramEnd"/>
      <w:r w:rsidRPr="002C387C">
        <w:t xml:space="preserve">, </w:t>
      </w:r>
      <w:r w:rsidR="00D02B90">
        <w:t xml:space="preserve">pour </w:t>
      </w:r>
      <w:proofErr w:type="spellStart"/>
      <w:r w:rsidR="00D02B90">
        <w:t>A</w:t>
      </w:r>
      <w:r w:rsidRPr="002C387C">
        <w:t>ffectus</w:t>
      </w:r>
      <w:proofErr w:type="spellEnd"/>
      <w:r w:rsidRPr="002C387C">
        <w:t xml:space="preserve"> </w:t>
      </w:r>
      <w:proofErr w:type="spellStart"/>
      <w:r w:rsidRPr="002C387C">
        <w:t>praecordialis</w:t>
      </w:r>
      <w:proofErr w:type="spellEnd"/>
      <w:r w:rsidRPr="002C387C">
        <w:t xml:space="preserve">, </w:t>
      </w:r>
      <w:proofErr w:type="spellStart"/>
      <w:r w:rsidR="00D02B90">
        <w:t>A</w:t>
      </w:r>
      <w:r w:rsidRPr="002C387C">
        <w:t>ffectus</w:t>
      </w:r>
      <w:proofErr w:type="spellEnd"/>
      <w:r w:rsidRPr="002C387C">
        <w:t xml:space="preserve"> </w:t>
      </w:r>
      <w:proofErr w:type="spellStart"/>
      <w:r w:rsidRPr="002C387C">
        <w:t>melancholicus</w:t>
      </w:r>
      <w:proofErr w:type="spellEnd"/>
      <w:r w:rsidRPr="002C387C">
        <w:t>…)</w:t>
      </w:r>
      <w:r>
        <w:t xml:space="preserve"> ; il n’est pas possible de traiter ce cas dans Word, vous pouvez relire les termes, puis </w:t>
      </w:r>
      <w:r w:rsidRPr="00854F3E">
        <w:rPr>
          <w:highlight w:val="red"/>
        </w:rPr>
        <w:t xml:space="preserve">surligner en </w:t>
      </w:r>
      <w:r w:rsidR="00854F3E" w:rsidRPr="00854F3E">
        <w:rPr>
          <w:highlight w:val="red"/>
        </w:rPr>
        <w:t>rouge</w:t>
      </w:r>
      <w:r w:rsidRPr="00854F3E">
        <w:rPr>
          <w:highlight w:val="red"/>
        </w:rPr>
        <w:t xml:space="preserve"> l’ensemble</w:t>
      </w:r>
    </w:p>
    <w:p w14:paraId="09880F8F" w14:textId="43C99925" w:rsidR="00EE2785" w:rsidRDefault="00EE2785" w:rsidP="00B34329">
      <w:pPr>
        <w:ind w:firstLine="720"/>
      </w:pPr>
      <w:r>
        <w:rPr>
          <w:noProof/>
        </w:rPr>
        <w:drawing>
          <wp:inline distT="0" distB="0" distL="0" distR="0" wp14:anchorId="28050320" wp14:editId="295114ED">
            <wp:extent cx="6120130" cy="8293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A083" w14:textId="364EE03F" w:rsidR="00B34329" w:rsidRDefault="00B34329" w:rsidP="0087768B">
      <w:pPr>
        <w:ind w:left="720"/>
        <w:rPr>
          <w:rFonts w:eastAsia="sans-serif" w:cs="sans-serif"/>
          <w:szCs w:val="20"/>
        </w:rPr>
      </w:pPr>
      <w:r>
        <w:t>– un</w:t>
      </w:r>
      <w:r w:rsidRPr="00B34329">
        <w:t xml:space="preserve"> synonyme</w:t>
      </w:r>
      <w:r>
        <w:t xml:space="preserve"> : </w:t>
      </w:r>
      <w:r w:rsidR="00DB1C78" w:rsidRPr="00DB1C78">
        <w:t xml:space="preserve">voir par ex. </w:t>
      </w:r>
      <w:hyperlink r:id="rId17">
        <w:r w:rsidR="00DB1C78" w:rsidRPr="00DB1C78">
          <w:rPr>
            <w:rStyle w:val="Lienhypertexte"/>
            <w:lang w:val="la"/>
          </w:rPr>
          <w:t>[p. 0017]</w:t>
        </w:r>
      </w:hyperlink>
      <w:r w:rsidR="00DB1C78">
        <w:t xml:space="preserve"> : </w:t>
      </w:r>
      <w:bookmarkStart w:id="2" w:name="_Hlk119940581"/>
      <w:proofErr w:type="spellStart"/>
      <w:r w:rsidR="00DB1C78" w:rsidRPr="00DB1C78">
        <w:rPr>
          <w:b/>
          <w:color w:val="auto"/>
          <w:bdr w:val="single" w:sz="4" w:space="0" w:color="auto"/>
          <w:lang w:val="la"/>
        </w:rPr>
        <w:t>Admisurab</w:t>
      </w:r>
      <w:proofErr w:type="spellEnd"/>
      <w:r w:rsidR="00DB1C78" w:rsidRPr="00DB1C78">
        <w:rPr>
          <w:lang w:val="la"/>
        </w:rPr>
        <w:t xml:space="preserve">, </w:t>
      </w:r>
      <w:r w:rsidR="00DB1C78" w:rsidRPr="00DB1C78">
        <w:rPr>
          <w:i/>
          <w:color w:val="2F5496" w:themeColor="accent5" w:themeShade="BF"/>
          <w:bdr w:val="single" w:sz="4" w:space="0" w:color="auto"/>
          <w:lang w:val="la"/>
        </w:rPr>
        <w:t>Terram</w:t>
      </w:r>
      <w:r w:rsidR="00DB1C78" w:rsidRPr="00DB1C78">
        <w:rPr>
          <w:lang w:val="la"/>
        </w:rPr>
        <w:t xml:space="preserve"> significat</w:t>
      </w:r>
      <w:bookmarkEnd w:id="2"/>
      <w:r w:rsidR="00DB1C78" w:rsidRPr="00DB1C78">
        <w:rPr>
          <w:lang w:val="la"/>
        </w:rPr>
        <w:t>.</w:t>
      </w:r>
      <w:r w:rsidR="00DB1C78">
        <w:t xml:space="preserve"> D</w:t>
      </w:r>
      <w:r w:rsidR="00FA5AAF">
        <w:t xml:space="preserve">ans ce cas, il faut typer le mot en </w:t>
      </w:r>
      <w:r w:rsidR="00FA5AAF" w:rsidRPr="00940283">
        <w:rPr>
          <w:rStyle w:val="syn0"/>
        </w:rPr>
        <w:t>&lt;</w:t>
      </w:r>
      <w:proofErr w:type="spellStart"/>
      <w:r w:rsidR="00FA5AAF" w:rsidRPr="00940283">
        <w:rPr>
          <w:rStyle w:val="syn0"/>
        </w:rPr>
        <w:t>syn</w:t>
      </w:r>
      <w:proofErr w:type="spellEnd"/>
      <w:r w:rsidR="00FA5AAF" w:rsidRPr="00940283">
        <w:rPr>
          <w:rStyle w:val="syn0"/>
        </w:rPr>
        <w:t>&gt;</w:t>
      </w:r>
      <w:r w:rsidR="00FA5AAF">
        <w:t xml:space="preserve"> pour le faire sortir de la liste des vedettes</w:t>
      </w:r>
      <w:r w:rsidR="00DB1C78" w:rsidRPr="00DB1C78">
        <w:t xml:space="preserve">, </w:t>
      </w:r>
      <w:r w:rsidR="00DB1C78">
        <w:t>afin d’a</w:t>
      </w:r>
      <w:r w:rsidR="00DB1C78" w:rsidRPr="00DB1C78">
        <w:t>rriver à ce résultat :</w:t>
      </w:r>
      <w:r w:rsidR="00FA5AAF">
        <w:t xml:space="preserve"> </w:t>
      </w:r>
      <w:proofErr w:type="spellStart"/>
      <w:r w:rsidR="00FA5AAF" w:rsidRPr="00FA5AAF">
        <w:rPr>
          <w:rFonts w:eastAsia="sans-serif" w:cs="sans-serif"/>
          <w:b/>
          <w:color w:val="auto"/>
          <w:szCs w:val="20"/>
          <w:bdr w:val="single" w:sz="4" w:space="0" w:color="auto"/>
          <w:lang w:val="la"/>
        </w:rPr>
        <w:t>Admisurab</w:t>
      </w:r>
      <w:proofErr w:type="spellEnd"/>
      <w:r w:rsidR="00FA5AAF" w:rsidRPr="00FA5AAF">
        <w:rPr>
          <w:rFonts w:eastAsia="sans-serif" w:cs="sans-serif"/>
          <w:szCs w:val="20"/>
          <w:lang w:val="la"/>
        </w:rPr>
        <w:t xml:space="preserve"> </w:t>
      </w:r>
      <w:proofErr w:type="spellStart"/>
      <w:r w:rsidR="00FA5AAF" w:rsidRPr="008F3F8F">
        <w:rPr>
          <w:rStyle w:val="syn0"/>
        </w:rPr>
        <w:t>Terram</w:t>
      </w:r>
      <w:proofErr w:type="spellEnd"/>
      <w:r w:rsidR="00FA5AAF" w:rsidRPr="00FA5AAF">
        <w:rPr>
          <w:rFonts w:eastAsia="sans-serif" w:cs="sans-serif"/>
          <w:szCs w:val="20"/>
          <w:lang w:val="la"/>
        </w:rPr>
        <w:t xml:space="preserve"> significat</w:t>
      </w:r>
      <w:r w:rsidR="004E4856">
        <w:rPr>
          <w:rFonts w:eastAsia="sans-serif" w:cs="sans-serif"/>
          <w:szCs w:val="20"/>
        </w:rPr>
        <w:t xml:space="preserve"> </w:t>
      </w:r>
    </w:p>
    <w:p w14:paraId="0AFD90A7" w14:textId="5918F8F6" w:rsidR="00EE2785" w:rsidRDefault="00EE2785" w:rsidP="00B34329">
      <w:pPr>
        <w:ind w:firstLine="720"/>
      </w:pPr>
      <w:r>
        <w:rPr>
          <w:noProof/>
        </w:rPr>
        <w:drawing>
          <wp:inline distT="0" distB="0" distL="0" distR="0" wp14:anchorId="2E13DAAC" wp14:editId="261F836D">
            <wp:extent cx="6120130" cy="5499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295C" w14:textId="781E3A59" w:rsidR="00FA5AAF" w:rsidRPr="00EE2785" w:rsidRDefault="00FA5AAF" w:rsidP="00B34329">
      <w:pPr>
        <w:ind w:firstLine="720"/>
        <w:rPr>
          <w:b/>
          <w:bCs/>
        </w:rPr>
      </w:pPr>
      <w:bookmarkStart w:id="3" w:name="_Hlk119940972"/>
      <w:r w:rsidRPr="00EE2785">
        <w:rPr>
          <w:rFonts w:ascii="Calibri" w:hAnsi="Calibri" w:cs="Calibri"/>
          <w:b/>
          <w:bCs/>
        </w:rPr>
        <w:t>→</w:t>
      </w:r>
      <w:r w:rsidRPr="00EE2785">
        <w:rPr>
          <w:b/>
          <w:bCs/>
        </w:rPr>
        <w:t xml:space="preserve"> comment différencier une sous-vedette d’un synonyme ?</w:t>
      </w:r>
    </w:p>
    <w:bookmarkEnd w:id="3"/>
    <w:p w14:paraId="448172DD" w14:textId="54A1BE46" w:rsidR="00FA5AAF" w:rsidRDefault="00FA5AAF" w:rsidP="002102A1">
      <w:pPr>
        <w:pStyle w:val="Paragraphedeliste"/>
        <w:numPr>
          <w:ilvl w:val="0"/>
          <w:numId w:val="5"/>
        </w:numPr>
      </w:pPr>
      <w:r w:rsidRPr="00940283">
        <w:rPr>
          <w:b/>
          <w:bCs/>
        </w:rPr>
        <w:lastRenderedPageBreak/>
        <w:t>La sous-vedette est un mot qui ressemble de très près à vedette</w:t>
      </w:r>
      <w:r>
        <w:t>, il peut s’agir d’une variante formelle</w:t>
      </w:r>
      <w:r w:rsidR="004E4856">
        <w:t xml:space="preserve"> (</w:t>
      </w:r>
      <w:proofErr w:type="spellStart"/>
      <w:r w:rsidR="00EE2785">
        <w:rPr>
          <w:rStyle w:val="orth"/>
        </w:rPr>
        <w:t>Adelphixia</w:t>
      </w:r>
      <w:proofErr w:type="spellEnd"/>
      <w:r w:rsidR="00EE2785">
        <w:t xml:space="preserve">, </w:t>
      </w:r>
      <w:proofErr w:type="spellStart"/>
      <w:r w:rsidR="00EE2785">
        <w:rPr>
          <w:rStyle w:val="orth"/>
        </w:rPr>
        <w:t>Adelphixis</w:t>
      </w:r>
      <w:proofErr w:type="spellEnd"/>
      <w:r w:rsidR="00EE2785">
        <w:t>,</w:t>
      </w:r>
      <w:r w:rsidR="004E4856">
        <w:t>) ou d’un mot de la même famille (</w:t>
      </w:r>
      <w:proofErr w:type="spellStart"/>
      <w:r w:rsidR="004E4856">
        <w:rPr>
          <w:rStyle w:val="orth"/>
        </w:rPr>
        <w:t>Adolescens</w:t>
      </w:r>
      <w:proofErr w:type="spellEnd"/>
      <w:r w:rsidR="004E4856">
        <w:t xml:space="preserve">, </w:t>
      </w:r>
      <w:proofErr w:type="spellStart"/>
      <w:r w:rsidR="004E4856">
        <w:rPr>
          <w:rStyle w:val="orthital"/>
        </w:rPr>
        <w:t>Adolescentia</w:t>
      </w:r>
      <w:proofErr w:type="spellEnd"/>
      <w:r w:rsidR="004E4856">
        <w:t>.)</w:t>
      </w:r>
    </w:p>
    <w:p w14:paraId="3AB14E3C" w14:textId="24B16521" w:rsidR="00FA5AAF" w:rsidRDefault="00FA5AAF" w:rsidP="002102A1">
      <w:pPr>
        <w:pStyle w:val="Paragraphedeliste"/>
        <w:numPr>
          <w:ilvl w:val="0"/>
          <w:numId w:val="5"/>
        </w:numPr>
      </w:pPr>
      <w:r>
        <w:t xml:space="preserve">Mots qui introduisent volontiers une </w:t>
      </w:r>
      <w:r w:rsidRPr="00FA5AAF">
        <w:t>sous-vedette</w:t>
      </w:r>
      <w:r>
        <w:t xml:space="preserve"> : </w:t>
      </w:r>
      <w:proofErr w:type="spellStart"/>
      <w:r>
        <w:t>aut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est (peu d’occurrences), </w:t>
      </w:r>
      <w:proofErr w:type="spellStart"/>
      <w:r>
        <w:t>sive</w:t>
      </w:r>
      <w:proofErr w:type="spellEnd"/>
      <w:r>
        <w:t xml:space="preserve">, </w:t>
      </w:r>
      <w:proofErr w:type="spellStart"/>
      <w:r>
        <w:t>seu</w:t>
      </w:r>
      <w:proofErr w:type="spellEnd"/>
    </w:p>
    <w:p w14:paraId="5B64CF3C" w14:textId="4097C122" w:rsidR="00FA5AAF" w:rsidRDefault="00FA5AAF" w:rsidP="002102A1">
      <w:pPr>
        <w:pStyle w:val="Paragraphedeliste"/>
        <w:numPr>
          <w:ilvl w:val="0"/>
          <w:numId w:val="5"/>
        </w:numPr>
      </w:pPr>
      <w:r w:rsidRPr="00FA5AAF">
        <w:t>Mots qui introduisent volontiers</w:t>
      </w:r>
      <w:r>
        <w:t xml:space="preserve"> </w:t>
      </w:r>
      <w:r w:rsidRPr="00FA5AAF">
        <w:t>un synonyme</w:t>
      </w:r>
      <w:r>
        <w:t> : la liste est longue</w:t>
      </w:r>
      <w:r>
        <w:rPr>
          <w:rStyle w:val="Appelnotedebasdep"/>
        </w:rPr>
        <w:footnoteReference w:id="1"/>
      </w:r>
      <w:r w:rsidR="00940283">
        <w:t xml:space="preserve"> ! Et les mêmes mots </w:t>
      </w:r>
      <w:proofErr w:type="spellStart"/>
      <w:r w:rsidR="00940283" w:rsidRPr="00940283">
        <w:t>aut</w:t>
      </w:r>
      <w:proofErr w:type="spellEnd"/>
      <w:r w:rsidR="00940283" w:rsidRPr="00940283">
        <w:t xml:space="preserve">, </w:t>
      </w:r>
      <w:proofErr w:type="spellStart"/>
      <w:r w:rsidR="00940283" w:rsidRPr="00940283">
        <w:t>vel</w:t>
      </w:r>
      <w:proofErr w:type="spellEnd"/>
      <w:r w:rsidR="00940283" w:rsidRPr="00940283">
        <w:t xml:space="preserve">, </w:t>
      </w:r>
      <w:proofErr w:type="spellStart"/>
      <w:r w:rsidR="00940283" w:rsidRPr="00940283">
        <w:t>vel</w:t>
      </w:r>
      <w:proofErr w:type="spellEnd"/>
      <w:r w:rsidR="00940283" w:rsidRPr="00940283">
        <w:t xml:space="preserve"> est (peu d’occurrences), </w:t>
      </w:r>
      <w:proofErr w:type="spellStart"/>
      <w:r w:rsidR="00940283" w:rsidRPr="00940283">
        <w:t>sive</w:t>
      </w:r>
      <w:proofErr w:type="spellEnd"/>
      <w:r w:rsidR="00940283" w:rsidRPr="00940283">
        <w:t xml:space="preserve">, </w:t>
      </w:r>
      <w:proofErr w:type="spellStart"/>
      <w:r w:rsidR="00940283" w:rsidRPr="00940283">
        <w:t>seu</w:t>
      </w:r>
      <w:proofErr w:type="spellEnd"/>
      <w:r w:rsidR="00940283">
        <w:t xml:space="preserve"> peuvent aussi introduire des synonymes…</w:t>
      </w:r>
    </w:p>
    <w:p w14:paraId="76910F3F" w14:textId="77777777" w:rsidR="00DB1C78" w:rsidRPr="00A1502C" w:rsidRDefault="00DB1C78" w:rsidP="00DB1C78">
      <w:pPr>
        <w:ind w:firstLine="720"/>
        <w:rPr>
          <w:b/>
          <w:bCs/>
        </w:rPr>
      </w:pPr>
      <w:r w:rsidRPr="00A1502C">
        <w:rPr>
          <w:rFonts w:ascii="Calibri" w:hAnsi="Calibri" w:cs="Calibri"/>
          <w:b/>
          <w:bCs/>
        </w:rPr>
        <w:t>→</w:t>
      </w:r>
      <w:r w:rsidRPr="00A1502C">
        <w:rPr>
          <w:b/>
          <w:bCs/>
        </w:rPr>
        <w:t xml:space="preserve"> dernières remarques :</w:t>
      </w:r>
    </w:p>
    <w:p w14:paraId="0F4542E6" w14:textId="3A04A9CA" w:rsidR="00DB1C78" w:rsidRDefault="00DB1C78" w:rsidP="00DB1C78">
      <w:pPr>
        <w:pStyle w:val="Paragraphedeliste"/>
        <w:numPr>
          <w:ilvl w:val="0"/>
          <w:numId w:val="6"/>
        </w:numPr>
      </w:pPr>
      <w:proofErr w:type="gramStart"/>
      <w:r>
        <w:t>pour</w:t>
      </w:r>
      <w:proofErr w:type="gramEnd"/>
      <w:r>
        <w:t xml:space="preserve"> établir le fait que </w:t>
      </w:r>
      <w:proofErr w:type="spellStart"/>
      <w:r w:rsidRPr="004E4856">
        <w:rPr>
          <w:rStyle w:val="orth"/>
        </w:rPr>
        <w:t>Adenosus</w:t>
      </w:r>
      <w:proofErr w:type="spellEnd"/>
      <w:r w:rsidRPr="004E4856">
        <w:rPr>
          <w:rStyle w:val="orth"/>
        </w:rPr>
        <w:t xml:space="preserve"> </w:t>
      </w:r>
      <w:proofErr w:type="spellStart"/>
      <w:r w:rsidRPr="00DB1C78">
        <w:rPr>
          <w:rStyle w:val="orth"/>
          <w:i/>
          <w:iCs/>
        </w:rPr>
        <w:t>Abscessus</w:t>
      </w:r>
      <w:proofErr w:type="spellEnd"/>
      <w:r>
        <w:t xml:space="preserve"> constitue une seule vedette, il faut pratiquement lire tout le § ! Ce qui est impossible à faire dans tous les cas ; n’hésitez donc pas, </w:t>
      </w:r>
      <w:r w:rsidRPr="00DB1C78">
        <w:rPr>
          <w:highlight w:val="yellow"/>
        </w:rPr>
        <w:t>p</w:t>
      </w:r>
      <w:r w:rsidRPr="002C387C">
        <w:rPr>
          <w:highlight w:val="yellow"/>
        </w:rPr>
        <w:t>our les cas douteux ou difficiles</w:t>
      </w:r>
      <w:r w:rsidR="002C387C" w:rsidRPr="002C387C">
        <w:rPr>
          <w:highlight w:val="yellow"/>
        </w:rPr>
        <w:t>, ou qui prendraient du temps</w:t>
      </w:r>
      <w:r>
        <w:t xml:space="preserve">, à </w:t>
      </w:r>
      <w:r w:rsidRPr="00EE2785">
        <w:rPr>
          <w:highlight w:val="yellow"/>
        </w:rPr>
        <w:t>surligner en jaune</w:t>
      </w:r>
      <w:r>
        <w:t>, et nous nous en occuperons à la fin</w:t>
      </w:r>
    </w:p>
    <w:p w14:paraId="2CEA63C3" w14:textId="7FFA99AB" w:rsidR="007E53F7" w:rsidRDefault="00DB1C78" w:rsidP="004D313D">
      <w:pPr>
        <w:pStyle w:val="Paragraphedeliste"/>
        <w:numPr>
          <w:ilvl w:val="0"/>
          <w:numId w:val="6"/>
        </w:numPr>
      </w:pPr>
      <w:proofErr w:type="gramStart"/>
      <w:r>
        <w:t>de</w:t>
      </w:r>
      <w:proofErr w:type="gramEnd"/>
      <w:r>
        <w:t xml:space="preserve"> la même façon, certains éléments en italique juste après la vedette n’ont pas pu être récupérés de façon automatique : par exemple, </w:t>
      </w:r>
      <w:proofErr w:type="spellStart"/>
      <w:r>
        <w:rPr>
          <w:rStyle w:val="orth"/>
        </w:rPr>
        <w:t>Capreolus</w:t>
      </w:r>
      <w:proofErr w:type="spellEnd"/>
      <w:r>
        <w:t xml:space="preserve">, item </w:t>
      </w:r>
      <w:proofErr w:type="spellStart"/>
      <w:r>
        <w:rPr>
          <w:i/>
        </w:rPr>
        <w:t>Capreus</w:t>
      </w:r>
      <w:proofErr w:type="spellEnd"/>
      <w:r>
        <w:t xml:space="preserve">, </w:t>
      </w:r>
      <w:r w:rsidR="007E53F7">
        <w:t>qu’</w:t>
      </w:r>
      <w:r>
        <w:t>il faudrait</w:t>
      </w:r>
      <w:r w:rsidR="007E53F7">
        <w:t xml:space="preserve"> idéalement typer </w:t>
      </w:r>
      <w:proofErr w:type="spellStart"/>
      <w:r w:rsidR="007E53F7">
        <w:rPr>
          <w:rStyle w:val="orth"/>
        </w:rPr>
        <w:t>Capreolus</w:t>
      </w:r>
      <w:proofErr w:type="spellEnd"/>
      <w:r w:rsidR="007E53F7">
        <w:t xml:space="preserve">, item </w:t>
      </w:r>
      <w:proofErr w:type="spellStart"/>
      <w:r w:rsidR="007E53F7" w:rsidRPr="007E53F7">
        <w:rPr>
          <w:rStyle w:val="orthital"/>
        </w:rPr>
        <w:t>Capreus</w:t>
      </w:r>
      <w:proofErr w:type="spellEnd"/>
      <w:r w:rsidR="007E53F7" w:rsidRPr="007E53F7">
        <w:t xml:space="preserve"> ; </w:t>
      </w:r>
      <w:r w:rsidR="007E53F7">
        <w:t>si vous en voyez, n’hésitez bien sûr pas à leur appliq</w:t>
      </w:r>
      <w:r w:rsidR="008843CD">
        <w:t>u</w:t>
      </w:r>
      <w:r w:rsidR="007E53F7">
        <w:t>er le style &lt;</w:t>
      </w:r>
      <w:proofErr w:type="spellStart"/>
      <w:r w:rsidR="007E53F7">
        <w:t>orth_ital</w:t>
      </w:r>
      <w:proofErr w:type="spellEnd"/>
      <w:r w:rsidR="007E53F7">
        <w:t>&gt; ; cependant, comme vous disposez d’un temps limité,</w:t>
      </w:r>
      <w:r w:rsidR="008843CD">
        <w:t xml:space="preserve"> il n’est pas nécessaire </w:t>
      </w:r>
      <w:r w:rsidR="00854F3E">
        <w:t>d</w:t>
      </w:r>
      <w:r w:rsidR="008843CD">
        <w:t>e tout revérifier</w:t>
      </w:r>
    </w:p>
    <w:p w14:paraId="5D160B22" w14:textId="77777777" w:rsidR="008F3F8F" w:rsidRDefault="008F3F8F" w:rsidP="008F3F8F">
      <w:pPr>
        <w:pStyle w:val="Paragraphedeliste"/>
      </w:pPr>
    </w:p>
    <w:p w14:paraId="3D43D0FD" w14:textId="63B876ED" w:rsidR="00A1502C" w:rsidRPr="00BF7D12" w:rsidRDefault="00F409B9" w:rsidP="00B34329">
      <w:pPr>
        <w:pStyle w:val="Paragraphedeliste"/>
        <w:numPr>
          <w:ilvl w:val="0"/>
          <w:numId w:val="4"/>
        </w:numPr>
      </w:pPr>
      <w:r>
        <w:t xml:space="preserve">Tous les mots grecs ont été </w:t>
      </w:r>
      <w:r>
        <w:t>balisé</w:t>
      </w:r>
      <w:r>
        <w:t>s</w:t>
      </w:r>
      <w:r>
        <w:t xml:space="preserve"> par </w:t>
      </w:r>
      <w:r w:rsidRPr="00C6526A">
        <w:rPr>
          <w:rStyle w:val="foreign"/>
        </w:rPr>
        <w:t>&lt;</w:t>
      </w:r>
      <w:proofErr w:type="spellStart"/>
      <w:r w:rsidRPr="00C6526A">
        <w:rPr>
          <w:rStyle w:val="foreign"/>
        </w:rPr>
        <w:t>foreign</w:t>
      </w:r>
      <w:proofErr w:type="spellEnd"/>
      <w:r w:rsidRPr="00C6526A">
        <w:rPr>
          <w:rStyle w:val="foreign"/>
        </w:rPr>
        <w:t>&gt;</w:t>
      </w:r>
      <w:r>
        <w:t xml:space="preserve">. Or même en se restreignant aux deux premières lignes, on trouve un certain nombre de mots grecs qui ne sont pas les traductions de vedettes ; ils se différencient de la même manière que les vedettes se différencient des synonymes (voir </w:t>
      </w:r>
      <w:r w:rsidRPr="00E70FFB">
        <w:rPr>
          <w:i/>
          <w:iCs/>
        </w:rPr>
        <w:t>supra</w:t>
      </w:r>
      <w:r>
        <w:t xml:space="preserve">). Merci en revanche de leur donner le style </w:t>
      </w:r>
      <w:r w:rsidRPr="00940283">
        <w:rPr>
          <w:rStyle w:val="autregrc"/>
        </w:rPr>
        <w:t>&lt;</w:t>
      </w:r>
      <w:proofErr w:type="spellStart"/>
      <w:r w:rsidRPr="00940283">
        <w:rPr>
          <w:rStyle w:val="autregrc"/>
        </w:rPr>
        <w:t>autre_grc</w:t>
      </w:r>
      <w:proofErr w:type="spellEnd"/>
      <w:r w:rsidRPr="00940283">
        <w:rPr>
          <w:rStyle w:val="autregrc"/>
        </w:rPr>
        <w:t>&gt;</w:t>
      </w:r>
      <w:r>
        <w:t xml:space="preserve"> pour les différencier de</w:t>
      </w:r>
      <w:r w:rsidR="00BF7D12">
        <w:t>s traductions de vedettes</w:t>
      </w:r>
      <w:r>
        <w:t xml:space="preserve">. </w:t>
      </w:r>
      <w:r w:rsidR="008F3F8F">
        <w:t>Exemple</w:t>
      </w:r>
      <w:r>
        <w:t xml:space="preserve"> </w:t>
      </w:r>
      <w:hyperlink r:id="rId19">
        <w:r>
          <w:rPr>
            <w:rStyle w:val="pb"/>
          </w:rPr>
          <w:t>[p. 0</w:t>
        </w:r>
        <w:r>
          <w:rPr>
            <w:rStyle w:val="pb"/>
          </w:rPr>
          <w:t>0</w:t>
        </w:r>
        <w:r>
          <w:rPr>
            <w:rStyle w:val="pb"/>
          </w:rPr>
          <w:t>25]</w:t>
        </w:r>
      </w:hyperlink>
      <w:r w:rsidR="008F3F8F">
        <w:t xml:space="preserve">: </w:t>
      </w:r>
      <w:proofErr w:type="spellStart"/>
      <w:r>
        <w:rPr>
          <w:rStyle w:val="orth"/>
        </w:rPr>
        <w:t>Agoraeos</w:t>
      </w:r>
      <w:proofErr w:type="spellEnd"/>
      <w:r>
        <w:t xml:space="preserve">, </w:t>
      </w:r>
      <w:bookmarkStart w:id="4" w:name="_Hlk119953292"/>
      <w:proofErr w:type="spellStart"/>
      <w:r>
        <w:rPr>
          <w:rStyle w:val="foreign"/>
        </w:rPr>
        <w:t>ἀγο</w:t>
      </w:r>
      <w:proofErr w:type="spellEnd"/>
      <w:r>
        <w:rPr>
          <w:rStyle w:val="foreign"/>
          <w:lang w:val="el-GR"/>
        </w:rPr>
        <w:t>ραῖ</w:t>
      </w:r>
      <w:proofErr w:type="spellStart"/>
      <w:r>
        <w:rPr>
          <w:rStyle w:val="foreign"/>
        </w:rPr>
        <w:t>ος</w:t>
      </w:r>
      <w:bookmarkEnd w:id="4"/>
      <w:proofErr w:type="spellEnd"/>
      <w:r>
        <w:t xml:space="preserve">, </w:t>
      </w:r>
      <w:proofErr w:type="spellStart"/>
      <w:r>
        <w:rPr>
          <w:i/>
        </w:rPr>
        <w:t>forensis</w:t>
      </w:r>
      <w:proofErr w:type="spellEnd"/>
      <w:r>
        <w:rPr>
          <w:i/>
        </w:rPr>
        <w:t xml:space="preserve">, </w:t>
      </w:r>
      <w:proofErr w:type="spellStart"/>
      <w:proofErr w:type="gramStart"/>
      <w:r>
        <w:rPr>
          <w:i/>
        </w:rPr>
        <w:t>venalis</w:t>
      </w:r>
      <w:proofErr w:type="spellEnd"/>
      <w:r>
        <w:rPr>
          <w:i/>
        </w:rPr>
        <w:t>;</w:t>
      </w:r>
      <w:proofErr w:type="gramEnd"/>
      <w:r>
        <w:t xml:space="preserve"> </w:t>
      </w:r>
      <w:proofErr w:type="spellStart"/>
      <w:r>
        <w:t>Epitheto</w:t>
      </w:r>
      <w:proofErr w:type="spellEnd"/>
      <w:r>
        <w:t xml:space="preserve"> </w:t>
      </w:r>
      <w:r>
        <w:t xml:space="preserve">/ </w:t>
      </w:r>
      <w:r>
        <w:t xml:space="preserve">panis </w:t>
      </w:r>
      <w:proofErr w:type="spellStart"/>
      <w:r>
        <w:t>vilioris</w:t>
      </w:r>
      <w:proofErr w:type="spellEnd"/>
      <w:r>
        <w:t xml:space="preserve"> : Idem, quod </w:t>
      </w:r>
      <w:proofErr w:type="spellStart"/>
      <w:r w:rsidR="00BF7D12" w:rsidRPr="00BF7D12">
        <w:rPr>
          <w:rStyle w:val="autregrc"/>
        </w:rPr>
        <w:t>ἀγ</w:t>
      </w:r>
      <w:proofErr w:type="spellEnd"/>
      <w:r w:rsidR="00BF7D12">
        <w:rPr>
          <w:rStyle w:val="autregrc"/>
          <w:lang w:val="el-GR"/>
        </w:rPr>
        <w:t>ελ</w:t>
      </w:r>
      <w:r w:rsidR="00BF7D12" w:rsidRPr="00BF7D12">
        <w:rPr>
          <w:rStyle w:val="autregrc"/>
        </w:rPr>
        <w:t>α</w:t>
      </w:r>
      <w:proofErr w:type="spellStart"/>
      <w:r w:rsidR="00BF7D12" w:rsidRPr="00BF7D12">
        <w:rPr>
          <w:rStyle w:val="autregrc"/>
        </w:rPr>
        <w:t>ῖος</w:t>
      </w:r>
      <w:proofErr w:type="spellEnd"/>
      <w:r>
        <w:t xml:space="preserve">, </w:t>
      </w:r>
      <w:proofErr w:type="spellStart"/>
      <w:r>
        <w:t>significans</w:t>
      </w:r>
      <w:proofErr w:type="spellEnd"/>
      <w:r>
        <w:t>,</w:t>
      </w:r>
      <w:r w:rsidR="008F3F8F">
        <w:t xml:space="preserve"> </w:t>
      </w:r>
    </w:p>
    <w:sectPr w:rsidR="00A1502C" w:rsidRPr="00BF7D12" w:rsidSect="00893DC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851" w:right="1134" w:bottom="851" w:left="1134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5F315" w14:textId="77777777" w:rsidR="009B047A" w:rsidRDefault="009B047A">
      <w:pPr>
        <w:spacing w:line="240" w:lineRule="auto"/>
      </w:pPr>
      <w:r>
        <w:separator/>
      </w:r>
    </w:p>
  </w:endnote>
  <w:endnote w:type="continuationSeparator" w:id="0">
    <w:p w14:paraId="57A18C44" w14:textId="77777777" w:rsidR="009B047A" w:rsidRDefault="009B0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0F154" w14:textId="77777777" w:rsidR="00235754" w:rsidRDefault="0023575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41589B4A" w:rsidR="00173F87" w:rsidRDefault="00167EA1" w:rsidP="00235754">
    <w:pPr>
      <w:jc w:val="center"/>
    </w:pPr>
    <w:r>
      <w:t>– </w:t>
    </w:r>
    <w:r>
      <w:fldChar w:fldCharType="begin"/>
    </w:r>
    <w:r>
      <w:instrText>PAGE</w:instrText>
    </w:r>
    <w:r>
      <w:fldChar w:fldCharType="separate"/>
    </w:r>
    <w:r w:rsidR="005C2F92">
      <w:rPr>
        <w:noProof/>
      </w:rPr>
      <w:t>1</w:t>
    </w:r>
    <w:r>
      <w:fldChar w:fldCharType="end"/>
    </w:r>
    <w:r>
      <w:t> –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3FE3" w14:textId="77777777" w:rsidR="00235754" w:rsidRDefault="002357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A35F1" w14:textId="77777777" w:rsidR="009B047A" w:rsidRDefault="009B047A">
      <w:pPr>
        <w:rPr>
          <w:sz w:val="12"/>
        </w:rPr>
      </w:pPr>
      <w:r>
        <w:separator/>
      </w:r>
    </w:p>
  </w:footnote>
  <w:footnote w:type="continuationSeparator" w:id="0">
    <w:p w14:paraId="652C072B" w14:textId="77777777" w:rsidR="009B047A" w:rsidRDefault="009B047A">
      <w:pPr>
        <w:rPr>
          <w:sz w:val="12"/>
        </w:rPr>
      </w:pPr>
      <w:r>
        <w:continuationSeparator/>
      </w:r>
    </w:p>
  </w:footnote>
  <w:footnote w:id="1">
    <w:p w14:paraId="7A7ED496" w14:textId="45983D7A" w:rsidR="00FA5AAF" w:rsidRDefault="00FA5AAF">
      <w:pPr>
        <w:pStyle w:val="Notedebasdepage"/>
      </w:pPr>
      <w:r>
        <w:rPr>
          <w:rStyle w:val="Appelnotedebasdep"/>
        </w:rPr>
        <w:footnoteRef/>
      </w:r>
      <w:r>
        <w:t xml:space="preserve"> Ont été repérés, e</w:t>
      </w:r>
      <w:r w:rsidRPr="00FA5AAF">
        <w:t xml:space="preserve">n particulier : alias, quasi, item, i.e., i. e., id est, est, </w:t>
      </w:r>
      <w:proofErr w:type="spellStart"/>
      <w:r w:rsidRPr="00FA5AAF">
        <w:t>scil</w:t>
      </w:r>
      <w:proofErr w:type="spellEnd"/>
      <w:r w:rsidRPr="00FA5AAF">
        <w:t xml:space="preserve">., quasi, idem quod, idem, quod, idem est quod (peu d’occurrences), idem est, quod, quod idem est </w:t>
      </w:r>
      <w:proofErr w:type="spellStart"/>
      <w:r w:rsidRPr="00FA5AAF">
        <w:t>ac</w:t>
      </w:r>
      <w:proofErr w:type="spellEnd"/>
      <w:r w:rsidRPr="00FA5AAF">
        <w:t xml:space="preserve"> (peu d’occurrences), quod idem est, </w:t>
      </w:r>
      <w:proofErr w:type="spellStart"/>
      <w:r w:rsidRPr="00FA5AAF">
        <w:t>ac</w:t>
      </w:r>
      <w:proofErr w:type="spellEnd"/>
      <w:r w:rsidRPr="00FA5AAF">
        <w:t xml:space="preserve"> (peu d’occurrences), quod idem est, cum (peu d’occurrences), </w:t>
      </w:r>
      <w:proofErr w:type="spellStart"/>
      <w:r w:rsidRPr="00FA5AAF">
        <w:t>vel</w:t>
      </w:r>
      <w:proofErr w:type="spellEnd"/>
      <w:r w:rsidRPr="00FA5AAF">
        <w:t xml:space="preserve"> quod idem est (1 </w:t>
      </w:r>
      <w:proofErr w:type="spellStart"/>
      <w:r w:rsidRPr="00FA5AAF">
        <w:t>occ</w:t>
      </w:r>
      <w:proofErr w:type="spellEnd"/>
      <w:r w:rsidRPr="00FA5AAF">
        <w:t xml:space="preserve">.), idem significat, idem significat quod (2 </w:t>
      </w:r>
      <w:proofErr w:type="spellStart"/>
      <w:r w:rsidRPr="00FA5AAF">
        <w:t>occ</w:t>
      </w:r>
      <w:proofErr w:type="spellEnd"/>
      <w:r w:rsidRPr="00FA5AAF">
        <w:t xml:space="preserve">.), idem significat, quod, </w:t>
      </w:r>
      <w:proofErr w:type="spellStart"/>
      <w:r w:rsidRPr="00FA5AAF">
        <w:t>denotat</w:t>
      </w:r>
      <w:proofErr w:type="spellEnd"/>
      <w:r w:rsidRPr="00FA5AAF">
        <w:t xml:space="preserve"> (? pb cas: ce qui suit est à l’accusatif), &amp; </w:t>
      </w:r>
      <w:proofErr w:type="spellStart"/>
      <w:r w:rsidRPr="00FA5AAF">
        <w:t>quidem</w:t>
      </w:r>
      <w:proofErr w:type="spellEnd"/>
      <w:r w:rsidRPr="00FA5AAF">
        <w:t xml:space="preserve">, </w:t>
      </w:r>
      <w:proofErr w:type="spellStart"/>
      <w:r w:rsidRPr="00FA5AAF">
        <w:t>h.e</w:t>
      </w:r>
      <w:proofErr w:type="spellEnd"/>
      <w:r w:rsidRPr="00FA5AAF">
        <w:t xml:space="preserve">., h. e., hoc est, (+ virgule), pro (peu d’occurrences) (? pb cas: ce qui suit est à l’ablatif), </w:t>
      </w:r>
      <w:proofErr w:type="spellStart"/>
      <w:r w:rsidRPr="00FA5AAF">
        <w:t>etiam</w:t>
      </w:r>
      <w:proofErr w:type="spellEnd"/>
      <w:r w:rsidRPr="00FA5AAF">
        <w:t xml:space="preserve">, alii (? pb cas: ce qui suit est à l’accusatif), </w:t>
      </w:r>
      <w:proofErr w:type="spellStart"/>
      <w:r w:rsidRPr="00FA5AAF">
        <w:t>aliis</w:t>
      </w:r>
      <w:proofErr w:type="spellEnd"/>
      <w:r w:rsidRPr="00FA5AAF">
        <w:t xml:space="preserve">, </w:t>
      </w:r>
      <w:proofErr w:type="spellStart"/>
      <w:r w:rsidRPr="00FA5AAF">
        <w:t>vocat</w:t>
      </w:r>
      <w:proofErr w:type="spellEnd"/>
      <w:r w:rsidRPr="00FA5AAF">
        <w:t>? (</w:t>
      </w:r>
      <w:proofErr w:type="gramStart"/>
      <w:r w:rsidRPr="00FA5AAF">
        <w:t>pb</w:t>
      </w:r>
      <w:proofErr w:type="gramEnd"/>
      <w:r w:rsidRPr="00FA5AAF">
        <w:t xml:space="preserve"> cas: ce qui suit est à l’accusatif), </w:t>
      </w:r>
      <w:proofErr w:type="spellStart"/>
      <w:r w:rsidRPr="00FA5AAF">
        <w:t>vocavit</w:t>
      </w:r>
      <w:proofErr w:type="spellEnd"/>
      <w:r w:rsidRPr="00FA5AAF">
        <w:t>? (</w:t>
      </w:r>
      <w:proofErr w:type="gramStart"/>
      <w:r w:rsidRPr="00FA5AAF">
        <w:t>pb</w:t>
      </w:r>
      <w:proofErr w:type="gramEnd"/>
      <w:r w:rsidRPr="00FA5AAF">
        <w:t xml:space="preserve"> cas: ce qui suit est à l’accusatif), </w:t>
      </w:r>
      <w:proofErr w:type="spellStart"/>
      <w:r w:rsidRPr="00FA5AAF">
        <w:t>dicitur</w:t>
      </w:r>
      <w:proofErr w:type="spellEnd"/>
      <w:r w:rsidRPr="00FA5AAF">
        <w:t xml:space="preserve">, </w:t>
      </w:r>
      <w:proofErr w:type="spellStart"/>
      <w:r w:rsidRPr="00FA5AAF">
        <w:t>dicuntur</w:t>
      </w:r>
      <w:proofErr w:type="spellEnd"/>
      <w:r w:rsidRPr="00FA5AAF">
        <w:t xml:space="preserve">, </w:t>
      </w:r>
      <w:proofErr w:type="spellStart"/>
      <w:r w:rsidRPr="00FA5AAF">
        <w:t>vocatur</w:t>
      </w:r>
      <w:proofErr w:type="spellEnd"/>
      <w:r w:rsidRPr="00FA5AAF">
        <w:t xml:space="preserve">, </w:t>
      </w:r>
      <w:proofErr w:type="spellStart"/>
      <w:r w:rsidRPr="00FA5AAF">
        <w:t>vocantur</w:t>
      </w:r>
      <w:proofErr w:type="spellEnd"/>
      <w:r w:rsidRPr="00FA5AAF">
        <w:t>…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47B7" w14:textId="77777777" w:rsidR="00235754" w:rsidRDefault="002357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61DE" w14:textId="77777777" w:rsidR="00235754" w:rsidRDefault="002357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E7C"/>
    <w:multiLevelType w:val="hybridMultilevel"/>
    <w:tmpl w:val="1B480882"/>
    <w:lvl w:ilvl="0" w:tplc="B134B7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A3FB1"/>
    <w:multiLevelType w:val="hybridMultilevel"/>
    <w:tmpl w:val="71BCD5FE"/>
    <w:lvl w:ilvl="0" w:tplc="08E6C76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33584"/>
    <w:multiLevelType w:val="hybridMultilevel"/>
    <w:tmpl w:val="775EF1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AA7456"/>
    <w:multiLevelType w:val="hybridMultilevel"/>
    <w:tmpl w:val="AB488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B09BA"/>
    <w:multiLevelType w:val="hybridMultilevel"/>
    <w:tmpl w:val="A9A48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5A7F"/>
    <w:multiLevelType w:val="hybridMultilevel"/>
    <w:tmpl w:val="EBE0AA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4654650">
    <w:abstractNumId w:val="1"/>
  </w:num>
  <w:num w:numId="2" w16cid:durableId="922180346">
    <w:abstractNumId w:val="4"/>
  </w:num>
  <w:num w:numId="3" w16cid:durableId="1256400112">
    <w:abstractNumId w:val="3"/>
  </w:num>
  <w:num w:numId="4" w16cid:durableId="450320872">
    <w:abstractNumId w:val="0"/>
  </w:num>
  <w:num w:numId="5" w16cid:durableId="82797098">
    <w:abstractNumId w:val="2"/>
  </w:num>
  <w:num w:numId="6" w16cid:durableId="801267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4D1B1BC-E546-4933-BCB6-91F24C907104}"/>
    <w:docVar w:name="dgnword-eventsink" w:val="826445048"/>
  </w:docVars>
  <w:rsids>
    <w:rsidRoot w:val="00173F87"/>
    <w:rsid w:val="00000532"/>
    <w:rsid w:val="00093E02"/>
    <w:rsid w:val="0009489F"/>
    <w:rsid w:val="00094F2B"/>
    <w:rsid w:val="000D0A95"/>
    <w:rsid w:val="000F1417"/>
    <w:rsid w:val="001049FB"/>
    <w:rsid w:val="00111A20"/>
    <w:rsid w:val="00112A9C"/>
    <w:rsid w:val="0013731F"/>
    <w:rsid w:val="0014588F"/>
    <w:rsid w:val="00151DBA"/>
    <w:rsid w:val="00167EA1"/>
    <w:rsid w:val="00173F87"/>
    <w:rsid w:val="001B47CE"/>
    <w:rsid w:val="001E5FAA"/>
    <w:rsid w:val="00202E03"/>
    <w:rsid w:val="0020329A"/>
    <w:rsid w:val="00204273"/>
    <w:rsid w:val="00214B74"/>
    <w:rsid w:val="00235493"/>
    <w:rsid w:val="00235754"/>
    <w:rsid w:val="00245B8D"/>
    <w:rsid w:val="002C387C"/>
    <w:rsid w:val="002D7B0F"/>
    <w:rsid w:val="003150E7"/>
    <w:rsid w:val="00350D06"/>
    <w:rsid w:val="00352F0D"/>
    <w:rsid w:val="00354F43"/>
    <w:rsid w:val="00365172"/>
    <w:rsid w:val="003908C3"/>
    <w:rsid w:val="003917E4"/>
    <w:rsid w:val="003D6327"/>
    <w:rsid w:val="00403566"/>
    <w:rsid w:val="00404B6C"/>
    <w:rsid w:val="004146D6"/>
    <w:rsid w:val="00415E55"/>
    <w:rsid w:val="00434093"/>
    <w:rsid w:val="0045030E"/>
    <w:rsid w:val="00454577"/>
    <w:rsid w:val="00464611"/>
    <w:rsid w:val="00474F4F"/>
    <w:rsid w:val="004D08A4"/>
    <w:rsid w:val="004E4856"/>
    <w:rsid w:val="005106ED"/>
    <w:rsid w:val="00510961"/>
    <w:rsid w:val="005A6819"/>
    <w:rsid w:val="005C2F92"/>
    <w:rsid w:val="005C684E"/>
    <w:rsid w:val="005E618C"/>
    <w:rsid w:val="006078AB"/>
    <w:rsid w:val="00676FC3"/>
    <w:rsid w:val="00681834"/>
    <w:rsid w:val="006A5B3F"/>
    <w:rsid w:val="006B0852"/>
    <w:rsid w:val="006B40E7"/>
    <w:rsid w:val="006B71D8"/>
    <w:rsid w:val="007A17C7"/>
    <w:rsid w:val="007B4652"/>
    <w:rsid w:val="007E53F7"/>
    <w:rsid w:val="00854F3E"/>
    <w:rsid w:val="008554E1"/>
    <w:rsid w:val="0087768B"/>
    <w:rsid w:val="008843CD"/>
    <w:rsid w:val="00893DCA"/>
    <w:rsid w:val="008E7D55"/>
    <w:rsid w:val="008F3F8F"/>
    <w:rsid w:val="00940283"/>
    <w:rsid w:val="00942FE4"/>
    <w:rsid w:val="00994631"/>
    <w:rsid w:val="00997232"/>
    <w:rsid w:val="00997386"/>
    <w:rsid w:val="009B047A"/>
    <w:rsid w:val="009D060B"/>
    <w:rsid w:val="00A144D5"/>
    <w:rsid w:val="00A1502C"/>
    <w:rsid w:val="00A73618"/>
    <w:rsid w:val="00A75C34"/>
    <w:rsid w:val="00AA3166"/>
    <w:rsid w:val="00B34329"/>
    <w:rsid w:val="00B57C08"/>
    <w:rsid w:val="00BC1799"/>
    <w:rsid w:val="00BE3727"/>
    <w:rsid w:val="00BF347E"/>
    <w:rsid w:val="00BF7D12"/>
    <w:rsid w:val="00C32151"/>
    <w:rsid w:val="00C405D3"/>
    <w:rsid w:val="00C6526A"/>
    <w:rsid w:val="00C80AA1"/>
    <w:rsid w:val="00C91588"/>
    <w:rsid w:val="00CA081F"/>
    <w:rsid w:val="00D02B90"/>
    <w:rsid w:val="00D16D25"/>
    <w:rsid w:val="00D30B70"/>
    <w:rsid w:val="00D32A8A"/>
    <w:rsid w:val="00D3700D"/>
    <w:rsid w:val="00D50BDD"/>
    <w:rsid w:val="00D534FE"/>
    <w:rsid w:val="00DB1C78"/>
    <w:rsid w:val="00E05F66"/>
    <w:rsid w:val="00E15157"/>
    <w:rsid w:val="00E279DA"/>
    <w:rsid w:val="00E70FFB"/>
    <w:rsid w:val="00EA5C7C"/>
    <w:rsid w:val="00EC2C4A"/>
    <w:rsid w:val="00EE2785"/>
    <w:rsid w:val="00F12A4F"/>
    <w:rsid w:val="00F3717F"/>
    <w:rsid w:val="00F409B9"/>
    <w:rsid w:val="00F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B1C78"/>
    <w:rPr>
      <w:rFonts w:ascii="Times New Roman" w:hAnsi="Times New Roman"/>
      <w:color w:val="AEAAAA" w:themeColor="background2" w:themeShade="BF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b">
    <w:name w:val="&lt;pb&gt;"/>
    <w:uiPriority w:val="1"/>
    <w:unhideWhenUsed/>
    <w:rsid w:val="005C2F92"/>
    <w:rPr>
      <w:rFonts w:ascii="Arial" w:hAnsi="Arial"/>
      <w:color w:val="C00000"/>
      <w:sz w:val="20"/>
    </w:rPr>
  </w:style>
  <w:style w:type="paragraph" w:customStyle="1" w:styleId="entryFree">
    <w:name w:val="&lt;entryFree&gt;"/>
    <w:basedOn w:val="Normal"/>
    <w:unhideWhenUsed/>
    <w:rsid w:val="00235493"/>
    <w:pPr>
      <w:suppressAutoHyphens/>
      <w:spacing w:before="120" w:after="120" w:line="240" w:lineRule="auto"/>
    </w:pPr>
    <w:rPr>
      <w:rFonts w:eastAsia="sans-serif" w:cs="sans-serif"/>
      <w:szCs w:val="20"/>
      <w:lang w:val="la"/>
    </w:rPr>
  </w:style>
  <w:style w:type="character" w:customStyle="1" w:styleId="orth">
    <w:name w:val="&lt;orth&gt;"/>
    <w:basedOn w:val="Policepardfaut"/>
    <w:uiPriority w:val="1"/>
    <w:unhideWhenUsed/>
    <w:qFormat/>
    <w:rsid w:val="0014588F"/>
    <w:rPr>
      <w:b/>
      <w:color w:val="auto"/>
      <w:bdr w:val="single" w:sz="4" w:space="0" w:color="auto"/>
      <w:shd w:val="clear" w:color="auto" w:fill="auto"/>
    </w:rPr>
  </w:style>
  <w:style w:type="character" w:customStyle="1" w:styleId="foreign">
    <w:name w:val="&lt;foreign&gt;"/>
    <w:basedOn w:val="Policepardfaut"/>
    <w:uiPriority w:val="1"/>
    <w:unhideWhenUsed/>
    <w:qFormat/>
    <w:rsid w:val="00EA5C7C"/>
    <w:rPr>
      <w:color w:val="auto"/>
      <w:bdr w:val="single" w:sz="4" w:space="0" w:color="auto"/>
    </w:rPr>
  </w:style>
  <w:style w:type="character" w:styleId="Numrodeligne">
    <w:name w:val="line number"/>
    <w:basedOn w:val="Policepardfaut"/>
    <w:uiPriority w:val="99"/>
    <w:semiHidden/>
    <w:unhideWhenUsed/>
    <w:rsid w:val="00404B6C"/>
  </w:style>
  <w:style w:type="character" w:customStyle="1" w:styleId="orthital">
    <w:name w:val="&lt;orth_ital&gt;"/>
    <w:basedOn w:val="Policepardfaut"/>
    <w:uiPriority w:val="1"/>
    <w:qFormat/>
    <w:rsid w:val="007B4652"/>
    <w:rPr>
      <w:i/>
      <w:color w:val="2F5496" w:themeColor="accent5" w:themeShade="BF"/>
      <w:bdr w:val="single" w:sz="4" w:space="0" w:color="auto"/>
      <w:lang w:val="fr-CH"/>
    </w:rPr>
  </w:style>
  <w:style w:type="paragraph" w:styleId="En-tte">
    <w:name w:val="header"/>
    <w:basedOn w:val="Normal"/>
    <w:link w:val="En-tteCar"/>
    <w:uiPriority w:val="99"/>
    <w:unhideWhenUsed/>
    <w:rsid w:val="00235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754"/>
    <w:rPr>
      <w:rFonts w:ascii="Times New Roman" w:hAnsi="Times New Roman"/>
      <w:color w:val="767171" w:themeColor="background2" w:themeShade="80"/>
    </w:rPr>
  </w:style>
  <w:style w:type="paragraph" w:styleId="Pieddepage">
    <w:name w:val="footer"/>
    <w:basedOn w:val="Normal"/>
    <w:link w:val="PieddepageCar"/>
    <w:uiPriority w:val="99"/>
    <w:unhideWhenUsed/>
    <w:rsid w:val="00235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5754"/>
    <w:rPr>
      <w:rFonts w:ascii="Times New Roman" w:hAnsi="Times New Roman"/>
      <w:color w:val="767171" w:themeColor="background2" w:themeShade="80"/>
    </w:rPr>
  </w:style>
  <w:style w:type="character" w:customStyle="1" w:styleId="ref">
    <w:name w:val="&lt;ref&gt;"/>
    <w:uiPriority w:val="1"/>
    <w:qFormat/>
    <w:rsid w:val="00F12A4F"/>
    <w:rPr>
      <w:i/>
      <w:color w:val="9CC2E5" w:themeColor="accent1" w:themeTint="99"/>
    </w:rPr>
  </w:style>
  <w:style w:type="paragraph" w:styleId="Paragraphedeliste">
    <w:name w:val="List Paragraph"/>
    <w:basedOn w:val="Normal"/>
    <w:link w:val="ParagraphedelisteCar"/>
    <w:uiPriority w:val="34"/>
    <w:rsid w:val="00893D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3DCA"/>
    <w:rPr>
      <w:color w:val="0563C1" w:themeColor="hyperlink"/>
      <w:u w:val="single"/>
    </w:rPr>
  </w:style>
  <w:style w:type="paragraph" w:customStyle="1" w:styleId="syn">
    <w:name w:val="syn"/>
    <w:basedOn w:val="Paragraphedeliste"/>
    <w:link w:val="synCar"/>
    <w:rsid w:val="00474F4F"/>
    <w:pPr>
      <w:numPr>
        <w:numId w:val="1"/>
      </w:numPr>
    </w:pPr>
  </w:style>
  <w:style w:type="character" w:customStyle="1" w:styleId="syn0">
    <w:name w:val="&lt;syn&gt;"/>
    <w:basedOn w:val="ref"/>
    <w:uiPriority w:val="1"/>
    <w:qFormat/>
    <w:rsid w:val="008F3F8F"/>
    <w:rPr>
      <w:i/>
      <w:color w:val="auto"/>
      <w:bdr w:val="none" w:sz="0" w:space="0" w:color="auto"/>
      <w:shd w:val="clear" w:color="auto" w:fill="00B0F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74F4F"/>
    <w:rPr>
      <w:rFonts w:ascii="Times New Roman" w:hAnsi="Times New Roman"/>
      <w:color w:val="AEAAAA" w:themeColor="background2" w:themeShade="BF"/>
      <w:sz w:val="24"/>
    </w:rPr>
  </w:style>
  <w:style w:type="character" w:customStyle="1" w:styleId="synCar">
    <w:name w:val="syn Car"/>
    <w:basedOn w:val="ParagraphedelisteCar"/>
    <w:link w:val="syn"/>
    <w:rsid w:val="00474F4F"/>
    <w:rPr>
      <w:rFonts w:ascii="Times New Roman" w:hAnsi="Times New Roman"/>
      <w:color w:val="AEAAAA" w:themeColor="background2" w:themeShade="BF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0D0A9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34329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5AA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5AAF"/>
    <w:rPr>
      <w:rFonts w:ascii="Times New Roman" w:hAnsi="Times New Roman"/>
      <w:color w:val="AEAAAA" w:themeColor="background2" w:themeShade="BF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5AAF"/>
    <w:rPr>
      <w:vertAlign w:val="superscript"/>
    </w:rPr>
  </w:style>
  <w:style w:type="character" w:customStyle="1" w:styleId="autregrc">
    <w:name w:val="&lt;autre_grc&gt;"/>
    <w:basedOn w:val="Policepardfaut"/>
    <w:uiPriority w:val="1"/>
    <w:qFormat/>
    <w:rsid w:val="008F3F8F"/>
    <w:rPr>
      <w:color w:val="auto"/>
      <w:bdr w:val="none" w:sz="0" w:space="0" w:color="auto"/>
      <w:shd w:val="clear" w:color="auto" w:fill="92D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ctif.org/medict/?f=07399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biusante.parisdescartes.fr/histoire/medica/resultats/index.php?do=page&amp;cote=07399&amp;p=0111" TargetMode="External"/><Relationship Id="rId17" Type="http://schemas.openxmlformats.org/officeDocument/2006/relationships/hyperlink" Target="https://www.biusante.parisdescartes.fr/histoire/medica/resultats/index.php?do=page&amp;cote=07399&amp;p=0025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usante.parisdescartes.fr/histoire/medica/resultats/index.php?do=page&amp;cote=07399&amp;p=0011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biusante.parisdescartes.fr/histoire/medica/resultats/index.php?do=page&amp;cote=07399&amp;p=0031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tei-c.org/release/doc/tei-p5-doc/fr/html/REF-ELEMENTS.html" TargetMode="External"/><Relationship Id="rId19" Type="http://schemas.openxmlformats.org/officeDocument/2006/relationships/hyperlink" Target="https://www.biusante.parisdescartes.fr/histoire/medica/resultats/index.php?do=page&amp;cote=07399&amp;p=00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usante.parisdescartes.fr/histoire/medica/resultats/index.php?do=page&amp;cote=07399&amp;p=0009" TargetMode="External"/><Relationship Id="rId14" Type="http://schemas.openxmlformats.org/officeDocument/2006/relationships/hyperlink" Target="https://www.biusante.parisdescartes.fr/histoire/medica/resultats/index.php?do=page&amp;cote=07399&amp;p=0024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60E45-35C9-4A63-AD76-1EAB9EC0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1461</Words>
  <Characters>6794</Characters>
  <Application>Microsoft Office Word</Application>
  <DocSecurity>0</DocSecurity>
  <Lines>106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NR</cp:lastModifiedBy>
  <cp:revision>52</cp:revision>
  <dcterms:created xsi:type="dcterms:W3CDTF">2022-11-17T12:16:00Z</dcterms:created>
  <dcterms:modified xsi:type="dcterms:W3CDTF">2022-11-21T19:41:00Z</dcterms:modified>
  <dc:language>fr-CH</dc:language>
</cp:coreProperties>
</file>