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{{BODY}}
    <w:sectPr>
      <w:pgSz w:w="11906" w:h="16838"/>
      <w:pgMar w:top="1417" w:right="1417" w:bottom="1417" w:left="1417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{{NOTES}}
</w:footnote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</w:style>
  <w:style w:type="paragraph" w:styleId="FootnoteText">
    <w:name w:val="footnote text"/>
    <w:basedOn w:val="Normal"/>
    <w:rPr>
      <w:sz w:val="20"/>
    </w:rPr>
  </w:style>
  <w:style w:type="character" w:styleId="FootnoteReference">
    <w:name w:val="footnote reference"/>
    <w:rPr>
      <w:vertAlign w:val="superscript"/>
    </w:rPr>
  </w:style>
  <w:style w:type="paragraph" w:styleId="Heading2">
    <w:name w:val="heading 2"/>
    <w:basedOn w:val="Normal"/>
    <w:rPr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notes" Target="footnotes.xml"/>
</Relationships>
</file>