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98A6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9"/>
        <w:tblW w:w="8775" w:type="dxa"/>
        <w:tblInd w:w="5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44"/>
        <w:gridCol w:w="576"/>
        <w:gridCol w:w="5355"/>
      </w:tblGrid>
      <w:tr w14:paraId="2F99A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8775" w:type="dxa"/>
            <w:gridSpan w:val="3"/>
          </w:tcPr>
          <w:p w14:paraId="02D9F168">
            <w:pPr>
              <w:spacing w:line="360" w:lineRule="auto"/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KONTRAK  PERKULIAHAN TAHUN AKADEMIK GENAP 202</w:t>
            </w:r>
            <w:r>
              <w:rPr>
                <w:rFonts w:hint="default" w:ascii="Arial" w:hAnsi="Arial" w:eastAsia="Arial" w:cs="Arial"/>
                <w:b/>
                <w:sz w:val="22"/>
                <w:szCs w:val="22"/>
                <w:lang w:val="en-US"/>
              </w:rPr>
              <w:t>5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>/ 202</w:t>
            </w:r>
            <w:r>
              <w:rPr>
                <w:rFonts w:hint="default" w:ascii="Arial" w:hAnsi="Arial" w:eastAsia="Arial" w:cs="Arial"/>
                <w:b/>
                <w:sz w:val="22"/>
                <w:szCs w:val="22"/>
                <w:lang w:val="en-US"/>
              </w:rPr>
              <w:t>6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                           Program Studi S1 Farmasi</w:t>
            </w:r>
            <w:r>
              <w:rPr>
                <w:rFonts w:ascii="Arial Narrow" w:hAnsi="Arial Narrow" w:eastAsia="Arial Narrow" w:cs="Arial Narrow"/>
              </w:rPr>
              <w:t xml:space="preserve"> </w:t>
            </w:r>
          </w:p>
        </w:tc>
      </w:tr>
      <w:tr w14:paraId="4C43B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44" w:type="dxa"/>
            <w:tcBorders>
              <w:right w:val="nil"/>
            </w:tcBorders>
          </w:tcPr>
          <w:p w14:paraId="29FAD6A0">
            <w:pPr>
              <w:spacing w:line="360" w:lineRule="auto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Nama Mata Kuliah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56D16CB6">
            <w:pPr>
              <w:spacing w:line="360" w:lineRule="auto"/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7C6521DC">
            <w:pPr>
              <w:spacing w:line="360" w:lineRule="auto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hint="default" w:ascii="Arial Narrow" w:hAnsi="Arial Narrow" w:eastAsia="Arial Narrow" w:cs="Arial Narrow"/>
                <w:lang w:val="en-US"/>
              </w:rPr>
              <w:t xml:space="preserve">Praktikum </w:t>
            </w:r>
            <w:bookmarkStart w:id="1" w:name="_GoBack"/>
            <w:bookmarkEnd w:id="1"/>
            <w:r>
              <w:rPr>
                <w:rFonts w:ascii="Arial Narrow" w:hAnsi="Arial Narrow" w:eastAsia="Arial Narrow" w:cs="Arial Narrow"/>
                <w:lang w:val="en-US"/>
              </w:rPr>
              <w:t>Biofarmasetika</w:t>
            </w:r>
          </w:p>
        </w:tc>
      </w:tr>
      <w:tr w14:paraId="1D9EC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44" w:type="dxa"/>
            <w:tcBorders>
              <w:right w:val="nil"/>
            </w:tcBorders>
          </w:tcPr>
          <w:p w14:paraId="0840FE4B">
            <w:pPr>
              <w:spacing w:line="360" w:lineRule="auto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Kode Mata Kuliah/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01C4739">
            <w:pPr>
              <w:spacing w:line="360" w:lineRule="auto"/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267D11D9">
            <w:pPr>
              <w:spacing w:line="360" w:lineRule="auto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206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en-US"/>
              </w:rPr>
              <w:t>24</w:t>
            </w:r>
            <w:r>
              <w:rPr>
                <w:rFonts w:hint="default" w:ascii="Arial Narrow" w:hAnsi="Arial Narrow" w:cs="Arial"/>
                <w:color w:val="000000"/>
                <w:sz w:val="24"/>
                <w:szCs w:val="24"/>
                <w:lang w:val="en-US"/>
              </w:rPr>
              <w:t>P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en-US"/>
              </w:rPr>
              <w:t>47</w:t>
            </w:r>
            <w:r>
              <w:rPr>
                <w:rFonts w:ascii="Arial Narrow" w:hAnsi="Arial Narrow" w:eastAsia="Arial Narrow" w:cs="Arial Narrow"/>
              </w:rPr>
              <w:t>/2</w:t>
            </w:r>
          </w:p>
        </w:tc>
      </w:tr>
      <w:tr w14:paraId="2F038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44" w:type="dxa"/>
            <w:tcBorders>
              <w:right w:val="nil"/>
            </w:tcBorders>
          </w:tcPr>
          <w:p w14:paraId="5C9DED70">
            <w:pPr>
              <w:spacing w:line="360" w:lineRule="auto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Pengampu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E94AB26">
            <w:pPr>
              <w:spacing w:line="360" w:lineRule="auto"/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5FF88397">
            <w:pPr>
              <w:pStyle w:val="21"/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 Narrow" w:hAnsi="Arial Narrow" w:eastAsia="Arial Narrow" w:cs="Arial Narrow"/>
              </w:rPr>
            </w:pPr>
            <w:r>
              <w:rPr>
                <w:rFonts w:hint="default" w:ascii="Arial Narrow" w:hAnsi="Arial Narrow" w:eastAsia="Arial Narrow" w:cs="Arial Narrow"/>
                <w:lang w:val="en-US"/>
              </w:rPr>
              <w:t>apt. Poppy Diah Palupi,, Ph.D.</w:t>
            </w:r>
          </w:p>
          <w:p w14:paraId="0C59DB83">
            <w:pPr>
              <w:pStyle w:val="21"/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  <w:color w:val="000000"/>
              </w:rPr>
              <w:t>apt. Nanda Dwi Akbar, M. Pharm., Sci.</w:t>
            </w:r>
          </w:p>
        </w:tc>
      </w:tr>
      <w:tr w14:paraId="2AA94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44" w:type="dxa"/>
            <w:tcBorders>
              <w:right w:val="nil"/>
            </w:tcBorders>
          </w:tcPr>
          <w:p w14:paraId="66AE4D2F">
            <w:pPr>
              <w:spacing w:line="360" w:lineRule="auto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F3149B2">
            <w:pPr>
              <w:spacing w:line="360" w:lineRule="auto"/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0D5B3822">
            <w:pPr>
              <w:spacing w:line="360" w:lineRule="auto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6</w:t>
            </w:r>
          </w:p>
        </w:tc>
      </w:tr>
      <w:tr w14:paraId="2CBDE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44" w:type="dxa"/>
            <w:tcBorders>
              <w:right w:val="nil"/>
            </w:tcBorders>
          </w:tcPr>
          <w:p w14:paraId="52B7B0E1">
            <w:pPr>
              <w:spacing w:line="360" w:lineRule="auto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Hari Pertemuan 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7BE82DAF">
            <w:pPr>
              <w:spacing w:line="360" w:lineRule="auto"/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738CA2E8">
            <w:pPr>
              <w:spacing w:line="360" w:lineRule="auto"/>
              <w:rPr>
                <w:rFonts w:ascii="Arial Narrow" w:hAnsi="Arial Narrow" w:eastAsia="Arial Narrow" w:cs="Arial Narrow"/>
                <w:color w:val="000000"/>
              </w:rPr>
            </w:pPr>
            <w:r>
              <w:rPr>
                <w:rFonts w:ascii="Arial Narrow" w:hAnsi="Arial Narrow" w:eastAsia="Arial Narrow" w:cs="Arial Narrow"/>
                <w:color w:val="000000"/>
                <w:lang w:val="en-US"/>
              </w:rPr>
              <w:t>Selasa</w:t>
            </w:r>
            <w:r>
              <w:rPr>
                <w:rFonts w:ascii="Arial Narrow" w:hAnsi="Arial Narrow" w:eastAsia="Arial Narrow" w:cs="Arial Narrow"/>
                <w:color w:val="000000"/>
              </w:rPr>
              <w:t xml:space="preserve"> / </w:t>
            </w:r>
            <w:r>
              <w:rPr>
                <w:rFonts w:ascii="Arial Narrow" w:hAnsi="Arial Narrow" w:eastAsia="Arial Narrow" w:cs="Arial Narrow"/>
                <w:color w:val="000000"/>
                <w:lang w:val="en-US"/>
              </w:rPr>
              <w:t>0</w:t>
            </w:r>
            <w:r>
              <w:rPr>
                <w:rFonts w:hint="default" w:ascii="Arial Narrow" w:hAnsi="Arial Narrow" w:eastAsia="Arial Narrow" w:cs="Arial Narrow"/>
                <w:color w:val="000000"/>
                <w:lang w:val="en-US"/>
              </w:rPr>
              <w:t>7</w:t>
            </w:r>
            <w:r>
              <w:rPr>
                <w:rFonts w:ascii="Arial Narrow" w:hAnsi="Arial Narrow" w:eastAsia="Arial Narrow" w:cs="Arial Narrow"/>
                <w:color w:val="000000"/>
              </w:rPr>
              <w:t>.</w:t>
            </w:r>
            <w:r>
              <w:rPr>
                <w:rFonts w:hint="default" w:ascii="Arial Narrow" w:hAnsi="Arial Narrow" w:eastAsia="Arial Narrow" w:cs="Arial Narrow"/>
                <w:color w:val="000000"/>
                <w:lang w:val="en-US"/>
              </w:rPr>
              <w:t>0</w:t>
            </w:r>
            <w:r>
              <w:rPr>
                <w:rFonts w:ascii="Arial Narrow" w:hAnsi="Arial Narrow" w:eastAsia="Arial Narrow" w:cs="Arial Narrow"/>
                <w:color w:val="000000"/>
                <w:lang w:val="en-US"/>
              </w:rPr>
              <w:t>0</w:t>
            </w:r>
            <w:r>
              <w:rPr>
                <w:rFonts w:ascii="Arial Narrow" w:hAnsi="Arial Narrow" w:eastAsia="Arial Narrow" w:cs="Arial Narrow"/>
                <w:color w:val="000000"/>
              </w:rPr>
              <w:t>-</w:t>
            </w:r>
            <w:r>
              <w:rPr>
                <w:rFonts w:ascii="Arial Narrow" w:hAnsi="Arial Narrow" w:eastAsia="Arial Narrow" w:cs="Arial Narrow"/>
                <w:color w:val="000000"/>
                <w:lang w:val="en-US"/>
              </w:rPr>
              <w:t>10</w:t>
            </w:r>
            <w:r>
              <w:rPr>
                <w:rFonts w:ascii="Arial Narrow" w:hAnsi="Arial Narrow" w:eastAsia="Arial Narrow" w:cs="Arial Narrow"/>
                <w:color w:val="000000"/>
              </w:rPr>
              <w:t>.</w:t>
            </w:r>
            <w:r>
              <w:rPr>
                <w:rFonts w:ascii="Arial Narrow" w:hAnsi="Arial Narrow" w:eastAsia="Arial Narrow" w:cs="Arial Narrow"/>
                <w:color w:val="000000"/>
                <w:lang w:val="en-US"/>
              </w:rPr>
              <w:t>20</w:t>
            </w:r>
            <w:r>
              <w:rPr>
                <w:rFonts w:ascii="Arial Narrow" w:hAnsi="Arial Narrow" w:eastAsia="Arial Narrow" w:cs="Arial Narrow"/>
                <w:color w:val="000000"/>
              </w:rPr>
              <w:t xml:space="preserve"> WIB</w:t>
            </w:r>
          </w:p>
        </w:tc>
      </w:tr>
      <w:tr w14:paraId="3E899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44" w:type="dxa"/>
            <w:tcBorders>
              <w:right w:val="nil"/>
            </w:tcBorders>
          </w:tcPr>
          <w:p w14:paraId="330F8242">
            <w:pPr>
              <w:spacing w:line="360" w:lineRule="auto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Tempat Pertemuan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004CA8F">
            <w:pPr>
              <w:spacing w:line="360" w:lineRule="auto"/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1DEAD3EB">
            <w:pPr>
              <w:spacing w:line="360" w:lineRule="auto"/>
              <w:rPr>
                <w:rFonts w:hint="default" w:ascii="Arial Narrow" w:hAnsi="Arial Narrow" w:eastAsia="Arial Narrow" w:cs="Arial Narrow"/>
                <w:lang w:val="en-US"/>
              </w:rPr>
            </w:pPr>
            <w:r>
              <w:rPr>
                <w:rFonts w:hint="default" w:ascii="Arial Narrow" w:hAnsi="Arial Narrow" w:eastAsia="Arial Narrow" w:cs="Arial Narrow"/>
                <w:lang w:val="en-US"/>
              </w:rPr>
              <w:t>Lab Farmakologi</w:t>
            </w:r>
          </w:p>
        </w:tc>
      </w:tr>
    </w:tbl>
    <w:p w14:paraId="28109D93">
      <w:pPr>
        <w:rPr>
          <w:rFonts w:ascii="Arial Narrow" w:hAnsi="Arial Narrow" w:eastAsia="Arial Narrow" w:cs="Arial Narrow"/>
        </w:rPr>
      </w:pPr>
    </w:p>
    <w:tbl>
      <w:tblPr>
        <w:tblStyle w:val="9"/>
        <w:tblW w:w="8421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421"/>
      </w:tblGrid>
      <w:tr w14:paraId="07B0A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8421" w:type="dxa"/>
          </w:tcPr>
          <w:p w14:paraId="10ABB982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1. Manfaat Mata Kuliah</w:t>
            </w:r>
          </w:p>
        </w:tc>
      </w:tr>
    </w:tbl>
    <w:p w14:paraId="1BDC9D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410"/>
        </w:tabs>
        <w:spacing w:line="360" w:lineRule="auto"/>
        <w:jc w:val="both"/>
        <w:rPr>
          <w:rFonts w:ascii="Arial Narrow" w:hAnsi="Arial Narrow" w:eastAsia="Arial Narrow" w:cs="Arial Narrow"/>
          <w:color w:val="000000"/>
        </w:rPr>
      </w:pPr>
    </w:p>
    <w:p w14:paraId="350F0F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410"/>
        </w:tabs>
        <w:spacing w:line="360" w:lineRule="auto"/>
        <w:jc w:val="both"/>
        <w:rPr>
          <w:rFonts w:ascii="Arial Narrow" w:hAnsi="Arial Narrow" w:eastAsia="Arial Narrow" w:cs="Arial Narrow"/>
          <w:color w:val="000000"/>
        </w:rPr>
      </w:pPr>
      <w:r>
        <w:rPr>
          <w:rFonts w:ascii="Arial Narrow" w:hAnsi="Arial Narrow" w:eastAsia="Arial Narrow"/>
        </w:rPr>
        <w:t>Mata kuliah ini bermanfaat untuk membantu mahasiswa memperoleh pemahaman dan keterampilan memgenai</w:t>
      </w:r>
      <w:r>
        <w:rPr>
          <w:rFonts w:ascii="Arial Narrow" w:hAnsi="Arial Narrow" w:eastAsia="Arial Narrow"/>
          <w:color w:val="000000"/>
        </w:rPr>
        <w:t xml:space="preserve"> pengembangan sediaan obat berkaitan dengan absorpsi obat, fase biofarmasetik obat,</w:t>
      </w:r>
      <w:r>
        <w:rPr>
          <w:rFonts w:ascii="Arial Narrow" w:hAnsi="Arial Narrow" w:eastAsia="Arial Narrow"/>
          <w:color w:val="000000"/>
          <w:lang w:val="en-US"/>
        </w:rPr>
        <w:t xml:space="preserve"> profil farmakokinetika, s</w:t>
      </w:r>
      <w:r>
        <w:rPr>
          <w:rFonts w:ascii="Arial Narrow" w:hAnsi="Arial Narrow" w:eastAsia="Arial Narrow"/>
          <w:color w:val="000000"/>
        </w:rPr>
        <w:t>tudi bioekuivalensi, pengaruh formulasi terhadap bioavailabilitas dan uji absorbsi secara ex-vivo</w:t>
      </w:r>
    </w:p>
    <w:tbl>
      <w:tblPr>
        <w:tblStyle w:val="9"/>
        <w:tblW w:w="8421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421"/>
      </w:tblGrid>
      <w:tr w14:paraId="249F5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97" w:hRule="atLeast"/>
        </w:trPr>
        <w:tc>
          <w:tcPr>
            <w:tcW w:w="8421" w:type="dxa"/>
          </w:tcPr>
          <w:p w14:paraId="21C48C47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2. Deskripsi Perkuliahan</w:t>
            </w:r>
          </w:p>
        </w:tc>
      </w:tr>
    </w:tbl>
    <w:p w14:paraId="5465D7F2">
      <w:pPr>
        <w:spacing w:line="360" w:lineRule="auto"/>
        <w:jc w:val="both"/>
        <w:rPr>
          <w:rFonts w:ascii="Arial Narrow" w:hAnsi="Arial Narrow" w:eastAsia="Arial Narrow" w:cs="Arial Narrow"/>
        </w:rPr>
      </w:pPr>
    </w:p>
    <w:p w14:paraId="69B67F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410"/>
        </w:tabs>
        <w:spacing w:line="360" w:lineRule="auto"/>
        <w:jc w:val="both"/>
        <w:rPr>
          <w:rFonts w:ascii="Arial Narrow" w:hAnsi="Arial Narrow" w:eastAsia="Arial Narrow"/>
          <w:color w:val="000000"/>
        </w:rPr>
      </w:pPr>
      <w:r>
        <w:rPr>
          <w:rFonts w:ascii="Arial Narrow" w:hAnsi="Arial Narrow" w:eastAsia="Arial Narrow"/>
          <w:color w:val="000000"/>
        </w:rPr>
        <w:t>Mata kuliah ini membahas tentang praktik pengembangan sediaan obat berkaitan dengan absorpsi obat, fase biofarmasetik obat,</w:t>
      </w:r>
      <w:r>
        <w:rPr>
          <w:rFonts w:ascii="Arial Narrow" w:hAnsi="Arial Narrow" w:eastAsia="Arial Narrow"/>
          <w:color w:val="000000"/>
          <w:lang w:val="en-US"/>
        </w:rPr>
        <w:t xml:space="preserve"> profil farmakokinetika, s</w:t>
      </w:r>
      <w:r>
        <w:rPr>
          <w:rFonts w:ascii="Arial Narrow" w:hAnsi="Arial Narrow" w:eastAsia="Arial Narrow"/>
          <w:color w:val="000000"/>
        </w:rPr>
        <w:t>tudi bioekuivalensi, pengaruh formulasi terhadap bioavailabilitas dan uji absorbsi secara ex-vivo.</w:t>
      </w:r>
    </w:p>
    <w:tbl>
      <w:tblPr>
        <w:tblStyle w:val="9"/>
        <w:tblW w:w="8421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421"/>
      </w:tblGrid>
      <w:tr w14:paraId="502CB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8421" w:type="dxa"/>
          </w:tcPr>
          <w:p w14:paraId="548C8E9E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bookmarkStart w:id="0" w:name="_heading=h.gjdgxs"/>
            <w:bookmarkEnd w:id="0"/>
            <w:r>
              <w:rPr>
                <w:rFonts w:ascii="Arial Narrow" w:hAnsi="Arial Narrow" w:eastAsia="Arial Narrow" w:cs="Arial Narrow"/>
                <w:b/>
              </w:rPr>
              <w:t>3. Tujuan Instruksional</w:t>
            </w:r>
          </w:p>
        </w:tc>
      </w:tr>
    </w:tbl>
    <w:p w14:paraId="06C4A7C1">
      <w:pPr>
        <w:spacing w:line="360" w:lineRule="auto"/>
        <w:ind w:firstLine="540"/>
        <w:jc w:val="both"/>
        <w:rPr>
          <w:rFonts w:ascii="Arial Narrow" w:hAnsi="Arial Narrow" w:eastAsia="Arial Narrow" w:cs="Arial Narrow"/>
        </w:rPr>
      </w:pPr>
    </w:p>
    <w:p w14:paraId="76E35A00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/>
        </w:rPr>
        <w:t>Pada akhir perkuliahan ini, Mahasiswa diharapkan dapat memahami pengembangan obat dan sediaan obat</w:t>
      </w:r>
      <w:r>
        <w:rPr>
          <w:rFonts w:ascii="Arial Narrow" w:hAnsi="Arial Narrow" w:eastAsia="Arial Narrow"/>
          <w:lang w:val="en-US"/>
        </w:rPr>
        <w:t>,</w:t>
      </w:r>
      <w:r>
        <w:rPr>
          <w:rFonts w:ascii="Arial Narrow" w:hAnsi="Arial Narrow" w:eastAsia="Arial Narrow"/>
        </w:rPr>
        <w:t xml:space="preserve"> </w:t>
      </w:r>
      <w:r>
        <w:rPr>
          <w:rFonts w:ascii="Arial Narrow" w:hAnsi="Arial Narrow" w:eastAsia="Arial Narrow"/>
          <w:lang w:val="en-US"/>
        </w:rPr>
        <w:t>e</w:t>
      </w:r>
      <w:r>
        <w:rPr>
          <w:rFonts w:ascii="Arial Narrow" w:hAnsi="Arial Narrow" w:eastAsia="Arial Narrow"/>
        </w:rPr>
        <w:t>fek terapetik dalam kaitannya dengan absorpsi obat, perjalanan serta respon obat dalam tubuh. Struktur membran sel, model-model membran sel, sel epit</w:t>
      </w:r>
      <w:r>
        <w:rPr>
          <w:rFonts w:ascii="Arial Narrow" w:hAnsi="Arial Narrow" w:eastAsia="Arial Narrow"/>
          <w:lang w:val="en-US"/>
        </w:rPr>
        <w:t>e</w:t>
      </w:r>
      <w:r>
        <w:rPr>
          <w:rFonts w:ascii="Arial Narrow" w:hAnsi="Arial Narrow" w:eastAsia="Arial Narrow"/>
        </w:rPr>
        <w:t>l dan kaitannya</w:t>
      </w:r>
      <w:r>
        <w:rPr>
          <w:rFonts w:ascii="Arial Narrow" w:hAnsi="Arial Narrow" w:eastAsia="Arial Narrow"/>
          <w:lang w:val="en-US"/>
        </w:rPr>
        <w:t xml:space="preserve"> </w:t>
      </w:r>
      <w:r>
        <w:rPr>
          <w:rFonts w:ascii="Arial Narrow" w:hAnsi="Arial Narrow" w:eastAsia="Arial Narrow"/>
        </w:rPr>
        <w:t>dengan absorpsi obat</w:t>
      </w:r>
      <w:r>
        <w:rPr>
          <w:rFonts w:ascii="Arial Narrow" w:hAnsi="Arial Narrow" w:eastAsia="Arial Narrow"/>
          <w:lang w:val="en-US"/>
        </w:rPr>
        <w:t>,</w:t>
      </w:r>
      <w:r>
        <w:rPr>
          <w:rFonts w:ascii="Arial Narrow" w:hAnsi="Arial Narrow" w:eastAsia="Arial Narrow"/>
        </w:rPr>
        <w:t xml:space="preserve"> </w:t>
      </w:r>
      <w:r>
        <w:rPr>
          <w:rFonts w:ascii="Arial Narrow" w:hAnsi="Arial Narrow" w:eastAsia="Arial Narrow"/>
          <w:lang w:val="en-US"/>
        </w:rPr>
        <w:t>a</w:t>
      </w:r>
      <w:r>
        <w:rPr>
          <w:rFonts w:ascii="Arial Narrow" w:hAnsi="Arial Narrow" w:eastAsia="Arial Narrow"/>
        </w:rPr>
        <w:t>bsorpsi obat melalui gastro intersinal</w:t>
      </w:r>
      <w:r>
        <w:rPr>
          <w:rFonts w:ascii="Arial Narrow" w:hAnsi="Arial Narrow" w:eastAsia="Arial Narrow"/>
          <w:lang w:val="en-US"/>
        </w:rPr>
        <w:t>,</w:t>
      </w:r>
      <w:r>
        <w:rPr>
          <w:rFonts w:ascii="Arial Narrow" w:hAnsi="Arial Narrow" w:eastAsia="Arial Narrow"/>
        </w:rPr>
        <w:t xml:space="preserve"> efek faktor biofarmasetik</w:t>
      </w:r>
      <w:r>
        <w:rPr>
          <w:rFonts w:ascii="Arial Narrow" w:hAnsi="Arial Narrow" w:eastAsia="Arial Narrow"/>
          <w:lang w:val="en-US"/>
        </w:rPr>
        <w:t xml:space="preserve"> </w:t>
      </w:r>
      <w:r>
        <w:rPr>
          <w:rFonts w:ascii="Arial Narrow" w:hAnsi="Arial Narrow" w:eastAsia="Arial Narrow"/>
        </w:rPr>
        <w:t>obat, kecepatan pembatas absorpsi, upaya peningkatan absorpsi in vitro dan in vivo serta</w:t>
      </w:r>
      <w:r>
        <w:rPr>
          <w:rFonts w:ascii="Arial Narrow" w:hAnsi="Arial Narrow" w:eastAsia="Arial Narrow"/>
          <w:lang w:val="en-US"/>
        </w:rPr>
        <w:t xml:space="preserve"> </w:t>
      </w:r>
      <w:r>
        <w:rPr>
          <w:rFonts w:ascii="Arial Narrow" w:hAnsi="Arial Narrow" w:eastAsia="Arial Narrow"/>
        </w:rPr>
        <w:t>penentuan korelasinya, perhitungan-perhitungan parameter ketersediaan hayati</w:t>
      </w:r>
      <w:r>
        <w:rPr>
          <w:rFonts w:ascii="Arial Narrow" w:hAnsi="Arial Narrow" w:eastAsia="Arial Narrow"/>
          <w:lang w:val="en-US"/>
        </w:rPr>
        <w:t>,</w:t>
      </w:r>
      <w:r>
        <w:rPr>
          <w:rFonts w:ascii="Arial Narrow" w:hAnsi="Arial Narrow" w:eastAsia="Arial Narrow"/>
        </w:rPr>
        <w:t xml:space="preserve"> </w:t>
      </w:r>
      <w:r>
        <w:rPr>
          <w:rFonts w:ascii="Arial Narrow" w:hAnsi="Arial Narrow" w:eastAsia="Arial Narrow"/>
          <w:lang w:val="en-US"/>
        </w:rPr>
        <w:t>s</w:t>
      </w:r>
      <w:r>
        <w:rPr>
          <w:rFonts w:ascii="Arial Narrow" w:hAnsi="Arial Narrow" w:eastAsia="Arial Narrow"/>
        </w:rPr>
        <w:t>tudi</w:t>
      </w:r>
      <w:r>
        <w:rPr>
          <w:rFonts w:ascii="Arial Narrow" w:hAnsi="Arial Narrow" w:eastAsia="Arial Narrow"/>
          <w:lang w:val="en-US"/>
        </w:rPr>
        <w:t xml:space="preserve"> </w:t>
      </w:r>
      <w:r>
        <w:rPr>
          <w:rFonts w:ascii="Arial Narrow" w:hAnsi="Arial Narrow" w:eastAsia="Arial Narrow"/>
        </w:rPr>
        <w:t>bioekuivalensi, signifikansi klinis, strategi penentuan rute pemberian dan bentuk sediaan</w:t>
      </w:r>
      <w:r>
        <w:rPr>
          <w:rFonts w:ascii="Arial Narrow" w:hAnsi="Arial Narrow" w:eastAsia="Arial Narrow"/>
          <w:lang w:val="en-US"/>
        </w:rPr>
        <w:t xml:space="preserve"> </w:t>
      </w:r>
      <w:r>
        <w:rPr>
          <w:rFonts w:ascii="Arial Narrow" w:hAnsi="Arial Narrow" w:eastAsia="Arial Narrow"/>
        </w:rPr>
        <w:t>obat</w:t>
      </w:r>
      <w:r>
        <w:rPr>
          <w:rFonts w:ascii="Arial Narrow" w:hAnsi="Arial Narrow" w:eastAsia="Arial Narrow"/>
          <w:lang w:val="en-US"/>
        </w:rPr>
        <w:t>,</w:t>
      </w:r>
      <w:r>
        <w:rPr>
          <w:rFonts w:ascii="Arial Narrow" w:hAnsi="Arial Narrow" w:eastAsia="Arial Narrow"/>
        </w:rPr>
        <w:t xml:space="preserve"> </w:t>
      </w:r>
      <w:r>
        <w:rPr>
          <w:rFonts w:ascii="Arial Narrow" w:hAnsi="Arial Narrow" w:eastAsia="Arial Narrow"/>
          <w:lang w:val="en-US"/>
        </w:rPr>
        <w:t>p</w:t>
      </w:r>
      <w:r>
        <w:rPr>
          <w:rFonts w:ascii="Arial Narrow" w:hAnsi="Arial Narrow" w:eastAsia="Arial Narrow"/>
        </w:rPr>
        <w:t>eran struktur molekul obat pada sifat-sifat kimia fisiknya serta peranannya pada perilaku in vivo</w:t>
      </w:r>
      <w:r>
        <w:rPr>
          <w:rFonts w:ascii="Arial Narrow" w:hAnsi="Arial Narrow" w:eastAsia="Arial Narrow"/>
          <w:lang w:val="en-US"/>
        </w:rPr>
        <w:t>,</w:t>
      </w:r>
      <w:r>
        <w:rPr>
          <w:rFonts w:ascii="Arial Narrow" w:hAnsi="Arial Narrow" w:eastAsia="Arial Narrow"/>
        </w:rPr>
        <w:t xml:space="preserve"> </w:t>
      </w:r>
      <w:r>
        <w:rPr>
          <w:rFonts w:ascii="Arial Narrow" w:hAnsi="Arial Narrow" w:eastAsia="Arial Narrow"/>
          <w:lang w:val="en-US"/>
        </w:rPr>
        <w:t>p</w:t>
      </w:r>
      <w:r>
        <w:rPr>
          <w:rFonts w:ascii="Arial Narrow" w:hAnsi="Arial Narrow" w:eastAsia="Arial Narrow"/>
        </w:rPr>
        <w:t>enghataran obat transdermal dan sediaan lepas lambat terkontrol.</w:t>
      </w:r>
    </w:p>
    <w:p w14:paraId="6672D709">
      <w:pPr>
        <w:spacing w:line="360" w:lineRule="auto"/>
        <w:jc w:val="both"/>
        <w:rPr>
          <w:rFonts w:ascii="Arial Narrow" w:hAnsi="Arial Narrow" w:eastAsia="Arial Narrow" w:cs="Arial Narrow"/>
        </w:rPr>
      </w:pPr>
    </w:p>
    <w:tbl>
      <w:tblPr>
        <w:tblStyle w:val="9"/>
        <w:tblW w:w="8421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421"/>
      </w:tblGrid>
      <w:tr w14:paraId="6501A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8421" w:type="dxa"/>
          </w:tcPr>
          <w:p w14:paraId="721BADA2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4. Reorganisasi Materi</w:t>
            </w:r>
          </w:p>
        </w:tc>
      </w:tr>
    </w:tbl>
    <w:p w14:paraId="0049C642">
      <w:pPr>
        <w:spacing w:line="360" w:lineRule="auto"/>
        <w:jc w:val="both"/>
        <w:rPr>
          <w:rFonts w:ascii="Arial Narrow" w:hAnsi="Arial Narrow" w:eastAsia="Arial Narrow" w:cs="Arial Narrow"/>
        </w:rPr>
      </w:pPr>
    </w:p>
    <w:p w14:paraId="1359EA0A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sz w:val="24"/>
        </w:rPr>
        <mc:AlternateContent>
          <mc:Choice Requires="wpg">
            <w:drawing>
              <wp:anchor distT="0" distB="0" distL="113665" distR="113665" simplePos="0" relativeHeight="251659264" behindDoc="0" locked="0" layoutInCell="1" allowOverlap="1">
                <wp:simplePos x="0" y="0"/>
                <wp:positionH relativeFrom="column">
                  <wp:posOffset>-1062355</wp:posOffset>
                </wp:positionH>
                <wp:positionV relativeFrom="paragraph">
                  <wp:posOffset>145415</wp:posOffset>
                </wp:positionV>
                <wp:extent cx="7150735" cy="1695450"/>
                <wp:effectExtent l="6350" t="0" r="24765" b="1905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50900" cy="1695284"/>
                          <a:chOff x="0" y="0"/>
                          <a:chExt cx="7150900" cy="1695284"/>
                        </a:xfrm>
                        <a:solidFill>
                          <a:srgbClr val="FFFFFF"/>
                        </a:solidFill>
                      </wpg:grpSpPr>
                      <wps:wsp>
                        <wps:cNvPr id="6" name="文本框 6"/>
                        <wps:cNvSpPr/>
                        <wps:spPr>
                          <a:xfrm>
                            <a:off x="0" y="277248"/>
                            <a:ext cx="1094770" cy="4554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56B4C449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Biofarmasetika &amp; BCS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直线 8"/>
                        <wps:cNvCnPr/>
                        <wps:spPr>
                          <a:xfrm rot="21600000" flipV="1">
                            <a:off x="480581" y="0"/>
                            <a:ext cx="51" cy="266158"/>
                          </a:xfrm>
                          <a:prstGeom prst="line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9" name="直线 9"/>
                        <wps:cNvCnPr/>
                        <wps:spPr>
                          <a:xfrm>
                            <a:off x="486065" y="11089"/>
                            <a:ext cx="6225632" cy="738"/>
                          </a:xfrm>
                          <a:prstGeom prst="line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" name="文本框 10"/>
                        <wps:cNvSpPr/>
                        <wps:spPr>
                          <a:xfrm>
                            <a:off x="2789769" y="277248"/>
                            <a:ext cx="1066353" cy="11999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2F3F7E5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Disolusi dan metode disolusi, hubungan disolusi dengan bioavailabilitas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文本框 12"/>
                        <wps:cNvSpPr/>
                        <wps:spPr>
                          <a:xfrm>
                            <a:off x="6102992" y="277248"/>
                            <a:ext cx="1047908" cy="5611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F9C056B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Bioavailabilitas Sediaan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直线 14"/>
                        <wps:cNvCnPr/>
                        <wps:spPr>
                          <a:xfrm rot="21600000" flipV="1">
                            <a:off x="6711697" y="11089"/>
                            <a:ext cx="49" cy="266158"/>
                          </a:xfrm>
                          <a:prstGeom prst="line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5" name="文本框 15"/>
                        <wps:cNvSpPr/>
                        <wps:spPr>
                          <a:xfrm>
                            <a:off x="1397876" y="277248"/>
                            <a:ext cx="1294181" cy="6380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5B3DACA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Proses biofarmasetika dalam tubuh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直线 17"/>
                        <wps:cNvCnPr/>
                        <wps:spPr>
                          <a:xfrm rot="21600000" flipV="1">
                            <a:off x="1966697" y="11089"/>
                            <a:ext cx="49" cy="266898"/>
                          </a:xfrm>
                          <a:prstGeom prst="line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8" name="直线 18"/>
                        <wps:cNvCnPr/>
                        <wps:spPr>
                          <a:xfrm rot="21600000" flipV="1">
                            <a:off x="3365570" y="11089"/>
                            <a:ext cx="51" cy="266158"/>
                          </a:xfrm>
                          <a:prstGeom prst="line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" name="文本框 19"/>
                        <wps:cNvSpPr/>
                        <wps:spPr>
                          <a:xfrm>
                            <a:off x="3947353" y="277248"/>
                            <a:ext cx="885887" cy="7215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1E1E0F8E">
                              <w:pPr>
                                <w:jc w:val="center"/>
                                <w:rPr>
                                  <w:rFonts w:hint="default"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IVIVC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直线 21"/>
                        <wps:cNvCnPr/>
                        <wps:spPr>
                          <a:xfrm rot="21600000" flipV="1">
                            <a:off x="4362130" y="11829"/>
                            <a:ext cx="49" cy="266159"/>
                          </a:xfrm>
                          <a:prstGeom prst="line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2" name="文本框 22"/>
                        <wps:cNvSpPr/>
                        <wps:spPr>
                          <a:xfrm>
                            <a:off x="5021185" y="277248"/>
                            <a:ext cx="952688" cy="7031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3A8B33FB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Studi Bioekivalensi,uji disolusi terbanding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直线 24"/>
                        <wps:cNvCnPr/>
                        <wps:spPr>
                          <a:xfrm rot="21600000" flipV="1">
                            <a:off x="5412032" y="11089"/>
                            <a:ext cx="49" cy="266158"/>
                          </a:xfrm>
                          <a:prstGeom prst="line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5" name="直线 25"/>
                        <wps:cNvCnPr/>
                        <wps:spPr>
                          <a:xfrm rot="21600000" flipV="1">
                            <a:off x="4942917" y="11829"/>
                            <a:ext cx="49" cy="1131176"/>
                          </a:xfrm>
                          <a:prstGeom prst="line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6" name="文本框 26"/>
                        <wps:cNvSpPr/>
                        <wps:spPr>
                          <a:xfrm>
                            <a:off x="4336206" y="1134871"/>
                            <a:ext cx="1056881" cy="5604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663DC83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Studi Bioavailabilitas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文本框 28"/>
                        <wps:cNvSpPr/>
                        <wps:spPr>
                          <a:xfrm>
                            <a:off x="5593209" y="1115526"/>
                            <a:ext cx="885845" cy="328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47508FB3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IVIVC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直线 30"/>
                        <wps:cNvCnPr/>
                        <wps:spPr>
                          <a:xfrm rot="21600000" flipV="1">
                            <a:off x="6019740" y="11829"/>
                            <a:ext cx="49" cy="1103081"/>
                          </a:xfrm>
                          <a:prstGeom prst="line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-83.65pt;margin-top:11.45pt;height:133.5pt;width:563.05pt;z-index:251659264;mso-width-relative:page;mso-height-relative:page;" coordsize="7150900,1695284" o:gfxdata="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">
                <o:lock v:ext="edit" aspectratio="f"/>
                <v:rect id="文本框 6" o:spid="_x0000_s1026" o:spt="1" style="position:absolute;left:0;top:277248;height:455427;width:1094770;" fillcolor="#FFFFFF" filled="t" stroked="t" coordsize="21600,21600" o:gfxdata="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7532L4A&#10;AADa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" joinstyle="miter"/>
                  <v:imagedata o:title=""/>
                  <o:lock v:ext="edit" aspectratio="f"/>
                  <v:textbox>
                    <w:txbxContent>
                      <w:p w14:paraId="56B4C449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Biofarmasetika &amp; BCS</w:t>
                        </w:r>
                      </w:p>
                    </w:txbxContent>
                  </v:textbox>
                </v:rect>
                <v:line id="直线 8" o:spid="_x0000_s1026" o:spt="20" style="position:absolute;left:480581;top:0;flip:y;height:266158;width:51;" filled="f" stroked="t" coordsize="21600,21600" o:gfxdata="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CMgi7gAAADa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000000" joinstyle="miter"/>
                  <v:imagedata o:title=""/>
                  <o:lock v:ext="edit" aspectratio="f"/>
                </v:line>
                <v:line id="直线 9" o:spid="_x0000_s1026" o:spt="20" style="position:absolute;left:486065;top:11089;height:738;width:6225632;" filled="f" stroked="t" coordsize="21600,21600" o:gfxdata="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NFbP7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miter"/>
                  <v:imagedata o:title=""/>
                  <o:lock v:ext="edit" aspectratio="f"/>
                </v:line>
                <v:rect id="文本框 10" o:spid="_x0000_s1026" o:spt="1" style="position:absolute;left:2789769;top:277248;height:1199933;width:1066353;" fillcolor="#FFFFFF" filled="t" stroked="t" coordsize="21600,21600" o:gfxdata="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ECxT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000000" joinstyle="miter"/>
                  <v:imagedata o:title=""/>
                  <o:lock v:ext="edit" aspectratio="f"/>
                  <v:textbox>
                    <w:txbxContent>
                      <w:p w14:paraId="2F3F7E5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Disolusi dan metode disolusi, hubungan disolusi dengan bioavailabilitas</w:t>
                        </w:r>
                      </w:p>
                    </w:txbxContent>
                  </v:textbox>
                </v:rect>
                <v:rect id="文本框 12" o:spid="_x0000_s1026" o:spt="1" style="position:absolute;left:6102992;top:277248;height:561151;width:1047908;" fillcolor="#FFFFFF" filled="t" stroked="t" coordsize="21600,21600" o:gfxdata="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he/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miter"/>
                  <v:imagedata o:title=""/>
                  <o:lock v:ext="edit" aspectratio="f"/>
                  <v:textbox>
                    <w:txbxContent>
                      <w:p w14:paraId="0F9C056B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Bioavailabilitas Sediaan</w:t>
                        </w:r>
                      </w:p>
                    </w:txbxContent>
                  </v:textbox>
                </v:rect>
                <v:line id="直线 14" o:spid="_x0000_s1026" o:spt="20" style="position:absolute;left:6711697;top:11089;flip:y;height:266158;width:49;" filled="f" stroked="t" coordsize="21600,21600" o:gfxdata="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CTY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" joinstyle="miter"/>
                  <v:imagedata o:title=""/>
                  <o:lock v:ext="edit" aspectratio="f"/>
                </v:line>
                <v:rect id="文本框 15" o:spid="_x0000_s1026" o:spt="1" style="position:absolute;left:1397876;top:277248;height:638042;width:1294181;" fillcolor="#FFFFFF" filled="t" stroked="t" coordsize="21600,21600" o:gfxdata="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Z4/L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miter"/>
                  <v:imagedata o:title=""/>
                  <o:lock v:ext="edit" aspectratio="f"/>
                  <v:textbox>
                    <w:txbxContent>
                      <w:p w14:paraId="5B3DACA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Proses biofarmasetika dalam tubuh</w:t>
                        </w:r>
                      </w:p>
                    </w:txbxContent>
                  </v:textbox>
                </v:rect>
                <v:line id="直线 17" o:spid="_x0000_s1026" o:spt="20" style="position:absolute;left:1966697;top:11089;flip:y;height:266898;width:49;" filled="f" stroked="t" coordsize="21600,21600" o:gfxdata="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YINF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" joinstyle="miter"/>
                  <v:imagedata o:title=""/>
                  <o:lock v:ext="edit" aspectratio="f"/>
                </v:line>
                <v:line id="直线 18" o:spid="_x0000_s1026" o:spt="20" style="position:absolute;left:3365570;top:11089;flip:y;height:266158;width:51;" filled="f" stroked="t" coordsize="21600,21600" o:gfxdata="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Zlm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miter"/>
                  <v:imagedata o:title=""/>
                  <o:lock v:ext="edit" aspectratio="f"/>
                </v:line>
                <v:rect id="文本框 19" o:spid="_x0000_s1026" o:spt="1" style="position:absolute;left:3947353;top:277248;height:721586;width:885887;" fillcolor="#FFFFFF" filled="t" stroked="t" coordsize="21600,21600" o:gfxdata="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oXO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miter"/>
                  <v:imagedata o:title=""/>
                  <o:lock v:ext="edit" aspectratio="f"/>
                  <v:textbox>
                    <w:txbxContent>
                      <w:p w14:paraId="1E1E0F8E">
                        <w:pPr>
                          <w:jc w:val="center"/>
                          <w:rPr>
                            <w:rFonts w:hint="default" w:ascii="Arial" w:hAnsi="Arial" w:cs="Arial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sz w:val="20"/>
                            <w:szCs w:val="20"/>
                            <w:lang w:val="en-US"/>
                          </w:rPr>
                          <w:t>IVIVC</w:t>
                        </w:r>
                      </w:p>
                    </w:txbxContent>
                  </v:textbox>
                </v:rect>
                <v:line id="直线 21" o:spid="_x0000_s1026" o:spt="20" style="position:absolute;left:4362130;top:11829;flip:y;height:266159;width:49;" filled="f" stroked="t" coordsize="21600,21600" o:gfxdata="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L+k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" joinstyle="miter"/>
                  <v:imagedata o:title=""/>
                  <o:lock v:ext="edit" aspectratio="f"/>
                </v:line>
                <v:rect id="文本框 22" o:spid="_x0000_s1026" o:spt="1" style="position:absolute;left:5021185;top:277248;height:703103;width:952688;" fillcolor="#FFFFFF" filled="t" stroked="t" coordsize="21600,21600" o:gfxdata="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4t0C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000000" joinstyle="miter"/>
                  <v:imagedata o:title=""/>
                  <o:lock v:ext="edit" aspectratio="f"/>
                  <v:textbox>
                    <w:txbxContent>
                      <w:p w14:paraId="3A8B33FB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Studi Bioekivalensi,uji disolusi terbanding</w:t>
                        </w:r>
                      </w:p>
                    </w:txbxContent>
                  </v:textbox>
                </v:rect>
                <v:line id="直线 24" o:spid="_x0000_s1026" o:spt="20" style="position:absolute;left:5412032;top:11089;flip:y;height:266158;width:49;" filled="f" stroked="t" coordsize="21600,21600" o:gfxdata="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PFne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miter"/>
                  <v:imagedata o:title=""/>
                  <o:lock v:ext="edit" aspectratio="f"/>
                </v:line>
                <v:line id="直线 25" o:spid="_x0000_s1026" o:spt="20" style="position:absolute;left:4942917;top:11829;flip:y;height:1131176;width:49;" filled="f" stroked="t" coordsize="21600,21600" o:gfxdata="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cPxF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miter"/>
                  <v:imagedata o:title=""/>
                  <o:lock v:ext="edit" aspectratio="f"/>
                </v:line>
                <v:rect id="文本框 26" o:spid="_x0000_s1026" o:spt="1" style="position:absolute;left:4336206;top:1134871;height:560413;width:1056881;" fillcolor="#FFFFFF" filled="t" stroked="t" coordsize="21600,21600" o:gfxdata="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Z2wG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" joinstyle="miter"/>
                  <v:imagedata o:title=""/>
                  <o:lock v:ext="edit" aspectratio="f"/>
                  <v:textbox>
                    <w:txbxContent>
                      <w:p w14:paraId="0663DC83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Studi Bioavailabilitas</w:t>
                        </w:r>
                      </w:p>
                    </w:txbxContent>
                  </v:textbox>
                </v:rect>
                <v:rect id="文本框 28" o:spid="_x0000_s1026" o:spt="1" style="position:absolute;left:5593209;top:1115526;height:328880;width:885845;" fillcolor="#FFFFFF" filled="t" stroked="t" coordsize="21600,21600" o:gfxdata="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uro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miter"/>
                  <v:imagedata o:title=""/>
                  <o:lock v:ext="edit" aspectratio="f"/>
                  <v:textbox>
                    <w:txbxContent>
                      <w:p w14:paraId="47508FB3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IVIVC</w:t>
                        </w:r>
                      </w:p>
                    </w:txbxContent>
                  </v:textbox>
                </v:rect>
                <v:line id="直线 30" o:spid="_x0000_s1026" o:spt="20" style="position:absolute;left:6019740;top:11829;flip:y;height:1103081;width:49;" filled="f" stroked="t" coordsize="21600,21600" o:gfxdata="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3skA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Arial Narrow" w:hAnsi="Arial Narrow" w:eastAsia="Arial Narrow" w:cs="Arial Narrow"/>
        </w:rPr>
        <mc:AlternateContent>
          <mc:Choice Requires="wps">
            <w:drawing>
              <wp:anchor distT="0" distB="0" distL="113665" distR="113665" simplePos="0" relativeHeight="251659264" behindDoc="0" locked="0" layoutInCell="1" allowOverlap="1">
                <wp:simplePos x="0" y="0"/>
                <wp:positionH relativeFrom="column">
                  <wp:posOffset>7395210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859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14D9FD8F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Obat Tetes </w:t>
                            </w:r>
                          </w:p>
                          <w:p w14:paraId="6D643729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mata</w:t>
                            </w:r>
                          </w:p>
                          <w:p w14:paraId="0A459E6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2. Salep Mata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54" o:spid="_x0000_s1026" o:spt="1" style="position:absolute;left:0pt;margin-left:582.3pt;margin-top:424.6pt;height:55.4pt;width:81.8pt;z-index:251659264;mso-width-relative:page;mso-height-relative:page;" fillcolor="#FFFFFF" filled="t" stroked="t" coordsize="21600,21600" o:gfxdata="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lKojz2gAAAA0BAAAPAAAAAAAAAAEAIAAAACIAAABkcnMvZG93bnJldi54bWxQSwEC&#10;FAAUAAAACACHTuJA9LmsWisCAABbBAAADgAAAAAAAAABACAAAAApAQAAZHJzL2Uyb0RvYy54bWxQ&#10;SwUGAAAAAAYABgBZAQAAxg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4D9FD8F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Obat Tetes </w:t>
                      </w:r>
                    </w:p>
                    <w:p w14:paraId="6D643729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mata</w:t>
                      </w:r>
                    </w:p>
                    <w:p w14:paraId="0A459E6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2. Salep Mata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 w:eastAsia="Arial Narrow" w:cs="Arial Narrow"/>
        </w:rPr>
        <mc:AlternateContent>
          <mc:Choice Requires="wps">
            <w:drawing>
              <wp:anchor distT="0" distB="0" distL="113665" distR="113665" simplePos="0" relativeHeight="251659264" behindDoc="0" locked="0" layoutInCell="1" allowOverlap="1">
                <wp:simplePos x="0" y="0"/>
                <wp:positionH relativeFrom="column">
                  <wp:posOffset>7395210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859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7C3852B5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Obat Tetes </w:t>
                            </w:r>
                          </w:p>
                          <w:p w14:paraId="4CEFF1EF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mata</w:t>
                            </w:r>
                          </w:p>
                          <w:p w14:paraId="45E80AA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2. Salep Mata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57" o:spid="_x0000_s1026" o:spt="1" style="position:absolute;left:0pt;margin-left:582.3pt;margin-top:424.6pt;height:55.4pt;width:81.8pt;z-index:251659264;mso-width-relative:page;mso-height-relative:page;" fillcolor="#FFFFFF" filled="t" stroked="t" coordsize="21600,21600" o:gfxdata="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ZSqI89oAAAANAQAADwAAAAAAAAABACAAAAAiAAAAZHJzL2Rvd25yZXYueG1sUEsB&#10;AhQAFAAAAAgAh07iQHYZ1WIsAgAAWwQAAA4AAAAAAAAAAQAgAAAAKQEAAGRycy9lMm9Eb2MueG1s&#10;UEsFBgAAAAAGAAYAWQEAAMc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C3852B5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Obat Tetes </w:t>
                      </w:r>
                    </w:p>
                    <w:p w14:paraId="4CEFF1EF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mata</w:t>
                      </w:r>
                    </w:p>
                    <w:p w14:paraId="45E80AA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2. Salep Mata</w:t>
                      </w:r>
                    </w:p>
                  </w:txbxContent>
                </v:textbox>
              </v:rect>
            </w:pict>
          </mc:Fallback>
        </mc:AlternateContent>
      </w:r>
    </w:p>
    <w:p w14:paraId="01079E09">
      <w:pPr>
        <w:spacing w:line="360" w:lineRule="auto"/>
        <w:jc w:val="both"/>
        <w:rPr>
          <w:rFonts w:ascii="Arial Narrow" w:hAnsi="Arial Narrow" w:eastAsia="Arial Narrow" w:cs="Arial Narrow"/>
        </w:rPr>
      </w:pPr>
    </w:p>
    <w:p w14:paraId="3179EE96">
      <w:pPr>
        <w:spacing w:line="360" w:lineRule="auto"/>
        <w:jc w:val="both"/>
        <w:rPr>
          <w:rFonts w:ascii="Arial Narrow" w:hAnsi="Arial Narrow" w:eastAsia="Arial Narrow" w:cs="Arial Narrow"/>
        </w:rPr>
      </w:pPr>
    </w:p>
    <w:p w14:paraId="47E40BB7">
      <w:pPr>
        <w:spacing w:line="360" w:lineRule="auto"/>
        <w:jc w:val="both"/>
        <w:rPr>
          <w:rFonts w:ascii="Arial Narrow" w:hAnsi="Arial Narrow" w:eastAsia="Arial Narrow" w:cs="Arial Narrow"/>
        </w:rPr>
      </w:pPr>
    </w:p>
    <w:p w14:paraId="473C01C9">
      <w:pPr>
        <w:spacing w:line="360" w:lineRule="auto"/>
        <w:jc w:val="both"/>
        <w:rPr>
          <w:rFonts w:ascii="Arial Narrow" w:hAnsi="Arial Narrow" w:eastAsia="Arial Narrow" w:cs="Arial Narrow"/>
        </w:rPr>
      </w:pPr>
    </w:p>
    <w:p w14:paraId="24060F5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 Narrow" w:hAnsi="Arial Narrow" w:eastAsia="Arial Narrow" w:cs="Arial Narrow"/>
        </w:rPr>
      </w:pPr>
    </w:p>
    <w:p w14:paraId="40098B5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 Narrow" w:hAnsi="Arial Narrow" w:eastAsia="Arial Narrow" w:cs="Arial Narrow"/>
        </w:rPr>
      </w:pPr>
    </w:p>
    <w:p w14:paraId="1AA6F35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 Narrow" w:hAnsi="Arial Narrow" w:eastAsia="Arial Narrow" w:cs="Arial Narrow"/>
        </w:rPr>
      </w:pPr>
    </w:p>
    <w:p w14:paraId="68B9A20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 Narrow" w:hAnsi="Arial Narrow" w:eastAsia="Arial Narrow" w:cs="Arial Narrow"/>
        </w:rPr>
      </w:pPr>
    </w:p>
    <w:p w14:paraId="7CA9C1C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 Narrow" w:hAnsi="Arial Narrow" w:eastAsia="Arial Narrow" w:cs="Arial Narrow"/>
        </w:rPr>
      </w:pPr>
    </w:p>
    <w:tbl>
      <w:tblPr>
        <w:tblStyle w:val="9"/>
        <w:tblW w:w="8522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522"/>
      </w:tblGrid>
      <w:tr w14:paraId="27BA6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8522" w:type="dxa"/>
          </w:tcPr>
          <w:p w14:paraId="476FD8F7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5. Strategi Perkuliahan</w:t>
            </w:r>
          </w:p>
        </w:tc>
      </w:tr>
    </w:tbl>
    <w:p w14:paraId="55496651">
      <w:pPr>
        <w:spacing w:line="360" w:lineRule="auto"/>
        <w:ind w:firstLine="540"/>
        <w:jc w:val="both"/>
        <w:rPr>
          <w:rFonts w:ascii="Arial Narrow" w:hAnsi="Arial Narrow" w:eastAsia="Arial Narrow" w:cs="Arial Narrow"/>
        </w:rPr>
      </w:pPr>
    </w:p>
    <w:p w14:paraId="7BACC017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 xml:space="preserve">Kuliah diselenggarakan dalam 16 kali pertemuan secara offline dengan sks sebanyak 2 sks; 1 pertemuan untuk pendahuluan penjelasan RPS dan kontrak perkuliahan, 13 pertemuan untuk </w:t>
      </w:r>
      <w:r>
        <w:rPr>
          <w:rFonts w:hint="default" w:ascii="Arial Narrow" w:hAnsi="Arial Narrow" w:eastAsia="Arial Narrow" w:cs="Arial Narrow"/>
          <w:lang w:val="en-US"/>
        </w:rPr>
        <w:t>praktikum</w:t>
      </w:r>
      <w:r>
        <w:rPr>
          <w:rFonts w:ascii="Arial Narrow" w:hAnsi="Arial Narrow" w:eastAsia="Arial Narrow" w:cs="Arial Narrow"/>
        </w:rPr>
        <w:t xml:space="preserve"> dengan diskusi dan 2 pertemuan</w:t>
      </w:r>
      <w:r>
        <w:rPr>
          <w:rFonts w:ascii="Arial Narrow" w:hAnsi="Arial Narrow" w:eastAsia="Arial Narrow" w:cs="Arial Narrow"/>
          <w:lang w:val="en-US"/>
        </w:rPr>
        <w:t xml:space="preserve"> masing-masing</w:t>
      </w:r>
      <w:r>
        <w:rPr>
          <w:rFonts w:ascii="Arial Narrow" w:hAnsi="Arial Narrow" w:eastAsia="Arial Narrow" w:cs="Arial Narrow"/>
        </w:rPr>
        <w:t xml:space="preserve"> untuk Ujian Tengah Semester (UTS) dan Ujian Akhir Semester (UAS). Kuliah dilakukan dengan menggunakan</w:t>
      </w:r>
      <w:r>
        <w:rPr>
          <w:rFonts w:ascii="Arial Narrow" w:hAnsi="Arial Narrow" w:eastAsia="Arial Narrow" w:cs="Arial Narrow"/>
          <w:lang w:val="en-US"/>
        </w:rPr>
        <w:t xml:space="preserve"> metode</w:t>
      </w:r>
      <w:r>
        <w:rPr>
          <w:rFonts w:ascii="Arial Narrow" w:hAnsi="Arial Narrow" w:eastAsia="Arial Narrow" w:cs="Arial Narrow"/>
        </w:rPr>
        <w:t xml:space="preserve"> </w:t>
      </w:r>
      <w:r>
        <w:rPr>
          <w:rFonts w:hint="default" w:ascii="Arial Narrow" w:hAnsi="Arial Narrow" w:eastAsia="Arial Narrow" w:cs="Arial Narrow"/>
          <w:i w:val="0"/>
          <w:iCs/>
          <w:color w:val="222222"/>
          <w:sz w:val="24"/>
          <w:szCs w:val="24"/>
          <w:highlight w:val="white"/>
          <w:rtl w:val="0"/>
          <w:lang w:val="en-US"/>
        </w:rPr>
        <w:t>ceramah, diskusi, dan demonstrasi (praktikum)</w:t>
      </w:r>
      <w:r>
        <w:rPr>
          <w:rFonts w:ascii="Arial Narrow" w:hAnsi="Arial Narrow" w:eastAsia="Arial Narrow" w:cs="Arial Narrow"/>
          <w:lang w:val="en-US"/>
        </w:rPr>
        <w:t>.</w:t>
      </w:r>
      <w:r>
        <w:rPr>
          <w:rFonts w:ascii="Arial Narrow" w:hAnsi="Arial Narrow" w:eastAsia="Arial Narrow" w:cs="Arial Narrow"/>
        </w:rPr>
        <w:t xml:space="preserve"> UTS dan UAS </w:t>
      </w:r>
      <w:r>
        <w:rPr>
          <w:rFonts w:ascii="Arial Narrow" w:hAnsi="Arial Narrow" w:eastAsia="Arial Narrow" w:cs="Arial Narrow"/>
          <w:lang w:val="en-US"/>
        </w:rPr>
        <w:t xml:space="preserve">masing-masing </w:t>
      </w:r>
      <w:r>
        <w:rPr>
          <w:rFonts w:ascii="Arial Narrow" w:hAnsi="Arial Narrow" w:eastAsia="Arial Narrow" w:cs="Arial Narrow"/>
        </w:rPr>
        <w:t>dilakukan secara CBT.</w:t>
      </w:r>
    </w:p>
    <w:p w14:paraId="5E8B9E58">
      <w:pPr>
        <w:spacing w:line="360" w:lineRule="auto"/>
        <w:ind w:firstLine="540"/>
        <w:jc w:val="both"/>
        <w:rPr>
          <w:rFonts w:ascii="Arial Narrow" w:hAnsi="Arial Narrow" w:eastAsia="Arial Narrow" w:cs="Arial Narrow"/>
        </w:rPr>
      </w:pPr>
    </w:p>
    <w:tbl>
      <w:tblPr>
        <w:tblStyle w:val="9"/>
        <w:tblW w:w="8522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522"/>
      </w:tblGrid>
      <w:tr w14:paraId="774A4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8522" w:type="dxa"/>
          </w:tcPr>
          <w:p w14:paraId="7B61E6DA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6. Materi/ Bacaan Perkuliahan</w:t>
            </w:r>
          </w:p>
        </w:tc>
      </w:tr>
    </w:tbl>
    <w:p w14:paraId="74A46D92">
      <w:pPr>
        <w:rPr>
          <w:rFonts w:ascii="Arial Narrow" w:hAnsi="Arial Narrow" w:eastAsia="Arial Narrow" w:cs="Arial Narrow"/>
        </w:rPr>
      </w:pPr>
    </w:p>
    <w:p w14:paraId="1644339B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5" w:lineRule="atLeast"/>
        <w:jc w:val="both"/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Ghai, D. and Sinha, V.R. 2012, Nanoemulsions as Self-Emulsified Drug Delivery Carriers for Enhanced Permeability of The Poorly Water-Soluble Selective β1-Adrenoreceptor Blocker Talinolol, Nanomedicine: Nanotechnology, Biology, and Medicine, 8:618–626. </w:t>
      </w:r>
    </w:p>
    <w:p w14:paraId="0A87A0F2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5" w:lineRule="atLeast"/>
        <w:ind w:left="0" w:leftChars="0" w:firstLine="0" w:firstLineChars="0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Peraturan BPOM No. 11 Tahun 2022 tentang Tata Laksana Uji Bioekivalensi</w:t>
      </w:r>
    </w:p>
    <w:p w14:paraId="106F494A">
      <w:pPr>
        <w:numPr>
          <w:ilvl w:val="0"/>
          <w:numId w:val="2"/>
        </w:numPr>
        <w:tabs>
          <w:tab w:val="left" w:pos="0"/>
        </w:tabs>
        <w:spacing w:after="0" w:line="360" w:lineRule="auto"/>
        <w:ind w:left="0" w:leftChars="0" w:firstLine="0" w:firstLineChars="0"/>
        <w:jc w:val="both"/>
        <w:rPr>
          <w:rFonts w:ascii="Arial Narrow" w:hAnsi="Arial Narrow" w:eastAsia="Arial Narrow" w:cs="Arial Narrow"/>
          <w:color w:val="000000"/>
        </w:rPr>
      </w:pPr>
      <w:r>
        <w:rPr>
          <w:rFonts w:ascii="Arial Narrow" w:hAnsi="Arial Narrow" w:eastAsia="SimSun" w:cs="Arial Narrow"/>
          <w:sz w:val="24"/>
          <w:szCs w:val="24"/>
        </w:rPr>
        <w:t>Shargel, L, Wu-Phong, S., and Yu, A.B.C., 2004, Applied Biopharmaceatics and Pharmacokinetics, Appletown Century-Crofts, Rio de Janeiro</w:t>
      </w:r>
    </w:p>
    <w:tbl>
      <w:tblPr>
        <w:tblStyle w:val="9"/>
        <w:tblW w:w="8522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522"/>
      </w:tblGrid>
      <w:tr w14:paraId="46A000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8522" w:type="dxa"/>
          </w:tcPr>
          <w:p w14:paraId="22ECCDA0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7. Tugas</w:t>
            </w:r>
          </w:p>
        </w:tc>
      </w:tr>
    </w:tbl>
    <w:p w14:paraId="3112F3C3">
      <w:pPr>
        <w:rPr>
          <w:rFonts w:ascii="Arial Narrow" w:hAnsi="Arial Narrow" w:eastAsia="Arial Narrow" w:cs="Arial Narrow"/>
        </w:rPr>
      </w:pPr>
    </w:p>
    <w:p w14:paraId="6A2FF6A7">
      <w:pPr>
        <w:numPr>
          <w:ilvl w:val="0"/>
          <w:numId w:val="3"/>
        </w:numPr>
        <w:rPr>
          <w:rFonts w:ascii="Arial Narrow" w:hAnsi="Arial Narrow" w:eastAsia="Arial Narrow" w:cs="Arial Narrow"/>
          <w:lang w:val="en-US"/>
        </w:rPr>
      </w:pPr>
      <w:r>
        <w:rPr>
          <w:rFonts w:ascii="Arial Narrow" w:hAnsi="Arial Narrow" w:eastAsia="Arial Narrow" w:cs="Arial Narrow"/>
          <w:lang w:val="en-US"/>
        </w:rPr>
        <w:t>Pre-test</w:t>
      </w:r>
    </w:p>
    <w:p w14:paraId="23C21930">
      <w:pPr>
        <w:numPr>
          <w:ilvl w:val="0"/>
          <w:numId w:val="3"/>
        </w:numPr>
        <w:rPr>
          <w:rFonts w:ascii="Arial Narrow" w:hAnsi="Arial Narrow" w:eastAsia="Arial Narrow" w:cs="Arial Narrow"/>
          <w:lang w:val="en-US"/>
        </w:rPr>
      </w:pPr>
      <w:r>
        <w:rPr>
          <w:rFonts w:ascii="Arial Narrow" w:hAnsi="Arial Narrow" w:eastAsia="Arial Narrow" w:cs="Arial Narrow"/>
          <w:lang w:val="en-US"/>
        </w:rPr>
        <w:t>laporan</w:t>
      </w:r>
    </w:p>
    <w:p w14:paraId="235750C5">
      <w:pPr>
        <w:numPr>
          <w:ilvl w:val="0"/>
          <w:numId w:val="3"/>
        </w:numPr>
        <w:rPr>
          <w:rFonts w:ascii="Arial Narrow" w:hAnsi="Arial Narrow" w:eastAsia="Arial Narrow" w:cs="Arial Narrow"/>
          <w:lang w:val="en-US"/>
        </w:rPr>
      </w:pPr>
      <w:r>
        <w:rPr>
          <w:rFonts w:ascii="Arial Narrow" w:hAnsi="Arial Narrow" w:eastAsia="Arial Narrow" w:cs="Arial Narrow"/>
          <w:lang w:val="en-US"/>
        </w:rPr>
        <w:t>UTS : Stasi</w:t>
      </w:r>
      <w:r>
        <w:rPr>
          <w:rFonts w:hint="default" w:ascii="Arial Narrow" w:hAnsi="Arial Narrow" w:eastAsia="Arial Narrow" w:cs="Arial Narrow"/>
          <w:lang w:val="en-US"/>
        </w:rPr>
        <w:t xml:space="preserve"> PBT</w:t>
      </w:r>
    </w:p>
    <w:p w14:paraId="16F503EB">
      <w:pPr>
        <w:numPr>
          <w:ilvl w:val="0"/>
          <w:numId w:val="3"/>
        </w:numPr>
        <w:rPr>
          <w:rFonts w:ascii="Arial Narrow" w:hAnsi="Arial Narrow" w:eastAsia="Arial Narrow" w:cs="Arial Narrow"/>
          <w:lang w:val="en-US"/>
        </w:rPr>
      </w:pPr>
      <w:r>
        <w:rPr>
          <w:rFonts w:ascii="Arial Narrow" w:hAnsi="Arial Narrow" w:eastAsia="Arial Narrow" w:cs="Arial Narrow"/>
          <w:lang w:val="en-US"/>
        </w:rPr>
        <w:t>UAS: Stasi</w:t>
      </w:r>
      <w:r>
        <w:rPr>
          <w:rFonts w:hint="default" w:ascii="Arial Narrow" w:hAnsi="Arial Narrow" w:eastAsia="Arial Narrow" w:cs="Arial Narrow"/>
          <w:lang w:val="en-US"/>
        </w:rPr>
        <w:t xml:space="preserve"> PBT</w:t>
      </w:r>
    </w:p>
    <w:p w14:paraId="73973109">
      <w:pPr>
        <w:rPr>
          <w:rFonts w:ascii="Arial Narrow" w:hAnsi="Arial Narrow" w:eastAsia="Arial Narrow" w:cs="Arial Narrow"/>
        </w:rPr>
      </w:pPr>
    </w:p>
    <w:tbl>
      <w:tblPr>
        <w:tblStyle w:val="9"/>
        <w:tblW w:w="8522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522"/>
      </w:tblGrid>
      <w:tr w14:paraId="1F3524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8522" w:type="dxa"/>
          </w:tcPr>
          <w:p w14:paraId="493015EA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8. Kriteria Penilaian</w:t>
            </w:r>
          </w:p>
        </w:tc>
      </w:tr>
    </w:tbl>
    <w:p w14:paraId="2AD459DB">
      <w:pPr>
        <w:spacing w:line="360" w:lineRule="auto"/>
        <w:ind w:left="360"/>
        <w:jc w:val="both"/>
        <w:rPr>
          <w:rFonts w:ascii="Arial Narrow" w:hAnsi="Arial Narrow" w:eastAsia="Arial Narrow" w:cs="Arial Narrow"/>
        </w:rPr>
      </w:pPr>
    </w:p>
    <w:p w14:paraId="692E634E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>Penilaian akan dilakukan oleh pengajar dengan menggunakan kriteria sebagai berikut:</w:t>
      </w:r>
    </w:p>
    <w:p w14:paraId="6B819CF1">
      <w:pPr>
        <w:shd w:val="clear" w:color="auto" w:fill="D9D9D9"/>
        <w:spacing w:line="360" w:lineRule="auto"/>
        <w:rPr>
          <w:rFonts w:ascii="Arial Narrow" w:hAnsi="Arial Narrow" w:eastAsia="Arial Narrow" w:cs="Arial Narrow"/>
          <w:b/>
        </w:rPr>
      </w:pPr>
      <w:r>
        <w:rPr>
          <w:rFonts w:ascii="Arial Narrow" w:hAnsi="Arial Narrow" w:eastAsia="Arial Narrow" w:cs="Arial Narrow"/>
          <w:b/>
        </w:rPr>
        <w:t>Nilai</w:t>
      </w:r>
      <w:r>
        <w:rPr>
          <w:rFonts w:ascii="Arial Narrow" w:hAnsi="Arial Narrow" w:eastAsia="Arial Narrow" w:cs="Arial Narrow"/>
          <w:b/>
        </w:rPr>
        <w:tab/>
      </w:r>
      <w:r>
        <w:rPr>
          <w:rFonts w:ascii="Arial Narrow" w:hAnsi="Arial Narrow" w:eastAsia="Arial Narrow" w:cs="Arial Narrow"/>
          <w:b/>
        </w:rPr>
        <w:tab/>
      </w:r>
      <w:r>
        <w:rPr>
          <w:rFonts w:ascii="Arial Narrow" w:hAnsi="Arial Narrow" w:eastAsia="Arial Narrow" w:cs="Arial Narrow"/>
          <w:b/>
        </w:rPr>
        <w:tab/>
      </w:r>
      <w:r>
        <w:rPr>
          <w:rFonts w:ascii="Arial Narrow" w:hAnsi="Arial Narrow" w:eastAsia="Arial Narrow" w:cs="Arial Narrow"/>
          <w:b/>
        </w:rPr>
        <w:t>Point</w:t>
      </w:r>
      <w:r>
        <w:rPr>
          <w:rFonts w:ascii="Arial Narrow" w:hAnsi="Arial Narrow" w:eastAsia="Arial Narrow" w:cs="Arial Narrow"/>
          <w:b/>
        </w:rPr>
        <w:tab/>
      </w:r>
      <w:r>
        <w:rPr>
          <w:rFonts w:ascii="Arial Narrow" w:hAnsi="Arial Narrow" w:eastAsia="Arial Narrow" w:cs="Arial Narrow"/>
          <w:b/>
        </w:rPr>
        <w:tab/>
      </w:r>
      <w:r>
        <w:rPr>
          <w:rFonts w:ascii="Arial Narrow" w:hAnsi="Arial Narrow" w:eastAsia="Arial Narrow" w:cs="Arial Narrow"/>
          <w:b/>
        </w:rPr>
        <w:tab/>
      </w:r>
      <w:r>
        <w:rPr>
          <w:rFonts w:ascii="Arial Narrow" w:hAnsi="Arial Narrow" w:eastAsia="Arial Narrow" w:cs="Arial Narrow"/>
          <w:b/>
        </w:rPr>
        <w:t>Range</w:t>
      </w:r>
    </w:p>
    <w:p w14:paraId="2D33C80E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>A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4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85-100</w:t>
      </w:r>
    </w:p>
    <w:p w14:paraId="55C0CA15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>AB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3,5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79-84</w:t>
      </w:r>
    </w:p>
    <w:p w14:paraId="0C38FD5F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>B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3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73-78</w:t>
      </w:r>
    </w:p>
    <w:p w14:paraId="0DEA47A4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>BC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2,5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 xml:space="preserve">67-72           </w:t>
      </w:r>
    </w:p>
    <w:p w14:paraId="6FE268AA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 xml:space="preserve"> C                                    2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61-66</w:t>
      </w:r>
    </w:p>
    <w:p w14:paraId="36EEB630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 xml:space="preserve">CD                                  1,5 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66-60</w:t>
      </w:r>
    </w:p>
    <w:p w14:paraId="69E57A1B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 xml:space="preserve">D                 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1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45-54</w:t>
      </w:r>
    </w:p>
    <w:p w14:paraId="54EADD79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>E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0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>&lt;45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</w:p>
    <w:p w14:paraId="103E03A9">
      <w:pPr>
        <w:jc w:val="both"/>
        <w:rPr>
          <w:rFonts w:ascii="Arial Narrow" w:hAnsi="Arial Narrow" w:eastAsia="Arial Narrow" w:cs="Arial Narrow"/>
        </w:rPr>
      </w:pPr>
    </w:p>
    <w:p w14:paraId="3A347F07">
      <w:pPr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>Dalam menentukan nilai akhir digunakan pembobotan dan rumus sesuai yang ditetapkan dalam peraturan akademik “Sekolah Tinggi Ilmu Farmasi Nusaputera Semarang” sebagai berikut:</w:t>
      </w:r>
    </w:p>
    <w:p w14:paraId="66A63504">
      <w:pPr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mc:AlternateContent>
          <mc:Choice Requires="wps">
            <w:drawing>
              <wp:anchor distT="0" distB="0" distL="113665" distR="113665" simplePos="0" relativeHeight="251659264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25400</wp:posOffset>
                </wp:positionV>
                <wp:extent cx="4495800" cy="352425"/>
                <wp:effectExtent l="0" t="0" r="0" b="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3524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1C4BA03F">
                            <w:pPr>
                              <w:jc w:val="center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22"/>
                              </w:rPr>
                              <w:t>Nilai Akhir (NA) = (</w:t>
                            </w:r>
                            <w:r>
                              <w:rPr>
                                <w:b/>
                                <w:bCs/>
                              </w:rPr>
                              <w:t>30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22"/>
                              </w:rPr>
                              <w:t>% Nilai Harian) + (35 % UTS) + (35 % UAS)</w:t>
                            </w:r>
                          </w:p>
                          <w:p w14:paraId="68B5B12A"/>
                        </w:txbxContent>
                      </wps:txbx>
                      <wps:bodyPr vert="horz" wrap="square" lIns="91425" tIns="45700" rIns="91425" bIns="4570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0" o:spid="_x0000_s1026" o:spt="1" style="position:absolute;left:0pt;margin-left:52pt;margin-top:2pt;height:27.75pt;width:354pt;z-index:251659264;mso-width-relative:page;mso-height-relative:page;" filled="f" stroked="t" coordsize="21600,21600" o:gfxdata="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+1PryNgAAAAI&#10;AQAADwAAAAAAAAABACAAAAAiAAAAZHJzL2Rvd25yZXYueG1sUEsBAhQAFAAAAAgAh07iQMFNg8Uc&#10;AgAALwQAAA4AAAAAAAAAAQAgAAAAJwEAAGRycy9lMm9Eb2MueG1sUEsFBgAAAAAGAAYAWQEAALUF&#10;AAAAAA==&#10;">
                <v:fill on="f" focussize="0,0"/>
                <v:stroke color="#000000" joinstyle="miter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C4BA03F">
                      <w:pPr>
                        <w:jc w:val="center"/>
                      </w:pP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22"/>
                        </w:rPr>
                        <w:t>Nilai Akhir (NA) = (</w:t>
                      </w:r>
                      <w:r>
                        <w:rPr>
                          <w:b/>
                          <w:bCs/>
                        </w:rPr>
                        <w:t>30</w:t>
                      </w: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22"/>
                        </w:rPr>
                        <w:t>% Nilai Harian) + (35 % UTS) + (35 % UAS)</w:t>
                      </w:r>
                    </w:p>
                    <w:p w14:paraId="68B5B12A"/>
                  </w:txbxContent>
                </v:textbox>
              </v:rect>
            </w:pict>
          </mc:Fallback>
        </mc:AlternateContent>
      </w:r>
    </w:p>
    <w:p w14:paraId="00E3F055">
      <w:pPr>
        <w:jc w:val="both"/>
        <w:rPr>
          <w:rFonts w:ascii="Arial Narrow" w:hAnsi="Arial Narrow" w:eastAsia="Arial Narrow" w:cs="Arial Narrow"/>
          <w:b/>
        </w:rPr>
      </w:pPr>
      <w:r>
        <w:rPr>
          <w:rFonts w:ascii="Arial Narrow" w:hAnsi="Arial Narrow" w:eastAsia="Arial Narrow" w:cs="Arial Narrow"/>
        </w:rPr>
        <w:t xml:space="preserve">                                                          </w:t>
      </w:r>
    </w:p>
    <w:p w14:paraId="67FC05EC">
      <w:pPr>
        <w:spacing w:line="360" w:lineRule="auto"/>
        <w:jc w:val="both"/>
        <w:rPr>
          <w:rFonts w:ascii="Arial Narrow" w:hAnsi="Arial Narrow" w:eastAsia="Arial Narrow" w:cs="Arial Narrow"/>
          <w:b/>
        </w:rPr>
      </w:pPr>
    </w:p>
    <w:p w14:paraId="344F649A">
      <w:pPr>
        <w:spacing w:line="360" w:lineRule="auto"/>
        <w:jc w:val="both"/>
        <w:rPr>
          <w:rFonts w:ascii="Arial Narrow" w:hAnsi="Arial Narrow" w:eastAsia="Arial Narrow" w:cs="Arial Narrow"/>
          <w:b/>
        </w:rPr>
      </w:pPr>
      <w:r>
        <w:rPr>
          <w:rFonts w:ascii="Arial Narrow" w:hAnsi="Arial Narrow" w:eastAsia="Arial Narrow" w:cs="Arial Narrow"/>
          <w:b/>
        </w:rPr>
        <w:t>Nilai Harian diperoleh dari:</w:t>
      </w:r>
    </w:p>
    <w:p w14:paraId="05CD5742">
      <w:pPr>
        <w:pStyle w:val="21"/>
        <w:numPr>
          <w:ilvl w:val="0"/>
          <w:numId w:val="4"/>
        </w:numPr>
        <w:tabs>
          <w:tab w:val="left" w:pos="3585"/>
        </w:tabs>
        <w:spacing w:line="360" w:lineRule="auto"/>
        <w:ind w:left="360"/>
        <w:jc w:val="both"/>
        <w:rPr>
          <w:rFonts w:ascii="Arial Narrow" w:hAnsi="Arial Narrow" w:eastAsia="Arial Narrow" w:cs="Arial Narrow"/>
          <w:iCs/>
        </w:rPr>
      </w:pPr>
      <w:r>
        <w:rPr>
          <w:rFonts w:ascii="Arial Narrow" w:hAnsi="Arial Narrow" w:eastAsia="Arial Narrow" w:cs="Arial Narrow"/>
          <w:i w:val="0"/>
          <w:iCs/>
        </w:rPr>
        <w:t xml:space="preserve">Pre-test </w:t>
      </w:r>
    </w:p>
    <w:p w14:paraId="6C7ED3A3">
      <w:pPr>
        <w:pStyle w:val="21"/>
        <w:numPr>
          <w:ilvl w:val="0"/>
          <w:numId w:val="4"/>
        </w:numPr>
        <w:tabs>
          <w:tab w:val="left" w:pos="3585"/>
        </w:tabs>
        <w:spacing w:line="360" w:lineRule="auto"/>
        <w:ind w:left="360"/>
        <w:jc w:val="both"/>
        <w:rPr>
          <w:rFonts w:ascii="Arial Narrow" w:hAnsi="Arial Narrow" w:eastAsia="Arial Narrow" w:cs="Arial Narrow"/>
          <w:iCs/>
        </w:rPr>
      </w:pPr>
      <w:r>
        <w:rPr>
          <w:rFonts w:ascii="Arial Narrow" w:hAnsi="Arial Narrow" w:eastAsia="Arial Narrow" w:cs="Arial Narrow"/>
          <w:i w:val="0"/>
          <w:iCs/>
        </w:rPr>
        <w:t>Laporan</w:t>
      </w:r>
    </w:p>
    <w:tbl>
      <w:tblPr>
        <w:tblStyle w:val="9"/>
        <w:tblW w:w="928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288"/>
      </w:tblGrid>
      <w:tr w14:paraId="0F290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79" w:hRule="atLeast"/>
        </w:trPr>
        <w:tc>
          <w:tcPr>
            <w:tcW w:w="9288" w:type="dxa"/>
          </w:tcPr>
          <w:p w14:paraId="1165FC51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9. Jadwal Perkuliahan</w:t>
            </w:r>
          </w:p>
        </w:tc>
      </w:tr>
    </w:tbl>
    <w:p w14:paraId="063AB1D5">
      <w:pPr>
        <w:spacing w:line="360" w:lineRule="auto"/>
        <w:rPr>
          <w:rFonts w:ascii="Arial Narrow" w:hAnsi="Arial Narrow" w:eastAsia="Arial Narrow" w:cs="Arial Narrow"/>
        </w:rPr>
      </w:pPr>
    </w:p>
    <w:tbl>
      <w:tblPr>
        <w:tblStyle w:val="9"/>
        <w:tblW w:w="91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701"/>
        <w:gridCol w:w="5137"/>
        <w:gridCol w:w="2268"/>
      </w:tblGrid>
      <w:tr w14:paraId="5C030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8" w:hRule="atLeast"/>
          <w:tblHeader/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6A185987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PERTEMUAN</w:t>
            </w:r>
          </w:p>
        </w:tc>
        <w:tc>
          <w:tcPr>
            <w:tcW w:w="5137" w:type="dxa"/>
            <w:shd w:val="clear" w:color="auto" w:fill="BFBFBF"/>
            <w:vAlign w:val="center"/>
          </w:tcPr>
          <w:p w14:paraId="74D3F8F8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MATERI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940D7F8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TANGGAL</w:t>
            </w:r>
          </w:p>
        </w:tc>
      </w:tr>
      <w:tr w14:paraId="41EE19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B1FC13D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1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5D3C9FE4">
            <w:pPr>
              <w:tabs>
                <w:tab w:val="left" w:pos="1365"/>
              </w:tabs>
              <w:jc w:val="left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RPS, KP, dan Pengantar</w:t>
            </w:r>
          </w:p>
        </w:tc>
        <w:tc>
          <w:tcPr>
            <w:tcW w:w="2268" w:type="dxa"/>
            <w:vAlign w:val="center"/>
          </w:tcPr>
          <w:p w14:paraId="31A15E49">
            <w:pPr>
              <w:tabs>
                <w:tab w:val="left" w:pos="1365"/>
              </w:tabs>
              <w:jc w:val="both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23  Februari 2026</w:t>
            </w:r>
          </w:p>
        </w:tc>
      </w:tr>
      <w:tr w14:paraId="3B393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5C836B6C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2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579CD155">
            <w:pPr>
              <w:tabs>
                <w:tab w:val="left" w:pos="1365"/>
              </w:tabs>
              <w:jc w:val="left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Uji Disolusi Intrinsik , Profil Farmakokinetika Obat</w:t>
            </w:r>
          </w:p>
        </w:tc>
        <w:tc>
          <w:tcPr>
            <w:tcW w:w="2268" w:type="dxa"/>
            <w:vAlign w:val="center"/>
          </w:tcPr>
          <w:p w14:paraId="380F5A60">
            <w:pPr>
              <w:tabs>
                <w:tab w:val="left" w:pos="1365"/>
              </w:tabs>
              <w:jc w:val="both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3 Maret 2026</w:t>
            </w:r>
          </w:p>
        </w:tc>
      </w:tr>
      <w:tr w14:paraId="5AADA7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267CEBC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3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56367621">
            <w:pPr>
              <w:tabs>
                <w:tab w:val="left" w:pos="1365"/>
              </w:tabs>
              <w:jc w:val="left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Uji Disolusi Intrinsik , Profil Farmakokinetika Obat</w:t>
            </w:r>
          </w:p>
        </w:tc>
        <w:tc>
          <w:tcPr>
            <w:tcW w:w="2268" w:type="dxa"/>
            <w:vAlign w:val="center"/>
          </w:tcPr>
          <w:p w14:paraId="7DBF0401">
            <w:pPr>
              <w:tabs>
                <w:tab w:val="left" w:pos="1365"/>
              </w:tabs>
              <w:jc w:val="both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10  Maret 2026</w:t>
            </w:r>
          </w:p>
        </w:tc>
      </w:tr>
      <w:tr w14:paraId="18148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0F1F2D47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4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33AD492C">
            <w:pPr>
              <w:tabs>
                <w:tab w:val="left" w:pos="1365"/>
              </w:tabs>
              <w:jc w:val="left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Uji Disolusi Intrinsik , Profil Farmakokinetika Obat</w:t>
            </w:r>
          </w:p>
        </w:tc>
        <w:tc>
          <w:tcPr>
            <w:tcW w:w="2268" w:type="dxa"/>
            <w:vAlign w:val="center"/>
          </w:tcPr>
          <w:p w14:paraId="5194E1B1">
            <w:pPr>
              <w:tabs>
                <w:tab w:val="left" w:pos="1365"/>
              </w:tabs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17 Maret 2026</w:t>
            </w:r>
          </w:p>
        </w:tc>
      </w:tr>
      <w:tr w14:paraId="70664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auto"/>
          </w:tcPr>
          <w:p w14:paraId="1863648D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5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30F274E0">
            <w:pPr>
              <w:tabs>
                <w:tab w:val="left" w:pos="1365"/>
              </w:tabs>
              <w:jc w:val="left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Uji Disolusi Intrinsik , Profil Farmakokinetika Obat</w:t>
            </w:r>
          </w:p>
        </w:tc>
        <w:tc>
          <w:tcPr>
            <w:tcW w:w="2268" w:type="dxa"/>
            <w:vAlign w:val="center"/>
          </w:tcPr>
          <w:p w14:paraId="6C37DBF0">
            <w:pPr>
              <w:tabs>
                <w:tab w:val="left" w:pos="1365"/>
              </w:tabs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31 Maret</w:t>
            </w:r>
            <w:r>
              <w:rPr>
                <w:rFonts w:ascii="Arial Narrow" w:hAnsi="Arial Narrow" w:eastAsia="Arial Narrow" w:cs="Arial Narrow"/>
              </w:rPr>
              <w:t xml:space="preserve"> 2026</w:t>
            </w:r>
          </w:p>
        </w:tc>
      </w:tr>
      <w:tr w14:paraId="60DEB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auto"/>
          </w:tcPr>
          <w:p w14:paraId="4D5FECDB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6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2A9B5766">
            <w:pPr>
              <w:tabs>
                <w:tab w:val="left" w:pos="1365"/>
              </w:tabs>
              <w:jc w:val="left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Uji Disolusi Intrinsik , Profil Farmakokinetika Obat</w:t>
            </w:r>
          </w:p>
        </w:tc>
        <w:tc>
          <w:tcPr>
            <w:tcW w:w="2268" w:type="dxa"/>
            <w:vAlign w:val="center"/>
          </w:tcPr>
          <w:p w14:paraId="18DF9E2A">
            <w:pPr>
              <w:tabs>
                <w:tab w:val="left" w:pos="1365"/>
              </w:tabs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7 April 2026</w:t>
            </w:r>
          </w:p>
        </w:tc>
      </w:tr>
      <w:tr w14:paraId="149694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auto"/>
          </w:tcPr>
          <w:p w14:paraId="3B7E7F77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7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0659C68F">
            <w:pPr>
              <w:tabs>
                <w:tab w:val="left" w:pos="1365"/>
              </w:tabs>
              <w:jc w:val="left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Uji Disolusi Intrinsik , Profil Farmakokinetika Obat</w:t>
            </w:r>
          </w:p>
        </w:tc>
        <w:tc>
          <w:tcPr>
            <w:tcW w:w="2268" w:type="dxa"/>
            <w:vAlign w:val="center"/>
          </w:tcPr>
          <w:p w14:paraId="5F453403">
            <w:pPr>
              <w:tabs>
                <w:tab w:val="left" w:pos="1365"/>
              </w:tabs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14 A</w:t>
            </w:r>
            <w:r>
              <w:rPr>
                <w:rFonts w:ascii="Arial Narrow" w:hAnsi="Arial Narrow" w:eastAsia="Arial Narrow" w:cs="Arial Narrow"/>
              </w:rPr>
              <w:t>pril 2026</w:t>
            </w:r>
          </w:p>
        </w:tc>
      </w:tr>
      <w:tr w14:paraId="52F87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C7398DC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8</w:t>
            </w:r>
          </w:p>
        </w:tc>
        <w:tc>
          <w:tcPr>
            <w:tcW w:w="5137" w:type="dxa"/>
            <w:shd w:val="clear" w:color="auto" w:fill="D9D9D9"/>
            <w:vAlign w:val="center"/>
          </w:tcPr>
          <w:p w14:paraId="0FF20A3D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UTS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178F471">
            <w:pPr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27 April- 9  Mei 2026</w:t>
            </w:r>
          </w:p>
        </w:tc>
      </w:tr>
      <w:tr w14:paraId="0DBB0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70809E06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9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7A4EC9D2">
            <w:pPr>
              <w:jc w:val="both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IVIVC, Uji Permeasi Usus Terbalik</w:t>
            </w:r>
          </w:p>
        </w:tc>
        <w:tc>
          <w:tcPr>
            <w:tcW w:w="2268" w:type="dxa"/>
            <w:vAlign w:val="center"/>
          </w:tcPr>
          <w:p w14:paraId="3C8006AD">
            <w:pPr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12 Mei 2026</w:t>
            </w:r>
          </w:p>
        </w:tc>
      </w:tr>
      <w:tr w14:paraId="228A9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53F6B6DE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10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6DAC107A">
            <w:pPr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IVIVC, Uji permeasi Usus terbalik</w:t>
            </w:r>
          </w:p>
        </w:tc>
        <w:tc>
          <w:tcPr>
            <w:tcW w:w="2268" w:type="dxa"/>
            <w:vAlign w:val="center"/>
          </w:tcPr>
          <w:p w14:paraId="3476780E">
            <w:pPr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19 Mei 2026</w:t>
            </w:r>
          </w:p>
        </w:tc>
      </w:tr>
      <w:tr w14:paraId="18A9D5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57D71380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11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3F2D675A">
            <w:pPr>
              <w:jc w:val="both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IVIVC, Uji Permeasi Usus Terbalik</w:t>
            </w:r>
          </w:p>
        </w:tc>
        <w:tc>
          <w:tcPr>
            <w:tcW w:w="2268" w:type="dxa"/>
            <w:vAlign w:val="center"/>
          </w:tcPr>
          <w:p w14:paraId="652A5C34">
            <w:pPr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26 Mei 2026</w:t>
            </w:r>
          </w:p>
        </w:tc>
      </w:tr>
      <w:tr w14:paraId="70849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5AB0E88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12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05F5EC0B">
            <w:pPr>
              <w:jc w:val="both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 xml:space="preserve">IVIVC, Uji Permeasi Usus Terbalik </w:t>
            </w:r>
          </w:p>
        </w:tc>
        <w:tc>
          <w:tcPr>
            <w:tcW w:w="2268" w:type="dxa"/>
            <w:vAlign w:val="center"/>
          </w:tcPr>
          <w:p w14:paraId="606F7D99">
            <w:pPr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2 Juni 2026</w:t>
            </w:r>
          </w:p>
        </w:tc>
      </w:tr>
      <w:tr w14:paraId="3A625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61FF72BC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13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0FB5B05F">
            <w:pPr>
              <w:jc w:val="both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IVIVC, Uji Permeasi Usus terbalik</w:t>
            </w:r>
          </w:p>
        </w:tc>
        <w:tc>
          <w:tcPr>
            <w:tcW w:w="2268" w:type="dxa"/>
            <w:vAlign w:val="center"/>
          </w:tcPr>
          <w:p w14:paraId="5066F5E4">
            <w:pPr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9 Juni 2026</w:t>
            </w:r>
          </w:p>
        </w:tc>
      </w:tr>
      <w:tr w14:paraId="1A180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65A73AD7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14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1BA9121D">
            <w:pPr>
              <w:jc w:val="both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IVIVC, Uji Permeasi Usus Terbalik</w:t>
            </w:r>
          </w:p>
        </w:tc>
        <w:tc>
          <w:tcPr>
            <w:tcW w:w="2268" w:type="dxa"/>
            <w:vAlign w:val="center"/>
          </w:tcPr>
          <w:p w14:paraId="020F8BE2">
            <w:pPr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23 Juni 2026</w:t>
            </w:r>
          </w:p>
        </w:tc>
      </w:tr>
      <w:tr w14:paraId="53823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C1E9FF2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15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1AFA0880">
            <w:pPr>
              <w:jc w:val="both"/>
              <w:rPr>
                <w:rFonts w:ascii="Arial Narrow" w:hAnsi="Arial Narrow" w:eastAsia="Arial Narrow" w:cs="Arial Narrow"/>
                <w:lang w:val="en-US"/>
              </w:rPr>
            </w:pPr>
            <w:r>
              <w:rPr>
                <w:rFonts w:ascii="Arial Narrow" w:hAnsi="Arial Narrow" w:eastAsia="Arial Narrow" w:cs="Arial Narrow"/>
                <w:lang w:val="en-US"/>
              </w:rPr>
              <w:t>Review</w:t>
            </w:r>
          </w:p>
        </w:tc>
        <w:tc>
          <w:tcPr>
            <w:tcW w:w="2268" w:type="dxa"/>
            <w:vAlign w:val="center"/>
          </w:tcPr>
          <w:p w14:paraId="4C993440">
            <w:pPr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30 Juni 2026</w:t>
            </w:r>
          </w:p>
        </w:tc>
      </w:tr>
      <w:tr w14:paraId="56007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B6C0EAA">
            <w:pPr>
              <w:tabs>
                <w:tab w:val="left" w:pos="1365"/>
              </w:tabs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16</w:t>
            </w:r>
          </w:p>
        </w:tc>
        <w:tc>
          <w:tcPr>
            <w:tcW w:w="5137" w:type="dxa"/>
            <w:shd w:val="clear" w:color="auto" w:fill="D9D9D9"/>
            <w:vAlign w:val="center"/>
          </w:tcPr>
          <w:p w14:paraId="7D2DCD4E">
            <w:pPr>
              <w:jc w:val="center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UAS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4727623">
            <w:pPr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6-16 Juli 2026</w:t>
            </w:r>
          </w:p>
        </w:tc>
      </w:tr>
    </w:tbl>
    <w:p w14:paraId="347ECA0F">
      <w:pPr>
        <w:tabs>
          <w:tab w:val="left" w:pos="5245"/>
        </w:tabs>
        <w:spacing w:line="360" w:lineRule="auto"/>
        <w:rPr>
          <w:rFonts w:ascii="Arial Narrow" w:hAnsi="Arial Narrow" w:eastAsia="Arial Narrow" w:cs="Arial Narrow"/>
        </w:rPr>
      </w:pPr>
    </w:p>
    <w:p w14:paraId="2E22EE57">
      <w:pPr>
        <w:tabs>
          <w:tab w:val="left" w:pos="5245"/>
        </w:tabs>
        <w:spacing w:line="360" w:lineRule="auto"/>
        <w:rPr>
          <w:rFonts w:ascii="Arial Narrow" w:hAnsi="Arial Narrow" w:eastAsia="Arial Narrow" w:cs="Arial Narrow"/>
        </w:rPr>
      </w:pPr>
    </w:p>
    <w:p w14:paraId="4A9B203B">
      <w:pPr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br w:type="page"/>
      </w:r>
    </w:p>
    <w:p w14:paraId="6D6AD7B8">
      <w:pPr>
        <w:spacing w:line="360" w:lineRule="auto"/>
        <w:jc w:val="center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 xml:space="preserve">           </w:t>
      </w:r>
      <w:r>
        <w:rPr>
          <w:rFonts w:ascii="Arial Narrow" w:hAnsi="Arial Narrow" w:eastAsia="Arial Narrow" w:cs="Arial Narrow"/>
        </w:rPr>
        <w:tab/>
      </w:r>
      <w:r>
        <w:rPr>
          <w:rFonts w:ascii="Arial Narrow" w:hAnsi="Arial Narrow" w:eastAsia="Arial Narrow" w:cs="Arial Narrow"/>
        </w:rPr>
        <w:t xml:space="preserve">          </w:t>
      </w:r>
      <w:r>
        <w:rPr>
          <w:rFonts w:ascii="Arial Narrow" w:hAnsi="Arial Narrow" w:eastAsia="Arial Narrow" w:cs="Arial Narrow"/>
          <w:lang w:val="en-US"/>
        </w:rPr>
        <w:t xml:space="preserve">        </w:t>
      </w:r>
      <w:r>
        <w:rPr>
          <w:rFonts w:ascii="Arial Narrow" w:hAnsi="Arial Narrow" w:eastAsia="Arial Narrow" w:cs="Arial Narrow"/>
        </w:rPr>
        <w:t xml:space="preserve">Semarang,      </w:t>
      </w:r>
    </w:p>
    <w:p w14:paraId="7B32C1E0">
      <w:pPr>
        <w:tabs>
          <w:tab w:val="left" w:pos="5245"/>
        </w:tabs>
        <w:spacing w:line="360" w:lineRule="auto"/>
        <w:jc w:val="both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  <w:b/>
        </w:rPr>
        <w:t xml:space="preserve">Perwakilan Mahasiswa        Dosen Pengampu </w:t>
      </w:r>
      <w:r>
        <w:rPr>
          <w:rFonts w:ascii="Arial Narrow" w:hAnsi="Arial Narrow" w:eastAsia="Arial Narrow" w:cs="Arial Narrow"/>
          <w:b/>
          <w:lang w:val="en-US"/>
        </w:rPr>
        <w:t>1</w:t>
      </w:r>
      <w:r>
        <w:rPr>
          <w:rFonts w:ascii="Arial Narrow" w:hAnsi="Arial Narrow" w:eastAsia="Arial Narrow" w:cs="Arial Narrow"/>
          <w:b/>
          <w:lang w:val="en-US"/>
        </w:rPr>
        <w:tab/>
      </w:r>
      <w:r>
        <w:rPr>
          <w:rFonts w:ascii="Arial Narrow" w:hAnsi="Arial Narrow" w:eastAsia="Arial Narrow" w:cs="Arial Narrow"/>
          <w:b/>
          <w:lang w:val="en-US"/>
        </w:rPr>
        <w:tab/>
      </w:r>
      <w:r>
        <w:rPr>
          <w:rFonts w:ascii="Arial Narrow" w:hAnsi="Arial Narrow" w:eastAsia="Arial Narrow" w:cs="Arial Narrow"/>
          <w:b/>
          <w:lang w:val="en-US"/>
        </w:rPr>
        <w:t>Dosen Pengampu 2</w:t>
      </w:r>
      <w:r>
        <w:rPr>
          <w:rFonts w:ascii="Arial Narrow" w:hAnsi="Arial Narrow" w:eastAsia="Arial Narrow" w:cs="Arial Narrow"/>
          <w:b/>
        </w:rPr>
        <w:tab/>
      </w:r>
      <w:r>
        <w:rPr>
          <w:rFonts w:ascii="Arial Narrow" w:hAnsi="Arial Narrow" w:eastAsia="Arial Narrow" w:cs="Arial Narrow"/>
          <w:b/>
        </w:rPr>
        <w:t xml:space="preserve">      </w:t>
      </w:r>
      <w:r>
        <w:rPr>
          <w:rFonts w:ascii="Arial Narrow" w:hAnsi="Arial Narrow" w:eastAsia="Arial Narrow" w:cs="Arial Narrow"/>
        </w:rPr>
        <w:t xml:space="preserve">                                                              </w:t>
      </w:r>
    </w:p>
    <w:p w14:paraId="6C751574">
      <w:pPr>
        <w:spacing w:line="360" w:lineRule="auto"/>
        <w:rPr>
          <w:rFonts w:ascii="Arial Narrow" w:hAnsi="Arial Narrow" w:eastAsia="Arial Narrow" w:cs="Arial Narrow"/>
          <w:color w:val="000000"/>
        </w:rPr>
      </w:pPr>
      <w:r>
        <w:rPr>
          <w:rFonts w:ascii="Arial Narrow" w:hAnsi="Arial Narrow" w:eastAsia="Arial Narrow" w:cs="Arial Narrow"/>
        </w:rPr>
        <w:t xml:space="preserve">                                                                            </w:t>
      </w:r>
    </w:p>
    <w:p w14:paraId="74C942E8">
      <w:pPr>
        <w:spacing w:line="360" w:lineRule="auto"/>
        <w:rPr>
          <w:rFonts w:ascii="Arial Narrow" w:hAnsi="Arial Narrow" w:eastAsia="Arial Narrow" w:cs="Arial Narrow"/>
          <w:color w:val="000000"/>
        </w:rPr>
      </w:pPr>
      <w:r>
        <w:rPr>
          <w:rFonts w:ascii="Arial Narrow" w:hAnsi="Arial Narrow" w:eastAsia="Arial Narrow" w:cs="Arial Narrow"/>
          <w:color w:val="000000"/>
        </w:rPr>
        <w:tab/>
      </w:r>
      <w:r>
        <w:rPr>
          <w:rFonts w:ascii="Arial Narrow" w:hAnsi="Arial Narrow" w:eastAsia="Arial Narrow" w:cs="Arial Narrow"/>
          <w:color w:val="000000"/>
        </w:rPr>
        <w:tab/>
      </w:r>
      <w:r>
        <w:rPr>
          <w:rFonts w:ascii="Arial Narrow" w:hAnsi="Arial Narrow" w:eastAsia="Arial Narrow" w:cs="Arial Narrow"/>
          <w:color w:val="000000"/>
        </w:rPr>
        <w:tab/>
      </w:r>
      <w:r>
        <w:rPr>
          <w:rFonts w:ascii="Arial Narrow" w:hAnsi="Arial Narrow" w:eastAsia="Arial Narrow" w:cs="Arial Narrow"/>
          <w:color w:val="000000"/>
        </w:rPr>
        <w:tab/>
      </w:r>
      <w:r>
        <w:rPr>
          <w:rFonts w:ascii="Arial Narrow" w:hAnsi="Arial Narrow" w:eastAsia="Arial Narrow" w:cs="Arial Narrow"/>
          <w:color w:val="000000"/>
        </w:rPr>
        <w:tab/>
      </w:r>
      <w:r>
        <w:rPr>
          <w:rFonts w:ascii="Arial Narrow" w:hAnsi="Arial Narrow" w:eastAsia="Arial Narrow" w:cs="Arial Narrow"/>
          <w:color w:val="000000"/>
        </w:rPr>
        <w:tab/>
      </w:r>
      <w:r>
        <w:rPr>
          <w:rFonts w:ascii="Arial Narrow" w:hAnsi="Arial Narrow" w:eastAsia="Arial Narrow" w:cs="Arial Narrow"/>
          <w:color w:val="000000"/>
        </w:rPr>
        <w:tab/>
      </w:r>
    </w:p>
    <w:p w14:paraId="41C38848">
      <w:pPr>
        <w:spacing w:line="360" w:lineRule="auto"/>
        <w:rPr>
          <w:rFonts w:ascii="Arial Narrow" w:hAnsi="Arial Narrow" w:eastAsia="Arial Narrow" w:cs="Arial Narrow"/>
          <w:color w:val="000000"/>
        </w:rPr>
      </w:pPr>
      <w:r>
        <w:rPr>
          <w:rFonts w:ascii="Arial Narrow" w:hAnsi="Arial Narrow" w:eastAsia="Arial Narrow" w:cs="Arial Narrow"/>
          <w:color w:val="000000"/>
          <w:u w:val="single"/>
        </w:rPr>
        <w:t xml:space="preserve">                                         </w:t>
      </w:r>
      <w:r>
        <w:rPr>
          <w:rFonts w:ascii="Arial Narrow" w:hAnsi="Arial Narrow" w:eastAsia="Arial Narrow" w:cs="Arial Narrow"/>
          <w:color w:val="000000"/>
        </w:rPr>
        <w:t xml:space="preserve">     apt. </w:t>
      </w:r>
      <w:r>
        <w:rPr>
          <w:rFonts w:hint="default" w:ascii="Arial Narrow" w:hAnsi="Arial Narrow" w:eastAsia="Arial Narrow" w:cs="Arial Narrow"/>
          <w:color w:val="000000"/>
          <w:lang w:val="en-US"/>
        </w:rPr>
        <w:t>Poppy Dyah Palupi, PhD</w:t>
      </w:r>
      <w:r>
        <w:rPr>
          <w:rFonts w:ascii="Arial Narrow" w:hAnsi="Arial Narrow" w:eastAsia="Arial Narrow" w:cs="Arial Narrow"/>
          <w:color w:val="000000"/>
        </w:rPr>
        <w:t xml:space="preserve">.   </w:t>
      </w:r>
      <w:r>
        <w:rPr>
          <w:rFonts w:ascii="Arial Narrow" w:hAnsi="Arial Narrow" w:cs="Arial"/>
          <w:color w:val="000000"/>
          <w:sz w:val="24"/>
          <w:szCs w:val="24"/>
        </w:rPr>
        <w:t>apt. Nanda D.A,</w:t>
      </w:r>
      <w:r>
        <w:rPr>
          <w:rFonts w:ascii="Arial Narrow" w:hAnsi="Arial Narrow" w:cs="Arial"/>
          <w:color w:val="000000"/>
          <w:sz w:val="24"/>
          <w:szCs w:val="24"/>
          <w:lang w:val="en-US"/>
        </w:rPr>
        <w:t>. M.Pharm.,Sci.</w:t>
      </w:r>
    </w:p>
    <w:p w14:paraId="57361BFE">
      <w:pPr>
        <w:spacing w:line="360" w:lineRule="auto"/>
        <w:rPr>
          <w:rFonts w:ascii="Arial Narrow" w:hAnsi="Arial Narrow" w:eastAsia="Arial Narrow" w:cs="Arial Narrow"/>
          <w:color w:val="000000"/>
        </w:rPr>
      </w:pPr>
      <w:r>
        <w:rPr>
          <w:rFonts w:ascii="Arial Narrow" w:hAnsi="Arial Narrow" w:eastAsia="Arial Narrow" w:cs="Arial Narrow"/>
          <w:color w:val="000000"/>
        </w:rPr>
        <w:tab/>
      </w:r>
      <w:r>
        <w:rPr>
          <w:rFonts w:ascii="Arial Narrow" w:hAnsi="Arial Narrow" w:eastAsia="Arial Narrow" w:cs="Arial Narrow"/>
          <w:color w:val="000000"/>
        </w:rPr>
        <w:tab/>
      </w:r>
      <w:r>
        <w:rPr>
          <w:rFonts w:ascii="Arial Narrow" w:hAnsi="Arial Narrow" w:eastAsia="Arial Narrow" w:cs="Arial Narrow"/>
          <w:color w:val="000000"/>
        </w:rPr>
        <w:tab/>
      </w:r>
      <w:r>
        <w:rPr>
          <w:rFonts w:ascii="Arial Narrow" w:hAnsi="Arial Narrow" w:eastAsia="Arial Narrow" w:cs="Arial Narrow"/>
          <w:color w:val="000000"/>
        </w:rPr>
        <w:t xml:space="preserve">      NIP.</w:t>
      </w:r>
      <w:r>
        <w:t xml:space="preserve"> </w:t>
      </w:r>
      <w:r>
        <w:rPr>
          <w:rFonts w:ascii="Arial Narrow" w:hAnsi="Arial Narrow" w:eastAsia="Arial Narrow" w:cs="Arial Narrow"/>
          <w:color w:val="000000"/>
          <w:lang w:val="en-US"/>
        </w:rPr>
        <w:tab/>
      </w:r>
      <w:r>
        <w:rPr>
          <w:rFonts w:ascii="Arial Narrow" w:hAnsi="Arial Narrow" w:eastAsia="Arial Narrow" w:cs="Arial Narrow"/>
          <w:color w:val="000000"/>
          <w:lang w:val="en-US"/>
        </w:rPr>
        <w:tab/>
      </w:r>
      <w:r>
        <w:rPr>
          <w:rFonts w:ascii="Arial Narrow" w:hAnsi="Arial Narrow" w:eastAsia="Arial Narrow" w:cs="Arial Narrow"/>
          <w:color w:val="000000"/>
          <w:lang w:val="en-US"/>
        </w:rPr>
        <w:t xml:space="preserve">         </w:t>
      </w:r>
      <w:r>
        <w:rPr>
          <w:rFonts w:hint="default" w:ascii="Arial Narrow" w:hAnsi="Arial Narrow" w:eastAsia="Arial Narrow" w:cs="Arial Narrow"/>
          <w:color w:val="000000"/>
          <w:lang w:val="en-US"/>
        </w:rPr>
        <w:t xml:space="preserve">         </w:t>
      </w:r>
      <w:r>
        <w:rPr>
          <w:rFonts w:ascii="Arial Narrow" w:hAnsi="Arial Narrow" w:eastAsia="Arial Narrow" w:cs="Arial Narrow"/>
          <w:color w:val="000000"/>
          <w:lang w:val="en-US"/>
        </w:rPr>
        <w:t>NIP. 070920100</w:t>
      </w:r>
      <w:r>
        <w:rPr>
          <w:rFonts w:ascii="Arial Narrow" w:hAnsi="Arial Narrow" w:eastAsia="Arial Narrow" w:cs="Arial Narrow"/>
          <w:color w:val="000000"/>
        </w:rPr>
        <w:tab/>
      </w:r>
      <w:r>
        <w:rPr>
          <w:rFonts w:ascii="Arial Narrow" w:hAnsi="Arial Narrow" w:eastAsia="Arial Narrow" w:cs="Arial Narrow"/>
          <w:color w:val="000000"/>
        </w:rPr>
        <w:tab/>
      </w:r>
      <w:r>
        <w:rPr>
          <w:rFonts w:ascii="Arial Narrow" w:hAnsi="Arial Narrow" w:eastAsia="Arial Narrow" w:cs="Arial Narrow"/>
          <w:color w:val="000000"/>
        </w:rPr>
        <w:t xml:space="preserve">         </w:t>
      </w:r>
    </w:p>
    <w:p w14:paraId="5876ED5B">
      <w:pPr>
        <w:tabs>
          <w:tab w:val="left" w:pos="5245"/>
        </w:tabs>
        <w:spacing w:line="360" w:lineRule="auto"/>
        <w:jc w:val="center"/>
        <w:rPr>
          <w:rFonts w:ascii="Arial Narrow" w:hAnsi="Arial Narrow" w:eastAsia="Arial Narrow" w:cs="Arial Narrow"/>
        </w:rPr>
      </w:pPr>
    </w:p>
    <w:p w14:paraId="00F1BF08">
      <w:pPr>
        <w:tabs>
          <w:tab w:val="left" w:pos="5245"/>
        </w:tabs>
        <w:spacing w:line="360" w:lineRule="auto"/>
        <w:jc w:val="center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>Mengetahui,</w:t>
      </w:r>
    </w:p>
    <w:p w14:paraId="5715BFDB">
      <w:pPr>
        <w:spacing w:line="360" w:lineRule="auto"/>
        <w:jc w:val="center"/>
        <w:rPr>
          <w:rFonts w:ascii="Arial Narrow" w:hAnsi="Arial Narrow" w:eastAsia="Arial Narrow" w:cs="Arial Narrow"/>
          <w:b/>
        </w:rPr>
      </w:pPr>
      <w:r>
        <w:rPr>
          <w:rFonts w:ascii="Arial Narrow" w:hAnsi="Arial Narrow" w:eastAsia="Arial Narrow" w:cs="Arial Narrow"/>
          <w:b/>
        </w:rPr>
        <w:t>Ka. Prodi S1 Farmasi</w:t>
      </w:r>
    </w:p>
    <w:p w14:paraId="7B952557">
      <w:pPr>
        <w:spacing w:line="360" w:lineRule="auto"/>
        <w:jc w:val="center"/>
        <w:rPr>
          <w:rFonts w:ascii="Arial Narrow" w:hAnsi="Arial Narrow" w:eastAsia="Arial Narrow" w:cs="Arial Narrow"/>
        </w:rPr>
      </w:pPr>
    </w:p>
    <w:p w14:paraId="53877C2E">
      <w:pPr>
        <w:spacing w:line="360" w:lineRule="auto"/>
        <w:ind w:left="2880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 xml:space="preserve">      </w:t>
      </w:r>
    </w:p>
    <w:p w14:paraId="46A731EB">
      <w:pPr>
        <w:spacing w:line="360" w:lineRule="auto"/>
        <w:ind w:left="2880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 xml:space="preserve">       apt. Sandi Mahesa, M. Farm </w:t>
      </w:r>
    </w:p>
    <w:p w14:paraId="3EA65122">
      <w:pPr>
        <w:spacing w:line="360" w:lineRule="auto"/>
        <w:ind w:left="2160" w:firstLine="720"/>
        <w:rPr>
          <w:rFonts w:ascii="Arial Narrow" w:hAnsi="Arial Narrow" w:eastAsia="Arial Narrow" w:cs="Arial Narrow"/>
        </w:rPr>
      </w:pPr>
      <w:r>
        <w:rPr>
          <w:rFonts w:ascii="Arial Narrow" w:hAnsi="Arial Narrow" w:eastAsia="Arial Narrow" w:cs="Arial Narrow"/>
        </w:rPr>
        <w:t xml:space="preserve">       NIP. 07041971</w:t>
      </w:r>
    </w:p>
    <w:sectPr>
      <w:headerReference r:id="rId3" w:type="default"/>
      <w:footerReference r:id="rId4" w:type="even"/>
      <w:pgSz w:w="12242" w:h="18711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CC07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849B4C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186F2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Arial Narrow" w:hAnsi="Arial Narrow" w:eastAsia="Arial Narrow" w:cs="Arial Narrow"/>
      </w:rPr>
    </w:pPr>
  </w:p>
  <w:tbl>
    <w:tblPr>
      <w:tblStyle w:val="9"/>
      <w:tblW w:w="10031" w:type="dxa"/>
      <w:tblInd w:w="-847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913"/>
      <w:gridCol w:w="4794"/>
      <w:gridCol w:w="1270"/>
      <w:gridCol w:w="2054"/>
    </w:tblGrid>
    <w:tr w14:paraId="51476031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638" w:hRule="atLeast"/>
      </w:trPr>
      <w:tc>
        <w:tcPr>
          <w:tcW w:w="1913" w:type="dxa"/>
          <w:vMerge w:val="restart"/>
        </w:tcPr>
        <w:p w14:paraId="0507417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eastAsia="Arial" w:cs="Arial"/>
              <w:color w:val="000000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1" name="图片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94" w:type="dxa"/>
          <w:vMerge w:val="restart"/>
          <w:vAlign w:val="center"/>
        </w:tcPr>
        <w:p w14:paraId="0CC4F8C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rPr>
              <w:rFonts w:ascii="Arial Narrow" w:hAnsi="Arial Narrow" w:eastAsia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hAnsi="Arial Narrow" w:eastAsia="Arial Narrow" w:cs="Arial Narrow"/>
              <w:b/>
              <w:color w:val="000000"/>
              <w:sz w:val="22"/>
              <w:szCs w:val="22"/>
            </w:rPr>
            <w:t>SEKOLAH TINGGI FARMASI NUSAPUTERA</w:t>
          </w:r>
        </w:p>
        <w:p w14:paraId="2273A3B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rPr>
              <w:rFonts w:ascii="Arial Narrow" w:hAnsi="Arial Narrow" w:eastAsia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hAnsi="Arial Narrow" w:eastAsia="Arial Narrow" w:cs="Arial Narrow"/>
              <w:b/>
              <w:color w:val="000000"/>
              <w:sz w:val="22"/>
              <w:szCs w:val="22"/>
            </w:rPr>
            <w:t>Jl. Medoho III No.2, Semarang. Telp/Fax 024-6747012.</w:t>
          </w:r>
        </w:p>
        <w:p w14:paraId="5904C04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ind w:left="33" w:right="884"/>
            <w:rPr>
              <w:rFonts w:ascii="Arial Narrow" w:hAnsi="Arial Narrow" w:eastAsia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hAnsi="Arial Narrow" w:eastAsia="Arial Narrow" w:cs="Arial Narrow"/>
              <w:b/>
              <w:color w:val="000000"/>
              <w:sz w:val="22"/>
              <w:szCs w:val="22"/>
            </w:rPr>
            <w:t xml:space="preserve">e-mail : </w:t>
          </w:r>
          <w:r>
            <w:rPr>
              <w:rFonts w:ascii="Arial Narrow" w:hAnsi="Arial Narrow" w:eastAsia="Arial Narrow" w:cs="Arial Narrow"/>
              <w:color w:val="0000FF"/>
              <w:sz w:val="22"/>
              <w:szCs w:val="22"/>
              <w:u w:val="single"/>
            </w:rPr>
            <w:fldChar w:fldCharType="begin"/>
          </w:r>
          <w:r>
            <w:instrText xml:space="preserve">HYPERLINK "mailto:stiferanusaputera@gmail.com" \h"</w:instrText>
          </w:r>
          <w:r>
            <w:rPr>
              <w:rFonts w:ascii="Arial Narrow" w:hAnsi="Arial Narrow" w:eastAsia="Arial Narrow" w:cs="Arial Narrow"/>
              <w:color w:val="0000FF"/>
              <w:sz w:val="22"/>
              <w:szCs w:val="22"/>
              <w:u w:val="single"/>
            </w:rPr>
            <w:fldChar w:fldCharType="separate"/>
          </w:r>
          <w:r>
            <w:rPr>
              <w:rFonts w:ascii="Arial Narrow" w:hAnsi="Arial Narrow" w:eastAsia="Arial Narrow" w:cs="Arial Narrow"/>
              <w:color w:val="0000FF"/>
              <w:sz w:val="22"/>
              <w:szCs w:val="22"/>
              <w:u w:val="single"/>
            </w:rPr>
            <w:t>stiferanusaputera@gmail.com</w:t>
          </w:r>
          <w:r>
            <w:rPr>
              <w:rFonts w:ascii="Arial Narrow" w:hAnsi="Arial Narrow" w:eastAsia="Arial Narrow" w:cs="Arial Narrow"/>
              <w:color w:val="0000FF"/>
              <w:sz w:val="22"/>
              <w:szCs w:val="22"/>
              <w:u w:val="single"/>
            </w:rPr>
            <w:fldChar w:fldCharType="end"/>
          </w:r>
          <w:r>
            <w:rPr>
              <w:rFonts w:ascii="Arial Narrow" w:hAnsi="Arial Narrow" w:eastAsia="Arial Narrow" w:cs="Arial Narrow"/>
              <w:color w:val="000000"/>
              <w:sz w:val="22"/>
              <w:szCs w:val="22"/>
            </w:rPr>
            <w:t xml:space="preserve">  </w:t>
          </w:r>
        </w:p>
        <w:p w14:paraId="42661BE3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eastAsia="Arial" w:cs="Arial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  <w:sz w:val="22"/>
              <w:szCs w:val="22"/>
            </w:rPr>
            <w:t xml:space="preserve">https: </w:t>
          </w:r>
          <w:r>
            <w:rPr>
              <w:rFonts w:ascii="Arial Narrow" w:hAnsi="Arial Narrow" w:eastAsia="Arial Narrow" w:cs="Arial Narrow"/>
              <w:b/>
              <w:color w:val="0000FF"/>
              <w:sz w:val="20"/>
              <w:szCs w:val="20"/>
              <w:highlight w:val="white"/>
              <w:u w:val="single"/>
            </w:rPr>
            <w:fldChar w:fldCharType="begin"/>
          </w:r>
          <w:r>
            <w:instrText xml:space="preserve">HYPERLINK "https://stifera.ac.id/" /h"</w:instrText>
          </w:r>
          <w:r>
            <w:rPr>
              <w:rFonts w:ascii="Arial Narrow" w:hAnsi="Arial Narrow" w:eastAsia="Arial Narrow" w:cs="Arial Narrow"/>
              <w:b/>
              <w:color w:val="0000FF"/>
              <w:sz w:val="20"/>
              <w:szCs w:val="20"/>
              <w:highlight w:val="white"/>
              <w:u w:val="single"/>
            </w:rPr>
            <w:fldChar w:fldCharType="separate"/>
          </w:r>
          <w:r>
            <w:rPr>
              <w:rFonts w:ascii="Arial Narrow" w:hAnsi="Arial Narrow" w:eastAsia="Arial Narrow" w:cs="Arial Narrow"/>
              <w:b/>
              <w:color w:val="0000FF"/>
              <w:sz w:val="20"/>
              <w:szCs w:val="20"/>
              <w:highlight w:val="white"/>
              <w:u w:val="single"/>
            </w:rPr>
            <w:t>https://stifera.ac.id/</w:t>
          </w:r>
          <w:r>
            <w:rPr>
              <w:rFonts w:ascii="Arial Narrow" w:hAnsi="Arial Narrow" w:eastAsia="Arial Narrow" w:cs="Arial Narrow"/>
              <w:b/>
              <w:color w:val="0000FF"/>
              <w:sz w:val="20"/>
              <w:szCs w:val="20"/>
              <w:highlight w:val="white"/>
              <w:u w:val="single"/>
            </w:rPr>
            <w:fldChar w:fldCharType="end"/>
          </w:r>
        </w:p>
      </w:tc>
      <w:tc>
        <w:tcPr>
          <w:tcW w:w="1270" w:type="dxa"/>
          <w:vAlign w:val="center"/>
        </w:tcPr>
        <w:p w14:paraId="144C0126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  <w:t xml:space="preserve">No.Dokumen   </w:t>
          </w:r>
        </w:p>
      </w:tc>
      <w:tc>
        <w:tcPr>
          <w:tcW w:w="2054" w:type="dxa"/>
          <w:vAlign w:val="center"/>
        </w:tcPr>
        <w:p w14:paraId="5D676C6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hAnsi="Arial Narrow" w:eastAsia="Arial Narrow" w:cs="Arial Narrow"/>
              <w:b/>
              <w:color w:val="000000"/>
              <w:sz w:val="18"/>
              <w:szCs w:val="18"/>
            </w:rPr>
            <w:t>SPMI-STIFERA/FM/03/05</w:t>
          </w:r>
        </w:p>
      </w:tc>
    </w:tr>
    <w:tr w14:paraId="44A6A6E1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501" w:hRule="atLeast"/>
      </w:trPr>
      <w:tc>
        <w:tcPr>
          <w:tcW w:w="1913" w:type="dxa"/>
          <w:vMerge w:val="continue"/>
        </w:tcPr>
        <w:p w14:paraId="25256D8F"/>
      </w:tc>
      <w:tc>
        <w:tcPr>
          <w:tcW w:w="4794" w:type="dxa"/>
          <w:vMerge w:val="continue"/>
          <w:vAlign w:val="center"/>
        </w:tcPr>
        <w:p w14:paraId="0523DFC4"/>
      </w:tc>
      <w:tc>
        <w:tcPr>
          <w:tcW w:w="1270" w:type="dxa"/>
          <w:vAlign w:val="center"/>
        </w:tcPr>
        <w:p w14:paraId="6FEFF769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  <w:t xml:space="preserve">Tanggal   </w:t>
          </w:r>
        </w:p>
      </w:tc>
      <w:tc>
        <w:tcPr>
          <w:tcW w:w="2054" w:type="dxa"/>
          <w:vAlign w:val="center"/>
        </w:tcPr>
        <w:p w14:paraId="6A6E9C0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  <w:t>22 Februari 2020</w:t>
          </w:r>
        </w:p>
      </w:tc>
    </w:tr>
    <w:tr w14:paraId="6D5432B6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408" w:hRule="atLeast"/>
      </w:trPr>
      <w:tc>
        <w:tcPr>
          <w:tcW w:w="1913" w:type="dxa"/>
          <w:vMerge w:val="continue"/>
        </w:tcPr>
        <w:p w14:paraId="351BE792"/>
      </w:tc>
      <w:tc>
        <w:tcPr>
          <w:tcW w:w="4794" w:type="dxa"/>
          <w:vMerge w:val="restart"/>
          <w:vAlign w:val="center"/>
        </w:tcPr>
        <w:p w14:paraId="2AF72ECB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eastAsia="Arial" w:cs="Arial"/>
              <w:b/>
              <w:color w:val="000000"/>
              <w:sz w:val="28"/>
              <w:szCs w:val="28"/>
            </w:rPr>
          </w:pPr>
          <w:r>
            <w:rPr>
              <w:rFonts w:ascii="Arial" w:hAnsi="Arial" w:eastAsia="Arial" w:cs="Arial"/>
              <w:b/>
              <w:color w:val="000000"/>
              <w:sz w:val="28"/>
              <w:szCs w:val="28"/>
            </w:rPr>
            <w:t>KONTRAK PERKULIAHAN</w:t>
          </w:r>
        </w:p>
      </w:tc>
      <w:tc>
        <w:tcPr>
          <w:tcW w:w="1270" w:type="dxa"/>
          <w:vAlign w:val="center"/>
        </w:tcPr>
        <w:p w14:paraId="6C3E1E5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  <w:t xml:space="preserve">Revisi       </w:t>
          </w:r>
        </w:p>
      </w:tc>
      <w:tc>
        <w:tcPr>
          <w:tcW w:w="2054" w:type="dxa"/>
          <w:vAlign w:val="center"/>
        </w:tcPr>
        <w:p w14:paraId="330BEC6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  <w:t>01</w:t>
          </w:r>
        </w:p>
      </w:tc>
    </w:tr>
    <w:tr w14:paraId="27D6D6BD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413" w:hRule="atLeast"/>
      </w:trPr>
      <w:tc>
        <w:tcPr>
          <w:tcW w:w="1913" w:type="dxa"/>
          <w:vMerge w:val="continue"/>
        </w:tcPr>
        <w:p w14:paraId="575F7891"/>
      </w:tc>
      <w:tc>
        <w:tcPr>
          <w:tcW w:w="4794" w:type="dxa"/>
          <w:vMerge w:val="continue"/>
          <w:vAlign w:val="center"/>
        </w:tcPr>
        <w:p w14:paraId="3898CDA8"/>
      </w:tc>
      <w:tc>
        <w:tcPr>
          <w:tcW w:w="1270" w:type="dxa"/>
          <w:vAlign w:val="center"/>
        </w:tcPr>
        <w:p w14:paraId="7CA9B95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  <w:t xml:space="preserve">Halaman   </w:t>
          </w:r>
        </w:p>
      </w:tc>
      <w:tc>
        <w:tcPr>
          <w:tcW w:w="2054" w:type="dxa"/>
          <w:vAlign w:val="center"/>
        </w:tcPr>
        <w:p w14:paraId="5E3C698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  <w:instrText xml:space="preserve">PAGE</w:instrText>
          </w:r>
          <w:r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  <w:fldChar w:fldCharType="separate"/>
          </w:r>
          <w:r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  <w:t>1</w:t>
          </w:r>
          <w:r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Arial Narrow" w:hAnsi="Arial Narrow" w:eastAsia="Arial Narrow" w:cs="Arial Narrow"/>
              <w:b/>
              <w:color w:val="000000"/>
              <w:sz w:val="20"/>
              <w:szCs w:val="20"/>
            </w:rPr>
            <w:t xml:space="preserve"> dari  </w:t>
          </w:r>
          <w:r>
            <w:rPr>
              <w:rFonts w:ascii="Tahoma" w:hAnsi="Tahoma" w:eastAsia="Tahoma" w:cs="Tahoma"/>
              <w:color w:val="000000"/>
            </w:rPr>
            <w:fldChar w:fldCharType="begin"/>
          </w:r>
          <w:r>
            <w:rPr>
              <w:rFonts w:ascii="Tahoma" w:hAnsi="Tahoma" w:eastAsia="Tahoma" w:cs="Tahoma"/>
              <w:color w:val="000000"/>
            </w:rPr>
            <w:instrText xml:space="preserve">NUMPAGES</w:instrText>
          </w:r>
          <w:r>
            <w:rPr>
              <w:rFonts w:ascii="Tahoma" w:hAnsi="Tahoma" w:eastAsia="Tahoma" w:cs="Tahoma"/>
              <w:color w:val="000000"/>
            </w:rPr>
            <w:fldChar w:fldCharType="separate"/>
          </w:r>
          <w:r>
            <w:rPr>
              <w:rFonts w:ascii="Tahoma" w:hAnsi="Tahoma" w:eastAsia="Tahoma" w:cs="Tahoma"/>
              <w:color w:val="000000"/>
            </w:rPr>
            <w:t>5</w:t>
          </w:r>
          <w:r>
            <w:rPr>
              <w:rFonts w:ascii="Tahoma" w:hAnsi="Tahoma" w:eastAsia="Tahoma" w:cs="Tahoma"/>
              <w:color w:val="000000"/>
            </w:rPr>
            <w:fldChar w:fldCharType="end"/>
          </w:r>
        </w:p>
      </w:tc>
    </w:tr>
  </w:tbl>
  <w:p w14:paraId="6DE8461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037169"/>
    <w:multiLevelType w:val="singleLevel"/>
    <w:tmpl w:val="14037169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</w:abstractNum>
  <w:abstractNum w:abstractNumId="1">
    <w:nsid w:val="156BC45A"/>
    <w:multiLevelType w:val="singleLevel"/>
    <w:tmpl w:val="156BC45A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</w:abstractNum>
  <w:abstractNum w:abstractNumId="2">
    <w:nsid w:val="21BD9140"/>
    <w:multiLevelType w:val="singleLevel"/>
    <w:tmpl w:val="21BD914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68035AD"/>
    <w:multiLevelType w:val="multilevel"/>
    <w:tmpl w:val="268035AD"/>
    <w:lvl w:ilvl="0" w:tentative="0">
      <w:start w:val="1"/>
      <w:numFmt w:val="lowerLetter"/>
      <w:lvlText w:val="%1."/>
      <w:lvlJc w:val="left"/>
      <w:pPr>
        <w:tabs>
          <w:tab w:val="left" w:pos="0"/>
        </w:tabs>
        <w:ind w:left="720" w:hanging="360"/>
      </w:pPr>
      <w:rPr>
        <w:i w:val="0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20"/>
  <w:drawingGridVerticalSpacing w:val="163"/>
  <w:displayHorizontalDrawingGridEvery w:val="1"/>
  <w:displayVerticalDrawingGridEvery w:val="1"/>
  <w:noPunctuationKerning w:val="1"/>
  <w:compat>
    <w:spaceForUL/>
    <w:doNotExpandShiftReturn/>
    <w:doNotWrapTextWithPunct/>
    <w:doNotUseEastAsianBreakRules/>
    <w:growAutofit/>
    <w:compatSetting w:name="compatibilityMode" w:uri="http://schemas.microsoft.com/office/word" w:val="14"/>
  </w:compat>
  <w:rsids>
    <w:rsidRoot w:val="00000000"/>
    <w:rsid w:val="2D8E1A7C"/>
    <w:rsid w:val="301960EA"/>
    <w:rsid w:val="4A7A0A4F"/>
    <w:rsid w:val="6C8E60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zh-CN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qFormat/>
    <w:uiPriority w:val="0"/>
    <w:rPr>
      <w:rFonts w:ascii="Tahoma" w:hAnsi="Tahoma"/>
      <w:sz w:val="16"/>
      <w:szCs w:val="16"/>
    </w:rPr>
  </w:style>
  <w:style w:type="paragraph" w:styleId="11">
    <w:name w:val="Body Text 2"/>
    <w:basedOn w:val="1"/>
    <w:qFormat/>
    <w:uiPriority w:val="0"/>
    <w:pPr>
      <w:spacing w:line="360" w:lineRule="auto"/>
      <w:ind w:left="3420" w:hanging="360"/>
      <w:jc w:val="both"/>
    </w:pPr>
    <w:rPr>
      <w:lang w:val="zh-CN" w:eastAsia="zh-CN"/>
    </w:rPr>
  </w:style>
  <w:style w:type="paragraph" w:styleId="12">
    <w:name w:val="footer"/>
    <w:basedOn w:val="1"/>
    <w:qFormat/>
    <w:uiPriority w:val="0"/>
    <w:pPr>
      <w:tabs>
        <w:tab w:val="center" w:pos="4320"/>
        <w:tab w:val="right" w:pos="8640"/>
      </w:tabs>
    </w:pPr>
    <w:rPr>
      <w:lang w:eastAsia="zh-CN"/>
    </w:rPr>
  </w:style>
  <w:style w:type="paragraph" w:styleId="13">
    <w:name w:val="header"/>
    <w:basedOn w:val="1"/>
    <w:qFormat/>
    <w:uiPriority w:val="0"/>
    <w:pPr>
      <w:tabs>
        <w:tab w:val="center" w:pos="4680"/>
        <w:tab w:val="right" w:pos="9360"/>
      </w:tabs>
    </w:pPr>
    <w:rPr>
      <w:lang w:eastAsia="zh-CN"/>
    </w:rPr>
  </w:style>
  <w:style w:type="character" w:styleId="14">
    <w:name w:val="Hyperlink"/>
    <w:uiPriority w:val="0"/>
    <w:rPr>
      <w:color w:val="0000FF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page number"/>
    <w:uiPriority w:val="0"/>
  </w:style>
  <w:style w:type="paragraph" w:styleId="17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8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9">
    <w:name w:val="Default"/>
    <w:qFormat/>
    <w:uiPriority w:val="0"/>
    <w:pPr>
      <w:autoSpaceDE w:val="0"/>
      <w:autoSpaceDN w:val="0"/>
      <w:adjustRightInd w:val="0"/>
    </w:pPr>
    <w:rPr>
      <w:rFonts w:ascii="Tahoma" w:hAnsi="Tahoma" w:eastAsia="Times New Roman" w:cs="Tahoma"/>
      <w:color w:val="000000"/>
      <w:sz w:val="24"/>
      <w:szCs w:val="24"/>
      <w:lang w:val="en-US" w:eastAsia="en-US" w:bidi="ar-SA"/>
    </w:rPr>
  </w:style>
  <w:style w:type="character" w:customStyle="1" w:styleId="20">
    <w:name w:val="a"/>
    <w:uiPriority w:val="0"/>
  </w:style>
  <w:style w:type="paragraph" w:customStyle="1" w:styleId="21">
    <w:name w:val="List Paragraph"/>
    <w:basedOn w:val="1"/>
    <w:uiPriority w:val="0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5</Pages>
  <Words>603</Words>
  <Characters>3547</Characters>
  <Lines>185</Lines>
  <Paragraphs>113</Paragraphs>
  <TotalTime>161</TotalTime>
  <ScaleCrop>false</ScaleCrop>
  <LinksUpToDate>false</LinksUpToDate>
  <CharactersWithSpaces>4565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2024-02-22T10:38:00Z</dcterms:created>
  <dc:creator>dida</dc:creator>
  <cp:lastModifiedBy>PERPUS STIFERA</cp:lastModifiedBy>
  <dcterms:modified xsi:type="dcterms:W3CDTF">2026-02-23T23:57:29Z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A22554E29B3E4F2F824A4693B15D78FF_13</vt:lpwstr>
  </property>
</Properties>
</file>