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60BF0">
      <w:pPr>
        <w:jc w:val="center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 w:cs="Arial"/>
          <w:b/>
          <w:bCs/>
          <w:spacing w:val="1"/>
          <w:sz w:val="24"/>
          <w:szCs w:val="24"/>
        </w:rPr>
        <w:t>RENCANA PEMBELAJARAN SEMESTER</w:t>
      </w:r>
    </w:p>
    <w:tbl>
      <w:tblPr>
        <w:tblStyle w:val="3"/>
        <w:tblW w:w="16160" w:type="dxa"/>
        <w:tblInd w:w="2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2443"/>
        <w:gridCol w:w="1134"/>
        <w:gridCol w:w="2844"/>
        <w:gridCol w:w="576"/>
        <w:gridCol w:w="1683"/>
        <w:gridCol w:w="1984"/>
        <w:gridCol w:w="92"/>
        <w:gridCol w:w="1326"/>
        <w:gridCol w:w="1843"/>
        <w:gridCol w:w="1276"/>
      </w:tblGrid>
      <w:tr w14:paraId="33E8D2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gridSpan w:val="3"/>
          </w:tcPr>
          <w:p w14:paraId="69A4E262">
            <w:pPr>
              <w:spacing w:after="0" w:line="240" w:lineRule="auto"/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Mata Kuliah     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Praktikum Biofarmasetika</w:t>
            </w:r>
          </w:p>
        </w:tc>
        <w:tc>
          <w:tcPr>
            <w:tcW w:w="3420" w:type="dxa"/>
            <w:gridSpan w:val="2"/>
          </w:tcPr>
          <w:p w14:paraId="758DAE87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Semester:  2</w:t>
            </w:r>
          </w:p>
        </w:tc>
        <w:tc>
          <w:tcPr>
            <w:tcW w:w="3759" w:type="dxa"/>
            <w:gridSpan w:val="3"/>
          </w:tcPr>
          <w:p w14:paraId="576D649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  <w:lang w:val="id-ID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sks: 2</w:t>
            </w:r>
          </w:p>
        </w:tc>
        <w:tc>
          <w:tcPr>
            <w:tcW w:w="4445" w:type="dxa"/>
            <w:gridSpan w:val="3"/>
          </w:tcPr>
          <w:p w14:paraId="1AB88591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Kode: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  <w:lang w:val="id-ID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20624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P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47</w:t>
            </w:r>
          </w:p>
        </w:tc>
      </w:tr>
      <w:tr w14:paraId="421ECB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36" w:type="dxa"/>
            <w:gridSpan w:val="3"/>
            <w:vAlign w:val="center"/>
          </w:tcPr>
          <w:p w14:paraId="05E28B59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Program Studi :S1 Farmasi</w:t>
            </w:r>
          </w:p>
        </w:tc>
        <w:tc>
          <w:tcPr>
            <w:tcW w:w="11624" w:type="dxa"/>
            <w:gridSpan w:val="8"/>
          </w:tcPr>
          <w:p w14:paraId="5F088F2D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Dosen Pengampu/Penanggungjawab : </w:t>
            </w:r>
          </w:p>
          <w:p w14:paraId="476F201C">
            <w:pPr>
              <w:numPr>
                <w:ilvl w:val="0"/>
                <w:numId w:val="1"/>
              </w:numPr>
              <w:spacing w:after="0" w:line="240" w:lineRule="auto"/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apt. Poppy Diah Palupi, M.Sc., Ph.D.</w:t>
            </w:r>
          </w:p>
          <w:p w14:paraId="666993E0">
            <w:pPr>
              <w:numPr>
                <w:ilvl w:val="0"/>
                <w:numId w:val="1"/>
              </w:numPr>
              <w:spacing w:after="0" w:line="240" w:lineRule="auto"/>
              <w:ind w:left="0" w:leftChars="0" w:firstLine="0" w:firstLineChars="0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  <w:t>apt. Nanda Dwi Akbar, M.Pharm. Sci.</w:t>
            </w:r>
          </w:p>
          <w:p w14:paraId="6B2D40E0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  <w:lang w:val="en-GB"/>
              </w:rPr>
            </w:pPr>
          </w:p>
        </w:tc>
      </w:tr>
      <w:tr w14:paraId="34226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160" w:type="dxa"/>
            <w:gridSpan w:val="11"/>
            <w:vAlign w:val="center"/>
          </w:tcPr>
          <w:p w14:paraId="3263B7A3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Mata Kuliah Syarat : Farmakokinetika</w:t>
            </w:r>
          </w:p>
          <w:p w14:paraId="3688AB5A">
            <w:pPr>
              <w:spacing w:after="0" w:line="24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</w:tr>
      <w:tr w14:paraId="6C6F75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restart"/>
          </w:tcPr>
          <w:p w14:paraId="2793EAF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Capaian Pembelajaran</w:t>
            </w:r>
          </w:p>
        </w:tc>
        <w:tc>
          <w:tcPr>
            <w:tcW w:w="12758" w:type="dxa"/>
            <w:gridSpan w:val="9"/>
          </w:tcPr>
          <w:p w14:paraId="70AB086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Cs w:val="24"/>
              </w:rPr>
              <w:t>Capaian Pembelajaran Lulusan (CPL)</w:t>
            </w:r>
          </w:p>
        </w:tc>
      </w:tr>
      <w:tr w14:paraId="5EF90C6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0AF4B35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88FEC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Cs w:val="24"/>
              </w:rPr>
              <w:t>Kode</w:t>
            </w:r>
          </w:p>
        </w:tc>
        <w:tc>
          <w:tcPr>
            <w:tcW w:w="11624" w:type="dxa"/>
            <w:gridSpan w:val="8"/>
          </w:tcPr>
          <w:p w14:paraId="747F9EB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/>
                <w:bCs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Cs w:val="24"/>
              </w:rPr>
              <w:t>Rumusan</w:t>
            </w:r>
          </w:p>
        </w:tc>
      </w:tr>
      <w:tr w14:paraId="4EB0D2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135CB1B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61B8AF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S3</w:t>
            </w:r>
          </w:p>
        </w:tc>
        <w:tc>
          <w:tcPr>
            <w:tcW w:w="11624" w:type="dxa"/>
            <w:gridSpan w:val="8"/>
          </w:tcPr>
          <w:p w14:paraId="49AEB70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Berkontribusi dalam peningkatan mutu kehidupan bermasyarakat, berbangsa, bernegara, dan kemajuan peradaban berdasarkan Pancasila</w:t>
            </w:r>
          </w:p>
        </w:tc>
      </w:tr>
      <w:tr w14:paraId="1C9CC9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70979A5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0309052E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S7</w:t>
            </w:r>
          </w:p>
        </w:tc>
        <w:tc>
          <w:tcPr>
            <w:tcW w:w="11624" w:type="dxa"/>
            <w:gridSpan w:val="8"/>
          </w:tcPr>
          <w:p w14:paraId="0C1855B5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Menunjukkan sikap bertanggung jawab atas pekerjaan di bidang keahliannya secara mandiri</w:t>
            </w:r>
          </w:p>
        </w:tc>
      </w:tr>
      <w:tr w14:paraId="55DAA44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45F41E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1557124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P5</w:t>
            </w:r>
          </w:p>
        </w:tc>
        <w:tc>
          <w:tcPr>
            <w:tcW w:w="11624" w:type="dxa"/>
            <w:gridSpan w:val="8"/>
          </w:tcPr>
          <w:p w14:paraId="05E24E1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Menguasai konsep teoritis mengenai obat dan nasib obat dalam tubuh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 </w:t>
            </w:r>
          </w:p>
        </w:tc>
      </w:tr>
      <w:tr w14:paraId="77EC65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3FDDA63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53E651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KU1</w:t>
            </w:r>
          </w:p>
        </w:tc>
        <w:tc>
          <w:tcPr>
            <w:tcW w:w="11624" w:type="dxa"/>
            <w:gridSpan w:val="8"/>
          </w:tcPr>
          <w:p w14:paraId="35B83C4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Mampu menerapkan pemikiran logis, kritis, sistematis, dan inovatif dalam konteks pengembangan atau implementasi ilmu pengetahuan dan teknologi yang memperhatikan dan menerapkan nilai humaniora yang sesuai dengan bidang ilmu kefarmasian</w:t>
            </w:r>
          </w:p>
        </w:tc>
      </w:tr>
      <w:tr w14:paraId="5D7CEB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430C26AD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434839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KU4</w:t>
            </w:r>
          </w:p>
        </w:tc>
        <w:tc>
          <w:tcPr>
            <w:tcW w:w="11624" w:type="dxa"/>
            <w:gridSpan w:val="8"/>
          </w:tcPr>
          <w:p w14:paraId="2DA9931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Mampu mengambil keputusan secara tepat dalam konteks penyelesaian masalah di bidang kefarmasian, berdasarkan hasil analisis informasi dan data</w:t>
            </w:r>
          </w:p>
        </w:tc>
      </w:tr>
      <w:tr w14:paraId="6EB96A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3402" w:type="dxa"/>
            <w:gridSpan w:val="2"/>
            <w:vMerge w:val="continue"/>
          </w:tcPr>
          <w:p w14:paraId="1C7634C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DD4B24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0"/>
                <w:szCs w:val="24"/>
              </w:rPr>
            </w:pPr>
            <w:r>
              <w:rPr>
                <w:rFonts w:ascii="Arial Narrow" w:hAnsi="Arial Narrow" w:cs="Arial"/>
                <w:bCs/>
                <w:sz w:val="20"/>
                <w:szCs w:val="24"/>
              </w:rPr>
              <w:t>KK6</w:t>
            </w:r>
          </w:p>
        </w:tc>
        <w:tc>
          <w:tcPr>
            <w:tcW w:w="11624" w:type="dxa"/>
            <w:gridSpan w:val="8"/>
          </w:tcPr>
          <w:p w14:paraId="63C7454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Mampu melakukan penjaminan mutu sediaan farmasi dengan benar sesuai dengan prosedur</w:t>
            </w:r>
          </w:p>
        </w:tc>
      </w:tr>
      <w:tr w14:paraId="627FB2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5A326D1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2758" w:type="dxa"/>
            <w:gridSpan w:val="9"/>
          </w:tcPr>
          <w:p w14:paraId="5B90F12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color w:val="000000"/>
                <w:sz w:val="24"/>
                <w:szCs w:val="24"/>
              </w:rPr>
              <w:t>Capaian Pembelajaran Mata Kuliah (CPMK)</w:t>
            </w:r>
          </w:p>
        </w:tc>
      </w:tr>
      <w:tr w14:paraId="1C567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57EA942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D421AAB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Kode </w:t>
            </w:r>
          </w:p>
        </w:tc>
        <w:tc>
          <w:tcPr>
            <w:tcW w:w="11624" w:type="dxa"/>
            <w:gridSpan w:val="8"/>
          </w:tcPr>
          <w:p w14:paraId="4C05FA0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/>
                <w:bCs/>
              </w:rPr>
            </w:pPr>
            <w:r>
              <w:rPr>
                <w:rFonts w:ascii="Arial Narrow" w:hAnsi="Arial Narrow" w:cs="Arial"/>
                <w:b/>
                <w:bCs/>
              </w:rPr>
              <w:t xml:space="preserve">Rumusan </w:t>
            </w:r>
          </w:p>
        </w:tc>
      </w:tr>
      <w:tr w14:paraId="1A6D3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3BEF3278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26FED8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CPMK1</w:t>
            </w:r>
          </w:p>
        </w:tc>
        <w:tc>
          <w:tcPr>
            <w:tcW w:w="11624" w:type="dxa"/>
            <w:gridSpan w:val="8"/>
          </w:tcPr>
          <w:p w14:paraId="17ED592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disolusi intrinsik, menghitung dan menginterpretasi dengan benar.</w:t>
            </w:r>
          </w:p>
        </w:tc>
      </w:tr>
      <w:tr w14:paraId="0F3165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6A2A1074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AC62FDE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CPMK2</w:t>
            </w:r>
          </w:p>
        </w:tc>
        <w:tc>
          <w:tcPr>
            <w:tcW w:w="11624" w:type="dxa"/>
            <w:gridSpan w:val="8"/>
          </w:tcPr>
          <w:p w14:paraId="0A55FAFB">
            <w:pPr>
              <w:numPr>
                <w:ilvl w:val="0"/>
                <w:numId w:val="0"/>
              </w:numPr>
              <w:spacing w:after="0" w:line="240" w:lineRule="auto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penentuan profil farmakokinetik, menghitung dan menginterpretasi melalui uji absorbsi dengan benar.</w:t>
            </w:r>
          </w:p>
        </w:tc>
      </w:tr>
      <w:tr w14:paraId="12C464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7515807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4EF774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CPMK3</w:t>
            </w:r>
          </w:p>
        </w:tc>
        <w:tc>
          <w:tcPr>
            <w:tcW w:w="11624" w:type="dxa"/>
            <w:gridSpan w:val="8"/>
          </w:tcPr>
          <w:p w14:paraId="01BEE0D8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IVIVC, menghitung dan menginterpretasi melalui uji disolusi terbanding dengan benar.</w:t>
            </w:r>
          </w:p>
        </w:tc>
      </w:tr>
      <w:tr w14:paraId="278D2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1362D8F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522A35C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CPMK4</w:t>
            </w:r>
          </w:p>
        </w:tc>
        <w:tc>
          <w:tcPr>
            <w:tcW w:w="11624" w:type="dxa"/>
            <w:gridSpan w:val="8"/>
          </w:tcPr>
          <w:p w14:paraId="385ECA8C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Mahasiswa mampu menerangkan metode uji bioavaibilitas dan bioekivalen</w:t>
            </w:r>
          </w:p>
        </w:tc>
      </w:tr>
      <w:tr w14:paraId="6F2422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6CCC217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6E2D3470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CPMK5</w:t>
            </w:r>
          </w:p>
        </w:tc>
        <w:tc>
          <w:tcPr>
            <w:tcW w:w="11624" w:type="dxa"/>
            <w:gridSpan w:val="8"/>
          </w:tcPr>
          <w:p w14:paraId="574194E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Mahasiswa mampu mampu menyusun desain percobaan uji bioavaibilitas dan bioekivalen</w:t>
            </w:r>
          </w:p>
          <w:p w14:paraId="09FAA1F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</w:p>
        </w:tc>
      </w:tr>
      <w:tr w14:paraId="6CE6A5E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5855E50F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2414B0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  <w:r>
              <w:rPr>
                <w:rFonts w:ascii="Arial Narrow" w:hAnsi="Arial Narrow" w:cs="Arial"/>
                <w:bCs/>
              </w:rPr>
              <w:t>CPMK6</w:t>
            </w:r>
          </w:p>
        </w:tc>
        <w:tc>
          <w:tcPr>
            <w:tcW w:w="11624" w:type="dxa"/>
            <w:gridSpan w:val="8"/>
          </w:tcPr>
          <w:p w14:paraId="4DE8894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bCs/>
                <w:sz w:val="24"/>
                <w:szCs w:val="24"/>
              </w:rPr>
            </w:pPr>
            <w:r>
              <w:rPr>
                <w:rFonts w:ascii="Arial Narrow" w:hAnsi="Arial Narrow"/>
                <w:bCs/>
                <w:sz w:val="24"/>
                <w:szCs w:val="24"/>
              </w:rPr>
              <w:t>Mahasiswa mampu menerangkan dan menghitung parameter uji bioavaibilitas dan bioekivalen</w:t>
            </w:r>
          </w:p>
        </w:tc>
      </w:tr>
      <w:tr w14:paraId="536D7D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6776A11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4D0E24F4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CPMK7</w:t>
            </w:r>
          </w:p>
        </w:tc>
        <w:tc>
          <w:tcPr>
            <w:tcW w:w="11624" w:type="dxa"/>
            <w:gridSpan w:val="8"/>
          </w:tcPr>
          <w:p w14:paraId="32AC7052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79" w:right="-22" w:hanging="79" w:hangingChars="33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ascii="Arial Narrow" w:hAnsi="Arial Narrow"/>
                <w:color w:val="000000"/>
                <w:sz w:val="24"/>
                <w:szCs w:val="24"/>
              </w:rPr>
              <w:t>Mahasiswa mampu menghitung pengujian statistik dan menetapkan kesimpulan suatu uji bioavaibilitas</w:t>
            </w:r>
          </w:p>
          <w:p w14:paraId="1C5DBEC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hint="default" w:ascii="Arial Narrow" w:hAnsi="Arial Narrow"/>
                <w:color w:val="000000"/>
                <w:sz w:val="24"/>
                <w:szCs w:val="24"/>
                <w:lang w:val="en-US"/>
              </w:rPr>
            </w:pPr>
          </w:p>
        </w:tc>
      </w:tr>
      <w:tr w14:paraId="210475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2A6595AE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62C0D61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hint="default" w:ascii="Arial Narrow" w:hAnsi="Arial Narrow" w:cs="Arial"/>
                <w:bCs/>
                <w:lang w:val="en-US"/>
              </w:rPr>
            </w:pPr>
            <w:r>
              <w:rPr>
                <w:rFonts w:hint="default" w:ascii="Arial Narrow" w:hAnsi="Arial Narrow" w:cs="Arial"/>
                <w:bCs/>
                <w:lang w:val="en-US"/>
              </w:rPr>
              <w:t>CPMK 8</w:t>
            </w:r>
          </w:p>
        </w:tc>
        <w:tc>
          <w:tcPr>
            <w:tcW w:w="11624" w:type="dxa"/>
            <w:gridSpan w:val="8"/>
          </w:tcPr>
          <w:p w14:paraId="4F6BC248">
            <w:pPr>
              <w:numPr>
                <w:ilvl w:val="0"/>
                <w:numId w:val="0"/>
              </w:numPr>
              <w:spacing w:after="0" w:line="240" w:lineRule="auto"/>
              <w:rPr>
                <w:rFonts w:ascii="Arial Narrow" w:hAnsi="Arial Narrow"/>
                <w:color w:val="000000"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permeasi usus terbalik, menghitung dan menginterpretasi  dengan benar.</w:t>
            </w:r>
          </w:p>
        </w:tc>
      </w:tr>
      <w:tr w14:paraId="769136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430BD80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386B6FFE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0CB428E3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763BAE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3402" w:type="dxa"/>
            <w:gridSpan w:val="2"/>
            <w:vMerge w:val="continue"/>
          </w:tcPr>
          <w:p w14:paraId="3BD6432A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5DB7E7F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7090989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6C3E35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6A8F36A6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33079D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45BFDAEB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51694D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299FD792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1DBC1A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33C616E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53C834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4FC72AFC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26C8DF3D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0328EAE6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65A7C5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3402" w:type="dxa"/>
            <w:gridSpan w:val="2"/>
            <w:vMerge w:val="continue"/>
          </w:tcPr>
          <w:p w14:paraId="429F5021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74D1EBC9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right="-22"/>
              <w:jc w:val="both"/>
              <w:rPr>
                <w:rFonts w:ascii="Arial Narrow" w:hAnsi="Arial Narrow" w:cs="Arial"/>
                <w:bCs/>
              </w:rPr>
            </w:pPr>
          </w:p>
        </w:tc>
        <w:tc>
          <w:tcPr>
            <w:tcW w:w="11624" w:type="dxa"/>
            <w:gridSpan w:val="8"/>
          </w:tcPr>
          <w:p w14:paraId="344F6A24">
            <w:pPr>
              <w:widowControl w:val="0"/>
              <w:autoSpaceDE w:val="0"/>
              <w:autoSpaceDN w:val="0"/>
              <w:adjustRightInd w:val="0"/>
              <w:spacing w:after="0" w:line="270" w:lineRule="exact"/>
              <w:ind w:left="-99" w:right="-22"/>
              <w:jc w:val="both"/>
              <w:rPr>
                <w:rFonts w:ascii="Arial Narrow" w:hAnsi="Arial Narrow"/>
                <w:color w:val="000000"/>
                <w:sz w:val="24"/>
                <w:szCs w:val="24"/>
              </w:rPr>
            </w:pPr>
          </w:p>
        </w:tc>
      </w:tr>
      <w:tr w14:paraId="1F8E2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9" w:hRule="atLeast"/>
        </w:trPr>
        <w:tc>
          <w:tcPr>
            <w:tcW w:w="4536" w:type="dxa"/>
            <w:gridSpan w:val="3"/>
          </w:tcPr>
          <w:p w14:paraId="7041C1CC">
            <w:pPr>
              <w:pStyle w:val="5"/>
              <w:spacing w:line="240" w:lineRule="auto"/>
              <w:ind w:left="185" w:firstLine="0"/>
              <w:rPr>
                <w:rFonts w:hint="default" w:ascii="Arial Narrow" w:hAnsi="Arial Narrow" w:cs="Arial"/>
                <w:bCs/>
                <w:lang w:val="en-US"/>
              </w:rPr>
            </w:pPr>
            <w:r>
              <w:rPr>
                <w:rFonts w:ascii="Arial Narrow" w:hAnsi="Arial Narrow" w:cs="Arial"/>
                <w:bCs/>
              </w:rPr>
              <w:t>Deskripsi Matakuliah</w:t>
            </w:r>
            <w:r>
              <w:rPr>
                <w:rFonts w:ascii="Arial Narrow" w:hAnsi="Arial Narrow" w:cs="Arial"/>
                <w:bCs/>
                <w:lang w:val="en-US"/>
              </w:rPr>
              <w:t xml:space="preserve"> : </w:t>
            </w:r>
            <w:r>
              <w:rPr>
                <w:rFonts w:hint="default" w:ascii="Arial Narrow" w:hAnsi="Arial Narrow" w:cs="Arial"/>
                <w:bCs/>
                <w:lang w:val="en-US"/>
              </w:rPr>
              <w:t>Praktikum Biofarmasetika</w:t>
            </w:r>
          </w:p>
        </w:tc>
        <w:tc>
          <w:tcPr>
            <w:tcW w:w="11624" w:type="dxa"/>
            <w:gridSpan w:val="8"/>
          </w:tcPr>
          <w:p w14:paraId="50E991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tabs>
                <w:tab w:val="left" w:pos="2410"/>
              </w:tabs>
              <w:spacing w:line="360" w:lineRule="auto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eastAsia="Arial Narrow"/>
                <w:color w:val="000000"/>
              </w:rPr>
              <w:t>Mata kuliah ini membahas tentang praktik pengembangan sediaan obat berkaitan dengan absorpsi obat, fase biofarmasetik obat,</w:t>
            </w:r>
            <w:r>
              <w:rPr>
                <w:rFonts w:ascii="Arial Narrow" w:hAnsi="Arial Narrow" w:eastAsia="Arial Narrow"/>
                <w:color w:val="000000"/>
                <w:lang w:val="en-US"/>
              </w:rPr>
              <w:t xml:space="preserve"> profil farmakokinetika, s</w:t>
            </w:r>
            <w:r>
              <w:rPr>
                <w:rFonts w:ascii="Arial Narrow" w:hAnsi="Arial Narrow" w:eastAsia="Arial Narrow"/>
                <w:color w:val="000000"/>
              </w:rPr>
              <w:t>tudi bioekuivalensi, pengaruh formulasi terhadap bioavailabilitas dan uji absorbsi secara ex-vivo.</w:t>
            </w:r>
          </w:p>
        </w:tc>
      </w:tr>
      <w:tr w14:paraId="1CB511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2AF9581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Minggu ke -</w:t>
            </w:r>
          </w:p>
        </w:tc>
        <w:tc>
          <w:tcPr>
            <w:tcW w:w="3577" w:type="dxa"/>
            <w:gridSpan w:val="2"/>
          </w:tcPr>
          <w:p w14:paraId="3AB52F37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Kemampuan Akhir yang Diharapkan</w:t>
            </w:r>
          </w:p>
        </w:tc>
        <w:tc>
          <w:tcPr>
            <w:tcW w:w="2844" w:type="dxa"/>
          </w:tcPr>
          <w:p w14:paraId="53E1280C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Bahan Kajian (Pustaka)</w:t>
            </w:r>
          </w:p>
        </w:tc>
        <w:tc>
          <w:tcPr>
            <w:tcW w:w="2259" w:type="dxa"/>
            <w:gridSpan w:val="2"/>
          </w:tcPr>
          <w:p w14:paraId="7FCA30B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Metode Pembelajaran &amp; Penugasan</w:t>
            </w:r>
          </w:p>
        </w:tc>
        <w:tc>
          <w:tcPr>
            <w:tcW w:w="1984" w:type="dxa"/>
          </w:tcPr>
          <w:p w14:paraId="0ABCE7C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1418" w:type="dxa"/>
            <w:gridSpan w:val="2"/>
          </w:tcPr>
          <w:p w14:paraId="0C158A34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Bentuk penilaian</w:t>
            </w:r>
          </w:p>
        </w:tc>
        <w:tc>
          <w:tcPr>
            <w:tcW w:w="1843" w:type="dxa"/>
          </w:tcPr>
          <w:p w14:paraId="3163A17E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Kriteria/ Indikator</w:t>
            </w:r>
          </w:p>
        </w:tc>
        <w:tc>
          <w:tcPr>
            <w:tcW w:w="1276" w:type="dxa"/>
          </w:tcPr>
          <w:p w14:paraId="563725E1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Bobot penialain (%)</w:t>
            </w:r>
          </w:p>
        </w:tc>
      </w:tr>
      <w:tr w14:paraId="714CB7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695B807A">
            <w:pPr>
              <w:spacing w:after="0" w:line="360" w:lineRule="auto"/>
              <w:jc w:val="center"/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1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-4</w:t>
            </w:r>
          </w:p>
        </w:tc>
        <w:tc>
          <w:tcPr>
            <w:tcW w:w="3577" w:type="dxa"/>
            <w:gridSpan w:val="2"/>
          </w:tcPr>
          <w:p w14:paraId="5C3E5FA0">
            <w:pPr>
              <w:numPr>
                <w:numId w:val="0"/>
              </w:numPr>
              <w:spacing w:after="0" w:line="240" w:lineRule="auto"/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disolusi intrinsik, menghitung dan menginterpretasi dengan benar.</w:t>
            </w:r>
          </w:p>
          <w:p w14:paraId="5FE753D1">
            <w:pPr>
              <w:spacing w:after="0" w:line="240" w:lineRule="auto"/>
              <w:ind w:left="-200" w:leftChars="-91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6C2C59DA">
            <w:pPr>
              <w:numPr>
                <w:numId w:val="0"/>
              </w:numPr>
              <w:spacing w:after="0" w:line="240" w:lineRule="auto"/>
              <w:ind w:leftChars="0"/>
              <w:jc w:val="both"/>
              <w:rPr>
                <w:rFonts w:hint="default" w:ascii="Arial Narrow" w:hAnsi="Arial Narrow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Uji disolusi intrinsik</w:t>
            </w:r>
          </w:p>
        </w:tc>
        <w:tc>
          <w:tcPr>
            <w:tcW w:w="2259" w:type="dxa"/>
            <w:gridSpan w:val="2"/>
          </w:tcPr>
          <w:p w14:paraId="6BCA4CA9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1. Ceramah</w:t>
            </w:r>
          </w:p>
          <w:p w14:paraId="3390596F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2. Diskusi</w:t>
            </w:r>
          </w:p>
          <w:p w14:paraId="23A15EC5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3. Responsi</w:t>
            </w:r>
          </w:p>
          <w:p w14:paraId="3AAACE7B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4. Praktikum</w:t>
            </w:r>
          </w:p>
          <w:p w14:paraId="158D0A21">
            <w:pPr>
              <w:spacing w:after="0" w:line="240" w:lineRule="auto"/>
              <w:rPr>
                <w:rFonts w:ascii="Arial Narrow" w:hAnsi="Arial Narrow" w:cs="Arial"/>
                <w:bCs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kelompok</w:t>
            </w:r>
          </w:p>
        </w:tc>
        <w:tc>
          <w:tcPr>
            <w:tcW w:w="1984" w:type="dxa"/>
          </w:tcPr>
          <w:p w14:paraId="1640FFC4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200’ (tatap muka)</w:t>
            </w:r>
          </w:p>
          <w:p w14:paraId="7139D50F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100’ (tugas rumah)</w:t>
            </w:r>
          </w:p>
          <w:p w14:paraId="1B184BAD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120’ (baca text</w:t>
            </w:r>
          </w:p>
          <w:p w14:paraId="38EB7C03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book / browsing)</w:t>
            </w:r>
          </w:p>
        </w:tc>
        <w:tc>
          <w:tcPr>
            <w:tcW w:w="1418" w:type="dxa"/>
            <w:gridSpan w:val="2"/>
          </w:tcPr>
          <w:p w14:paraId="3D0146F2">
            <w:pPr>
              <w:spacing w:after="0" w:line="240" w:lineRule="auto"/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Pre-test dan laporan</w:t>
            </w:r>
          </w:p>
        </w:tc>
        <w:tc>
          <w:tcPr>
            <w:tcW w:w="1843" w:type="dxa"/>
          </w:tcPr>
          <w:p w14:paraId="750B932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Rubrik Penilaian</w:t>
            </w:r>
          </w:p>
        </w:tc>
        <w:tc>
          <w:tcPr>
            <w:tcW w:w="1276" w:type="dxa"/>
          </w:tcPr>
          <w:p w14:paraId="5819CFF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 w14:paraId="03256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272EA251">
            <w:pPr>
              <w:spacing w:after="0" w:line="360" w:lineRule="auto"/>
              <w:jc w:val="center"/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5-7</w:t>
            </w:r>
          </w:p>
        </w:tc>
        <w:tc>
          <w:tcPr>
            <w:tcW w:w="3577" w:type="dxa"/>
            <w:gridSpan w:val="2"/>
          </w:tcPr>
          <w:p w14:paraId="046B949E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penentuan profil farmakokinetik, menghitung dan menginterpretasi melalui uji absorbsi dengan benar.</w:t>
            </w:r>
          </w:p>
          <w:p w14:paraId="230DF962">
            <w:pPr>
              <w:spacing w:after="0" w:line="24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</w:p>
        </w:tc>
        <w:tc>
          <w:tcPr>
            <w:tcW w:w="2844" w:type="dxa"/>
          </w:tcPr>
          <w:p w14:paraId="7E865238">
            <w:pPr>
              <w:spacing w:after="0" w:line="240" w:lineRule="auto"/>
              <w:jc w:val="both"/>
              <w:rPr>
                <w:rFonts w:hint="default" w:ascii="Arial Narrow" w:hAnsi="Arial Narrow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/>
                <w:sz w:val="24"/>
                <w:szCs w:val="24"/>
                <w:lang w:val="en-US"/>
              </w:rPr>
              <w:t>AUC, Ka, Ke, AUC, Cp maks, Tmaks, farmakokinetika dengan metode residual</w:t>
            </w:r>
          </w:p>
          <w:p w14:paraId="020D28C8">
            <w:pPr>
              <w:spacing w:after="0" w:line="240" w:lineRule="auto"/>
              <w:ind w:left="43"/>
              <w:jc w:val="both"/>
              <w:rPr>
                <w:rFonts w:ascii="Arial Narrow" w:hAnsi="Arial Narrow" w:cs="Arial"/>
                <w:sz w:val="24"/>
                <w:szCs w:val="24"/>
                <w:lang w:val="sv-SE"/>
              </w:rPr>
            </w:pPr>
          </w:p>
        </w:tc>
        <w:tc>
          <w:tcPr>
            <w:tcW w:w="2259" w:type="dxa"/>
            <w:gridSpan w:val="2"/>
          </w:tcPr>
          <w:p w14:paraId="369FF3D6">
            <w:pPr>
              <w:spacing w:after="0" w:line="240" w:lineRule="auto"/>
              <w:ind w:hanging="15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1. Ceramah</w:t>
            </w:r>
          </w:p>
          <w:p w14:paraId="6242DFCD">
            <w:pPr>
              <w:spacing w:after="0" w:line="240" w:lineRule="auto"/>
              <w:ind w:hanging="15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2. Diskusi</w:t>
            </w:r>
          </w:p>
          <w:p w14:paraId="4619B52E">
            <w:pPr>
              <w:spacing w:after="0" w:line="240" w:lineRule="auto"/>
              <w:ind w:hanging="15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3. Responsi</w:t>
            </w:r>
          </w:p>
          <w:p w14:paraId="670B431E">
            <w:pPr>
              <w:spacing w:after="0" w:line="240" w:lineRule="auto"/>
              <w:ind w:hanging="15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4. Praktikum</w:t>
            </w:r>
          </w:p>
          <w:p w14:paraId="5DFBF448">
            <w:pPr>
              <w:spacing w:after="0" w:line="240" w:lineRule="auto"/>
              <w:ind w:hanging="15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kelompok</w:t>
            </w:r>
          </w:p>
        </w:tc>
        <w:tc>
          <w:tcPr>
            <w:tcW w:w="1984" w:type="dxa"/>
          </w:tcPr>
          <w:p w14:paraId="7F7E8433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200’ (tatap muka)</w:t>
            </w:r>
          </w:p>
          <w:p w14:paraId="0E26D6BE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100’ (tugas rumah)</w:t>
            </w:r>
          </w:p>
          <w:p w14:paraId="334722BF">
            <w:pPr>
              <w:spacing w:after="0" w:line="240" w:lineRule="auto"/>
              <w:rPr>
                <w:rFonts w:hint="default" w:ascii="Arial Narrow" w:hAnsi="Arial Narrow" w:eastAsia="Arial Narrow"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120’ (baca text</w:t>
            </w:r>
          </w:p>
          <w:p w14:paraId="1F55C0D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sz w:val="24"/>
                <w:szCs w:val="24"/>
              </w:rPr>
              <w:t>book / browsing)</w:t>
            </w:r>
          </w:p>
        </w:tc>
        <w:tc>
          <w:tcPr>
            <w:tcW w:w="1418" w:type="dxa"/>
            <w:gridSpan w:val="2"/>
          </w:tcPr>
          <w:p w14:paraId="37D2BC09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Pre-test dan laporan</w:t>
            </w:r>
          </w:p>
        </w:tc>
        <w:tc>
          <w:tcPr>
            <w:tcW w:w="1843" w:type="dxa"/>
          </w:tcPr>
          <w:p w14:paraId="2A848242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Rubrik Penilaian</w:t>
            </w:r>
          </w:p>
        </w:tc>
        <w:tc>
          <w:tcPr>
            <w:tcW w:w="1276" w:type="dxa"/>
          </w:tcPr>
          <w:p w14:paraId="3885E16A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 w14:paraId="5FBD20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BFBFBF"/>
          </w:tcPr>
          <w:p w14:paraId="66B77E8A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8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287E6C52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Ujian Tengah Semester</w:t>
            </w:r>
          </w:p>
        </w:tc>
        <w:tc>
          <w:tcPr>
            <w:tcW w:w="1276" w:type="dxa"/>
            <w:shd w:val="clear" w:color="auto" w:fill="BFBFBF"/>
          </w:tcPr>
          <w:p w14:paraId="150E46C1">
            <w:pPr>
              <w:spacing w:after="0" w:line="36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  <w:tr w14:paraId="3AB510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75852B95">
            <w:pPr>
              <w:spacing w:after="0" w:line="360" w:lineRule="auto"/>
              <w:jc w:val="center"/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9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-12</w:t>
            </w:r>
          </w:p>
        </w:tc>
        <w:tc>
          <w:tcPr>
            <w:tcW w:w="3577" w:type="dxa"/>
            <w:gridSpan w:val="2"/>
          </w:tcPr>
          <w:p w14:paraId="6971AE12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IVIVC, menghitung dan menginterpretasi melalui uji disolusi terbanding dengan benar.</w:t>
            </w:r>
          </w:p>
          <w:p w14:paraId="5A3EE439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 w:cs="Arial"/>
                <w:sz w:val="24"/>
                <w:szCs w:val="24"/>
                <w:lang w:val="en-US"/>
              </w:rPr>
            </w:pPr>
          </w:p>
        </w:tc>
        <w:tc>
          <w:tcPr>
            <w:tcW w:w="2844" w:type="dxa"/>
          </w:tcPr>
          <w:p w14:paraId="2FFA3CC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 w:cs="Arial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sz w:val="24"/>
                <w:szCs w:val="24"/>
                <w:lang w:val="en-US"/>
              </w:rPr>
              <w:t>IVIV, uji bioekivalensi</w:t>
            </w:r>
          </w:p>
        </w:tc>
        <w:tc>
          <w:tcPr>
            <w:tcW w:w="2259" w:type="dxa"/>
            <w:gridSpan w:val="2"/>
          </w:tcPr>
          <w:p w14:paraId="7B8E5E6B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1. Ceramah</w:t>
            </w:r>
          </w:p>
          <w:p w14:paraId="14DB59FF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2. Diskusi</w:t>
            </w:r>
          </w:p>
          <w:p w14:paraId="4D7251F7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3. Responsi</w:t>
            </w:r>
          </w:p>
          <w:p w14:paraId="1A845EE1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4. Praktikum</w:t>
            </w:r>
          </w:p>
          <w:p w14:paraId="27584C1F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kelompok</w:t>
            </w:r>
          </w:p>
        </w:tc>
        <w:tc>
          <w:tcPr>
            <w:tcW w:w="1984" w:type="dxa"/>
          </w:tcPr>
          <w:p w14:paraId="1F52B3A4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200’ (tatap muka)</w:t>
            </w:r>
          </w:p>
          <w:p w14:paraId="389ED475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100’ (tugas rumah)</w:t>
            </w:r>
          </w:p>
          <w:p w14:paraId="7B01C3F2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120’ (baca text</w:t>
            </w:r>
          </w:p>
          <w:p w14:paraId="5EBB39C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book / browsing)</w:t>
            </w:r>
          </w:p>
        </w:tc>
        <w:tc>
          <w:tcPr>
            <w:tcW w:w="1418" w:type="dxa"/>
            <w:gridSpan w:val="2"/>
          </w:tcPr>
          <w:p w14:paraId="4FA3743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Pre-test dan laporan</w:t>
            </w:r>
          </w:p>
        </w:tc>
        <w:tc>
          <w:tcPr>
            <w:tcW w:w="1843" w:type="dxa"/>
          </w:tcPr>
          <w:p w14:paraId="4CADFFF4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Rubrik Penilaian</w:t>
            </w:r>
          </w:p>
        </w:tc>
        <w:tc>
          <w:tcPr>
            <w:tcW w:w="1276" w:type="dxa"/>
          </w:tcPr>
          <w:p w14:paraId="4A41004B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 w14:paraId="7180AD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</w:tcPr>
          <w:p w14:paraId="4F3824B1">
            <w:pPr>
              <w:spacing w:after="0" w:line="360" w:lineRule="auto"/>
              <w:jc w:val="center"/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13-15</w:t>
            </w:r>
          </w:p>
        </w:tc>
        <w:tc>
          <w:tcPr>
            <w:tcW w:w="3577" w:type="dxa"/>
            <w:gridSpan w:val="2"/>
            <w:shd w:val="clear" w:color="auto" w:fill="auto"/>
            <w:vAlign w:val="top"/>
          </w:tcPr>
          <w:p w14:paraId="68DE0234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</w:pPr>
            <w:r>
              <w:rPr>
                <w:rFonts w:hint="default" w:ascii="Arial Narrow" w:hAnsi="Arial Narrow" w:cs="Arial"/>
                <w:b w:val="0"/>
                <w:bCs w:val="0"/>
                <w:sz w:val="24"/>
                <w:szCs w:val="24"/>
                <w:lang w:val="en-US"/>
              </w:rPr>
              <w:t>Mahasiswa mampu melakukan uji permeasi usus terbalik, menghitung dan menginterpretasi  dengan benar.</w:t>
            </w:r>
          </w:p>
          <w:p w14:paraId="1BEDF4AA">
            <w:pPr>
              <w:spacing w:after="0" w:line="240" w:lineRule="auto"/>
              <w:rPr>
                <w:rFonts w:hint="default" w:ascii="Arial Narrow" w:hAnsi="Arial Narrow" w:eastAsia="Times New Roman" w:cs="Arial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2844" w:type="dxa"/>
            <w:shd w:val="clear" w:color="auto" w:fill="auto"/>
            <w:vAlign w:val="top"/>
          </w:tcPr>
          <w:p w14:paraId="2AE925D7">
            <w:pPr>
              <w:numPr>
                <w:numId w:val="0"/>
              </w:numPr>
              <w:spacing w:after="0" w:line="240" w:lineRule="auto"/>
              <w:rPr>
                <w:rFonts w:hint="default" w:ascii="Arial Narrow" w:hAnsi="Arial Narrow" w:eastAsia="Times New Roman" w:cs="Arial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Arial Narrow" w:hAnsi="Arial Narrow" w:cs="Arial"/>
                <w:sz w:val="24"/>
                <w:szCs w:val="24"/>
                <w:lang w:val="en-US"/>
              </w:rPr>
              <w:t>Uji permeasi usus terbalik</w:t>
            </w:r>
          </w:p>
        </w:tc>
        <w:tc>
          <w:tcPr>
            <w:tcW w:w="2259" w:type="dxa"/>
            <w:gridSpan w:val="2"/>
          </w:tcPr>
          <w:p w14:paraId="1F56C04F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1. Ceramah</w:t>
            </w:r>
          </w:p>
          <w:p w14:paraId="61E5C100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2. Diskusi</w:t>
            </w:r>
          </w:p>
          <w:p w14:paraId="579B0A8C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3. Responsi</w:t>
            </w:r>
          </w:p>
          <w:p w14:paraId="395BFA47">
            <w:pPr>
              <w:spacing w:after="0" w:line="240" w:lineRule="auto"/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4. Praktikum</w:t>
            </w:r>
          </w:p>
          <w:p w14:paraId="7EB754D0">
            <w:pPr>
              <w:spacing w:after="0" w:line="240" w:lineRule="auto"/>
              <w:rPr>
                <w:rFonts w:ascii="Arial Narrow" w:hAnsi="Arial Narrow" w:eastAsia="Arial Narrow" w:cs="Arial Narrow"/>
                <w:color w:val="222222"/>
                <w:sz w:val="24"/>
                <w:szCs w:val="24"/>
                <w:highlight w:val="white"/>
              </w:rPr>
            </w:pPr>
            <w:r>
              <w:rPr>
                <w:rFonts w:hint="default" w:ascii="Arial Narrow" w:hAnsi="Arial Narrow" w:eastAsia="Arial Narrow"/>
                <w:color w:val="222222"/>
                <w:sz w:val="24"/>
                <w:szCs w:val="24"/>
                <w:highlight w:val="white"/>
              </w:rPr>
              <w:t>kelompok</w:t>
            </w:r>
          </w:p>
        </w:tc>
        <w:tc>
          <w:tcPr>
            <w:tcW w:w="1984" w:type="dxa"/>
          </w:tcPr>
          <w:p w14:paraId="49139D09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200’ (tatap muka)</w:t>
            </w:r>
          </w:p>
          <w:p w14:paraId="35491A57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100’ (tugas rumah)</w:t>
            </w:r>
          </w:p>
          <w:p w14:paraId="0BBD0FA2">
            <w:pPr>
              <w:spacing w:after="0" w:line="240" w:lineRule="auto"/>
              <w:rPr>
                <w:rFonts w:hint="default" w:ascii="Arial Narrow" w:hAnsi="Arial Narrow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120’ (baca text</w:t>
            </w:r>
          </w:p>
          <w:p w14:paraId="4CD8FA30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/>
                <w:bCs/>
                <w:sz w:val="24"/>
                <w:szCs w:val="24"/>
              </w:rPr>
              <w:t>book / browsing)</w:t>
            </w:r>
          </w:p>
        </w:tc>
        <w:tc>
          <w:tcPr>
            <w:tcW w:w="1418" w:type="dxa"/>
            <w:gridSpan w:val="2"/>
          </w:tcPr>
          <w:p w14:paraId="3B02E60B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Pre-test dan laporan</w:t>
            </w:r>
          </w:p>
        </w:tc>
        <w:tc>
          <w:tcPr>
            <w:tcW w:w="1843" w:type="dxa"/>
          </w:tcPr>
          <w:p w14:paraId="79400F55">
            <w:pPr>
              <w:spacing w:after="0" w:line="24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Rubrik Penilaian</w:t>
            </w:r>
          </w:p>
        </w:tc>
        <w:tc>
          <w:tcPr>
            <w:tcW w:w="1276" w:type="dxa"/>
          </w:tcPr>
          <w:p w14:paraId="299919D4">
            <w:pPr>
              <w:spacing w:after="0" w:line="240" w:lineRule="auto"/>
              <w:jc w:val="center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hint="default" w:ascii="Arial Narrow" w:hAnsi="Arial Narrow" w:eastAsia="Arial Narrow" w:cs="Arial Narrow"/>
                <w:sz w:val="24"/>
                <w:szCs w:val="24"/>
                <w:lang w:val="en-US"/>
              </w:rPr>
              <w:t>15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%</w:t>
            </w:r>
          </w:p>
        </w:tc>
      </w:tr>
      <w:tr w14:paraId="36CEB2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9" w:type="dxa"/>
            <w:shd w:val="clear" w:color="auto" w:fill="BFBFBF"/>
          </w:tcPr>
          <w:p w14:paraId="10469AF9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16</w:t>
            </w:r>
          </w:p>
        </w:tc>
        <w:tc>
          <w:tcPr>
            <w:tcW w:w="13925" w:type="dxa"/>
            <w:gridSpan w:val="9"/>
            <w:shd w:val="clear" w:color="auto" w:fill="BFBFBF"/>
          </w:tcPr>
          <w:p w14:paraId="7FB3EF56">
            <w:pPr>
              <w:spacing w:after="0" w:line="24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Ujian Akhir Semester</w:t>
            </w:r>
          </w:p>
        </w:tc>
        <w:tc>
          <w:tcPr>
            <w:tcW w:w="1276" w:type="dxa"/>
            <w:shd w:val="clear" w:color="auto" w:fill="BFBFBF"/>
          </w:tcPr>
          <w:p w14:paraId="34F1AEE1">
            <w:pPr>
              <w:spacing w:after="0" w:line="360" w:lineRule="auto"/>
              <w:jc w:val="center"/>
              <w:rPr>
                <w:rFonts w:ascii="Arial Narrow" w:hAnsi="Arial Narrow" w:cs="Arial"/>
                <w:b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sz w:val="24"/>
                <w:szCs w:val="24"/>
              </w:rPr>
              <w:t>35%</w:t>
            </w:r>
          </w:p>
        </w:tc>
      </w:tr>
    </w:tbl>
    <w:p w14:paraId="7CD60B20">
      <w:pPr>
        <w:spacing w:after="0" w:line="240" w:lineRule="auto"/>
        <w:jc w:val="both"/>
        <w:rPr>
          <w:rFonts w:ascii="Arial Narrow" w:hAnsi="Arial Narrow" w:cs="Arial"/>
          <w:sz w:val="24"/>
          <w:szCs w:val="24"/>
        </w:rPr>
      </w:pPr>
      <w:r>
        <w:rPr>
          <w:rFonts w:ascii="Arial Narrow" w:hAnsi="Arial Narrow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2628900</wp:posOffset>
                </wp:positionH>
                <wp:positionV relativeFrom="paragraph">
                  <wp:posOffset>161925</wp:posOffset>
                </wp:positionV>
                <wp:extent cx="4343400" cy="295275"/>
                <wp:effectExtent l="4445" t="4445" r="14605" b="508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04812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  <a:effectLst/>
                      </wps:spPr>
                      <wps:txbx>
                        <w:txbxContent>
                          <w:p w14:paraId="198CD6B0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Nilai akhir (NA) =(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30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 xml:space="preserve">Nilai 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Harian)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%UTS) + (3</w:t>
                            </w:r>
                            <w:r>
                              <w:rPr>
                                <w:rFonts w:ascii="Arial" w:hAnsi="Arial" w:cs="Arial"/>
                                <w:b/>
                              </w:rPr>
                              <w:t>5</w:t>
                            </w:r>
                            <w:r>
                              <w:rPr>
                                <w:rFonts w:ascii="Arial" w:hAnsi="Arial" w:cs="Arial"/>
                                <w:b/>
                                <w:lang w:val="sv-SE"/>
                              </w:rPr>
                              <w:t>%UAS)</w:t>
                            </w:r>
                          </w:p>
                          <w:p w14:paraId="4B14D51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207pt;margin-top:12.75pt;height:23.25pt;width:342pt;z-index:251659264;mso-width-relative:page;mso-height-relative:page;" filled="f" stroked="t" coordsize="21600,21600" o:gfxdata="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mumd3YAAAACgEAAA8AAAAAAAAAAQAgAAAAIgAAAGRycy9kb3ducmV2LnhtbFBLAQIU&#10;ABQAAAAIAIdO4kBiWGwnLAIAAGIEAAAOAAAAAAAAAAEAIAAAACcBAABkcnMvZTJvRG9jLnhtbFBL&#10;BQYAAAAABgAGAFkBAADFBQAAAAA=&#10;">
                <v:fill on="f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98CD6B0">
                      <w:pPr>
                        <w:jc w:val="both"/>
                        <w:rPr>
                          <w:rFonts w:ascii="Arial" w:hAnsi="Arial" w:cs="Arial"/>
                          <w:b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Nilai akhir (NA) =(</w:t>
                      </w:r>
                      <w:r>
                        <w:rPr>
                          <w:rFonts w:ascii="Arial" w:hAnsi="Arial" w:cs="Arial"/>
                          <w:b/>
                        </w:rPr>
                        <w:t>30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</w:t>
                      </w:r>
                      <w:r>
                        <w:rPr>
                          <w:rFonts w:ascii="Arial" w:hAnsi="Arial" w:cs="Arial"/>
                          <w:b/>
                        </w:rPr>
                        <w:t xml:space="preserve">Nilai 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Harian)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%UTS) + (3</w:t>
                      </w:r>
                      <w:r>
                        <w:rPr>
                          <w:rFonts w:ascii="Arial" w:hAnsi="Arial" w:cs="Arial"/>
                          <w:b/>
                        </w:rPr>
                        <w:t>5</w:t>
                      </w:r>
                      <w:r>
                        <w:rPr>
                          <w:rFonts w:ascii="Arial" w:hAnsi="Arial" w:cs="Arial"/>
                          <w:b/>
                          <w:lang w:val="sv-SE"/>
                        </w:rPr>
                        <w:t>%UAS)</w:t>
                      </w:r>
                    </w:p>
                    <w:p w14:paraId="4B14D516"/>
                  </w:txbxContent>
                </v:textbox>
              </v:rect>
            </w:pict>
          </mc:Fallback>
        </mc:AlternateContent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  <w:r>
        <w:rPr>
          <w:rFonts w:ascii="Arial Narrow" w:hAnsi="Arial Narrow" w:cs="Arial"/>
          <w:sz w:val="24"/>
          <w:szCs w:val="24"/>
        </w:rPr>
        <w:tab/>
      </w:r>
    </w:p>
    <w:p w14:paraId="3A75C7E8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5382DDBB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5E812F97">
      <w:pPr>
        <w:spacing w:after="0" w:line="240" w:lineRule="auto"/>
        <w:jc w:val="both"/>
        <w:rPr>
          <w:rFonts w:ascii="Arial Narrow" w:hAnsi="Arial Narrow" w:cs="Arial"/>
          <w:b/>
          <w:sz w:val="24"/>
          <w:szCs w:val="24"/>
          <w:lang w:val="sv-SE"/>
        </w:rPr>
      </w:pPr>
    </w:p>
    <w:p w14:paraId="1D0B99D6">
      <w:pPr>
        <w:spacing w:after="0" w:line="240" w:lineRule="auto"/>
        <w:jc w:val="both"/>
        <w:rPr>
          <w:rFonts w:hint="default" w:ascii="Arial Narrow" w:hAnsi="Arial Narrow" w:cs="Arial"/>
          <w:sz w:val="24"/>
          <w:szCs w:val="24"/>
          <w:lang w:val="en-US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 xml:space="preserve">Nilai Harian :  </w:t>
      </w:r>
      <w:r>
        <w:rPr>
          <w:rFonts w:hint="default" w:ascii="Arial Narrow" w:hAnsi="Arial Narrow" w:cs="Arial"/>
          <w:b w:val="0"/>
          <w:bCs/>
          <w:sz w:val="24"/>
          <w:szCs w:val="24"/>
          <w:lang w:val="en-US"/>
        </w:rPr>
        <w:t>Pre-test</w:t>
      </w:r>
      <w:r>
        <w:rPr>
          <w:rFonts w:hint="default" w:ascii="Arial Narrow" w:hAnsi="Arial Narrow" w:cs="Arial"/>
          <w:sz w:val="24"/>
          <w:szCs w:val="24"/>
          <w:lang w:val="en-US"/>
        </w:rPr>
        <w:t xml:space="preserve"> </w:t>
      </w:r>
      <w:r>
        <w:rPr>
          <w:rFonts w:ascii="Arial Narrow" w:hAnsi="Arial Narrow" w:cs="Arial"/>
          <w:sz w:val="24"/>
          <w:szCs w:val="24"/>
        </w:rPr>
        <w:t xml:space="preserve">dan </w:t>
      </w:r>
      <w:r>
        <w:rPr>
          <w:rFonts w:hint="default" w:ascii="Arial Narrow" w:hAnsi="Arial Narrow" w:cs="Arial"/>
          <w:sz w:val="24"/>
          <w:szCs w:val="24"/>
          <w:lang w:val="en-US"/>
        </w:rPr>
        <w:t>laporan</w:t>
      </w:r>
    </w:p>
    <w:p w14:paraId="61196262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b/>
          <w:sz w:val="24"/>
          <w:szCs w:val="24"/>
          <w:lang w:val="sv-SE"/>
        </w:rPr>
        <w:t xml:space="preserve">UTS : </w:t>
      </w:r>
      <w:r>
        <w:rPr>
          <w:rFonts w:ascii="Arial Narrow" w:hAnsi="Arial Narrow" w:cs="Arial"/>
          <w:sz w:val="24"/>
          <w:szCs w:val="24"/>
          <w:lang w:val="sv-SE"/>
        </w:rPr>
        <w:t xml:space="preserve"> metode </w:t>
      </w:r>
      <w:r>
        <w:rPr>
          <w:rFonts w:hint="default" w:ascii="Arial Narrow" w:hAnsi="Arial Narrow" w:cs="Arial"/>
          <w:sz w:val="24"/>
          <w:szCs w:val="24"/>
          <w:lang w:val="en-US"/>
        </w:rPr>
        <w:t xml:space="preserve">stasi </w:t>
      </w:r>
      <w:r>
        <w:rPr>
          <w:rFonts w:ascii="Arial Narrow" w:hAnsi="Arial Narrow" w:cs="Arial"/>
          <w:sz w:val="24"/>
          <w:szCs w:val="24"/>
          <w:lang w:val="sv-SE"/>
        </w:rPr>
        <w:t xml:space="preserve">PBT </w:t>
      </w:r>
    </w:p>
    <w:p w14:paraId="25E039EC">
      <w:pPr>
        <w:spacing w:after="0" w:line="240" w:lineRule="auto"/>
        <w:jc w:val="both"/>
        <w:rPr>
          <w:rFonts w:ascii="Arial Narrow" w:hAnsi="Arial Narrow" w:cs="Arial"/>
          <w:sz w:val="24"/>
          <w:szCs w:val="24"/>
          <w:lang w:val="sv-SE"/>
        </w:rPr>
      </w:pPr>
      <w:r>
        <w:rPr>
          <w:rFonts w:ascii="Arial Narrow" w:hAnsi="Arial Narrow" w:cs="Arial"/>
          <w:b/>
          <w:sz w:val="24"/>
          <w:szCs w:val="24"/>
          <w:lang w:val="sv-SE"/>
        </w:rPr>
        <w:tab/>
      </w:r>
      <w:r>
        <w:rPr>
          <w:rFonts w:ascii="Arial Narrow" w:hAnsi="Arial Narrow" w:cs="Arial"/>
          <w:b/>
          <w:sz w:val="24"/>
          <w:szCs w:val="24"/>
          <w:lang w:val="sv-SE"/>
        </w:rPr>
        <w:t xml:space="preserve">UAS : </w:t>
      </w:r>
      <w:r>
        <w:rPr>
          <w:rFonts w:ascii="Arial Narrow" w:hAnsi="Arial Narrow" w:cs="Arial"/>
          <w:sz w:val="24"/>
          <w:szCs w:val="24"/>
          <w:lang w:val="sv-SE"/>
        </w:rPr>
        <w:t xml:space="preserve">metode </w:t>
      </w:r>
      <w:r>
        <w:rPr>
          <w:rFonts w:hint="default" w:ascii="Arial Narrow" w:hAnsi="Arial Narrow" w:cs="Arial"/>
          <w:sz w:val="24"/>
          <w:szCs w:val="24"/>
          <w:lang w:val="en-US"/>
        </w:rPr>
        <w:t xml:space="preserve">Stasi </w:t>
      </w:r>
      <w:r>
        <w:rPr>
          <w:rFonts w:ascii="Arial Narrow" w:hAnsi="Arial Narrow" w:cs="Arial"/>
          <w:sz w:val="24"/>
          <w:szCs w:val="24"/>
          <w:lang w:val="sv-SE"/>
        </w:rPr>
        <w:t xml:space="preserve">PBT </w:t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  <w:r>
        <w:rPr>
          <w:rFonts w:ascii="Arial Narrow" w:hAnsi="Arial Narrow" w:cs="Arial"/>
          <w:sz w:val="24"/>
          <w:szCs w:val="24"/>
          <w:lang w:val="sv-SE"/>
        </w:rPr>
        <w:tab/>
      </w:r>
    </w:p>
    <w:p w14:paraId="261AD0ED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14:paraId="1CFFD785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</w:p>
    <w:p w14:paraId="6DCDE4CB">
      <w:pPr>
        <w:spacing w:after="0" w:line="240" w:lineRule="auto"/>
        <w:rPr>
          <w:rFonts w:ascii="Arial Narrow" w:hAnsi="Arial Narrow" w:cs="Arial"/>
          <w:b/>
          <w:bCs/>
          <w:sz w:val="24"/>
          <w:szCs w:val="24"/>
          <w:u w:val="single"/>
        </w:rPr>
      </w:pPr>
      <w:r>
        <w:rPr>
          <w:rFonts w:ascii="Arial Narrow" w:hAnsi="Arial Narrow" w:cs="Arial"/>
          <w:b/>
          <w:bCs/>
          <w:sz w:val="24"/>
          <w:szCs w:val="24"/>
          <w:u w:val="single"/>
        </w:rPr>
        <w:t>Daftar Referensi:</w:t>
      </w:r>
    </w:p>
    <w:p w14:paraId="1644339B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jc w:val="both"/>
        <w:rPr>
          <w:rFonts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</w:pPr>
      <w:r>
        <w:rPr>
          <w:rFonts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Ghai, D. and Sinha, V.R. 2012, Nanoemulsions as Self-Emulsified Drug Delivery Carriers for Enhanced Permeability of The Poorly Water-Soluble Selective β1-Adrenoreceptor Blocker Talinolol, Nanomedicine: Nanotechnology, Biology, and Medicine, 8:618–626. </w:t>
      </w:r>
    </w:p>
    <w:p w14:paraId="16E44A84">
      <w:pPr>
        <w:pStyle w:val="10"/>
        <w:keepNext w:val="0"/>
        <w:keepLines w:val="0"/>
        <w:widowControl/>
        <w:numPr>
          <w:ilvl w:val="0"/>
          <w:numId w:val="2"/>
        </w:numPr>
        <w:suppressLineNumbers w:val="0"/>
        <w:bidi w:val="0"/>
        <w:spacing w:before="240" w:beforeAutospacing="0" w:after="240" w:afterAutospacing="0" w:line="15" w:lineRule="atLeast"/>
        <w:ind w:left="0" w:leftChars="0" w:firstLine="0" w:firstLineChars="0"/>
        <w:jc w:val="both"/>
        <w:rPr>
          <w:rFonts w:ascii="Arial Narrow" w:hAnsi="Arial Narrow" w:eastAsia="SimSun" w:cs="Arial Narrow"/>
          <w:b w:val="0"/>
          <w:bCs w:val="0"/>
          <w:sz w:val="24"/>
          <w:szCs w:val="24"/>
        </w:rPr>
      </w:pPr>
      <w:r>
        <w:rPr>
          <w:rFonts w:hint="default" w:ascii="Arial" w:hAnsi="Arial" w:cs="Arial"/>
          <w:b w:val="0"/>
          <w:bCs w:val="0"/>
          <w:i w:val="0"/>
          <w:iCs w:val="0"/>
          <w:color w:val="000000"/>
          <w:sz w:val="22"/>
          <w:szCs w:val="22"/>
          <w:u w:val="none"/>
          <w:vertAlign w:val="baseline"/>
        </w:rPr>
        <w:t>Peraturan BPOM No. 11 Tahun 2022 tentang Tata Laksana Uji Bioekivalensi</w:t>
      </w:r>
    </w:p>
    <w:p w14:paraId="0AC9597A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  <w:r>
        <w:rPr>
          <w:rFonts w:hint="default" w:ascii="Arial Narrow" w:hAnsi="Arial Narrow" w:eastAsia="SimSun" w:cs="Arial Narrow"/>
          <w:sz w:val="24"/>
          <w:szCs w:val="24"/>
          <w:lang w:val="en-US"/>
        </w:rPr>
        <w:t xml:space="preserve">3. </w:t>
      </w:r>
      <w:r>
        <w:rPr>
          <w:rFonts w:ascii="Arial Narrow" w:hAnsi="Arial Narrow" w:eastAsia="SimSun" w:cs="Arial Narrow"/>
          <w:sz w:val="24"/>
          <w:szCs w:val="24"/>
        </w:rPr>
        <w:t xml:space="preserve">Shargel, L, Wu-Phong, S., and Yu, A.B.C., 2004, Applied Biopharmaceatics and Pharmacokinetics, Appletown Century-Crofts, Rio de Janeiro </w:t>
      </w:r>
    </w:p>
    <w:p w14:paraId="12F9BEFE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</w:p>
    <w:p w14:paraId="2C8CF2C5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</w:p>
    <w:p w14:paraId="6B93586C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</w:p>
    <w:p w14:paraId="60466E09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</w:p>
    <w:p w14:paraId="64F63553">
      <w:pPr>
        <w:numPr>
          <w:ilvl w:val="0"/>
          <w:numId w:val="0"/>
        </w:numPr>
        <w:spacing w:after="0" w:line="360" w:lineRule="auto"/>
        <w:ind w:left="-198" w:leftChars="-90" w:firstLine="180" w:firstLineChars="75"/>
        <w:jc w:val="both"/>
        <w:rPr>
          <w:rFonts w:ascii="Arial Narrow" w:hAnsi="Arial Narrow" w:eastAsia="SimSun" w:cs="Arial Narrow"/>
          <w:sz w:val="24"/>
          <w:szCs w:val="24"/>
        </w:rPr>
      </w:pPr>
      <w:bookmarkStart w:id="0" w:name="_GoBack"/>
      <w:bookmarkEnd w:id="0"/>
    </w:p>
    <w:tbl>
      <w:tblPr>
        <w:tblStyle w:val="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97"/>
        <w:gridCol w:w="3949"/>
        <w:gridCol w:w="3949"/>
      </w:tblGrid>
      <w:tr w14:paraId="23D4EE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97" w:type="dxa"/>
            <w:shd w:val="clear" w:color="auto" w:fill="auto"/>
          </w:tcPr>
          <w:p w14:paraId="697A652D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Mengetahui</w:t>
            </w:r>
          </w:p>
          <w:p w14:paraId="1788509B">
            <w:pPr>
              <w:spacing w:after="0" w:line="360" w:lineRule="auto"/>
              <w:rPr>
                <w:rFonts w:ascii="Arial Narrow" w:hAnsi="Arial Narrow" w:cs="Arial"/>
                <w:b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>Ka. Prodi S1 Farmasi</w:t>
            </w:r>
          </w:p>
        </w:tc>
        <w:tc>
          <w:tcPr>
            <w:tcW w:w="3949" w:type="dxa"/>
            <w:shd w:val="clear" w:color="auto" w:fill="auto"/>
          </w:tcPr>
          <w:p w14:paraId="63891B4E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1DE966BD">
            <w:pPr>
              <w:spacing w:after="0" w:line="360" w:lineRule="auto"/>
              <w:rPr>
                <w:rFonts w:hint="default" w:ascii="Arial Narrow" w:hAnsi="Arial Narrow" w:cs="Arial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Dosen Pengampu </w:t>
            </w:r>
            <w:r>
              <w:rPr>
                <w:rFonts w:hint="default" w:ascii="Arial Narrow" w:hAnsi="Arial Narrow" w:cs="Arial"/>
                <w:b/>
                <w:bCs/>
                <w:sz w:val="24"/>
                <w:szCs w:val="24"/>
                <w:lang w:val="en-US"/>
              </w:rPr>
              <w:t>I</w:t>
            </w:r>
          </w:p>
        </w:tc>
        <w:tc>
          <w:tcPr>
            <w:tcW w:w="3949" w:type="dxa"/>
            <w:shd w:val="clear" w:color="auto" w:fill="auto"/>
            <w:vAlign w:val="top"/>
          </w:tcPr>
          <w:p w14:paraId="6B6E7A47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Semarang, 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24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Februari 202</w:t>
            </w:r>
            <w:r>
              <w:rPr>
                <w:rFonts w:hint="default" w:ascii="Arial Narrow" w:hAnsi="Arial Narrow" w:cs="Arial"/>
                <w:bCs/>
                <w:sz w:val="24"/>
                <w:szCs w:val="24"/>
                <w:lang w:val="en-US"/>
              </w:rPr>
              <w:t>6</w:t>
            </w:r>
          </w:p>
          <w:p w14:paraId="1023869B">
            <w:pPr>
              <w:spacing w:after="0" w:line="360" w:lineRule="auto"/>
              <w:rPr>
                <w:rFonts w:hint="default" w:ascii="Arial Narrow" w:hAnsi="Arial Narrow" w:eastAsia="Times New Roman" w:cs="Arial"/>
                <w:b/>
                <w:bCs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cs="Arial"/>
                <w:b/>
                <w:bCs/>
                <w:sz w:val="24"/>
                <w:szCs w:val="24"/>
              </w:rPr>
              <w:t xml:space="preserve">Dosen Pengampu </w:t>
            </w:r>
            <w:r>
              <w:rPr>
                <w:rFonts w:hint="default" w:ascii="Arial Narrow" w:hAnsi="Arial Narrow" w:cs="Arial"/>
                <w:b/>
                <w:bCs/>
                <w:sz w:val="24"/>
                <w:szCs w:val="24"/>
                <w:lang w:val="en-US"/>
              </w:rPr>
              <w:t>II</w:t>
            </w:r>
          </w:p>
        </w:tc>
      </w:tr>
      <w:tr w14:paraId="4D622E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597" w:type="dxa"/>
            <w:shd w:val="clear" w:color="auto" w:fill="auto"/>
          </w:tcPr>
          <w:p w14:paraId="128F7D4D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5C6BD9A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464937D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317AF462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>apt. Sandi Mahesa, S.Farm</w:t>
            </w:r>
          </w:p>
          <w:p w14:paraId="54FE228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NIP. </w:t>
            </w:r>
            <w:r>
              <w:rPr>
                <w:rFonts w:ascii="Arial Narrow" w:hAnsi="Arial Narrow" w:eastAsia="Arial Narrow" w:cs="Arial Narrow"/>
                <w:sz w:val="24"/>
                <w:szCs w:val="24"/>
              </w:rPr>
              <w:t>07041971</w:t>
            </w:r>
          </w:p>
        </w:tc>
        <w:tc>
          <w:tcPr>
            <w:tcW w:w="3949" w:type="dxa"/>
            <w:shd w:val="clear" w:color="auto" w:fill="auto"/>
          </w:tcPr>
          <w:p w14:paraId="347E6C9B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119438F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141A933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7F050B3A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apt. 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Poppy Diah Palupi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, M.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 xml:space="preserve">Sc.,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Ph</w:t>
            </w:r>
            <w:r>
              <w:rPr>
                <w:rFonts w:hint="default" w:ascii="Arial Narrow" w:hAnsi="Arial Narrow" w:cs="Arial"/>
                <w:color w:val="000000"/>
                <w:sz w:val="24"/>
                <w:szCs w:val="24"/>
                <w:lang w:val="en-US"/>
              </w:rPr>
              <w:t>.D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  <w:p w14:paraId="7F8C9A17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NIP. </w:t>
            </w:r>
          </w:p>
        </w:tc>
        <w:tc>
          <w:tcPr>
            <w:tcW w:w="3949" w:type="dxa"/>
            <w:shd w:val="clear" w:color="auto" w:fill="auto"/>
            <w:vAlign w:val="top"/>
          </w:tcPr>
          <w:p w14:paraId="7BF08D5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-121920</wp:posOffset>
                  </wp:positionH>
                  <wp:positionV relativeFrom="paragraph">
                    <wp:posOffset>-198120</wp:posOffset>
                  </wp:positionV>
                  <wp:extent cx="1390650" cy="1118870"/>
                  <wp:effectExtent l="0" t="0" r="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650" cy="1118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D096819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50AEADC0">
            <w:pPr>
              <w:spacing w:after="0" w:line="360" w:lineRule="auto"/>
              <w:rPr>
                <w:rFonts w:ascii="Arial Narrow" w:hAnsi="Arial Narrow" w:cs="Arial"/>
                <w:bCs/>
                <w:sz w:val="24"/>
                <w:szCs w:val="24"/>
              </w:rPr>
            </w:pPr>
          </w:p>
          <w:p w14:paraId="2C499BE5">
            <w:pPr>
              <w:spacing w:after="0" w:line="360" w:lineRule="auto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apt. Nanda Dwi Akbar, M.Pharm. Sci.</w:t>
            </w:r>
          </w:p>
          <w:p w14:paraId="31245FCA">
            <w:pPr>
              <w:spacing w:after="0" w:line="360" w:lineRule="auto"/>
              <w:rPr>
                <w:rFonts w:ascii="Arial Narrow" w:hAnsi="Arial Narrow" w:eastAsia="Times New Roman" w:cs="Arial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NIP. 070622120</w:t>
            </w:r>
          </w:p>
        </w:tc>
      </w:tr>
    </w:tbl>
    <w:p w14:paraId="6C5255CA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</w:p>
    <w:p w14:paraId="3A9DB992">
      <w:pPr>
        <w:spacing w:after="0" w:line="360" w:lineRule="auto"/>
        <w:ind w:firstLine="360"/>
        <w:rPr>
          <w:rFonts w:ascii="Arial Narrow" w:hAnsi="Arial Narrow" w:cs="Arial"/>
          <w:bCs/>
          <w:sz w:val="24"/>
          <w:szCs w:val="24"/>
        </w:rPr>
      </w:pP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</w:p>
    <w:p w14:paraId="4FE4F460">
      <w:pPr>
        <w:spacing w:after="0" w:line="360" w:lineRule="auto"/>
        <w:ind w:left="720"/>
        <w:rPr>
          <w:rFonts w:ascii="Arial Narrow" w:hAnsi="Arial Narrow" w:cs="Arial"/>
          <w:bCs/>
          <w:sz w:val="24"/>
          <w:szCs w:val="24"/>
        </w:rPr>
      </w:pPr>
    </w:p>
    <w:p w14:paraId="1D7FD4A7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  <w:r>
        <w:rPr>
          <w:rFonts w:ascii="Arial Narrow" w:hAnsi="Arial Narrow" w:cs="Arial"/>
          <w:bCs/>
          <w:sz w:val="24"/>
          <w:szCs w:val="24"/>
        </w:rPr>
        <w:t>.</w:t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bCs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  <w:r>
        <w:rPr>
          <w:rFonts w:ascii="Arial Narrow" w:hAnsi="Arial Narrow" w:cs="Arial"/>
          <w:color w:val="000000"/>
          <w:sz w:val="24"/>
          <w:szCs w:val="24"/>
        </w:rPr>
        <w:tab/>
      </w:r>
    </w:p>
    <w:p w14:paraId="4C0DD2F9">
      <w:pPr>
        <w:spacing w:after="0" w:line="240" w:lineRule="auto"/>
        <w:ind w:firstLine="360"/>
        <w:rPr>
          <w:rFonts w:ascii="Arial Narrow" w:hAnsi="Arial Narrow" w:cs="Arial"/>
          <w:bCs/>
          <w:sz w:val="24"/>
          <w:szCs w:val="24"/>
          <w:lang w:val="id-ID"/>
        </w:rPr>
      </w:pPr>
    </w:p>
    <w:sectPr>
      <w:headerReference r:id="rId5" w:type="default"/>
      <w:footerReference r:id="rId6" w:type="default"/>
      <w:pgSz w:w="20160" w:h="12240" w:orient="landscape"/>
      <w:pgMar w:top="851" w:right="1440" w:bottom="0" w:left="1440" w:header="284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366813">
    <w:pPr>
      <w:pStyle w:val="6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16126" w:type="dxa"/>
      <w:tblInd w:w="25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951"/>
      <w:gridCol w:w="7513"/>
      <w:gridCol w:w="2693"/>
      <w:gridCol w:w="3969"/>
    </w:tblGrid>
    <w:tr w14:paraId="540C98EE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2" w:hRule="atLeast"/>
      </w:trPr>
      <w:tc>
        <w:tcPr>
          <w:tcW w:w="1951" w:type="dxa"/>
          <w:vMerge w:val="restart"/>
          <w:shd w:val="clear" w:color="auto" w:fill="auto"/>
        </w:tcPr>
        <w:p w14:paraId="73078BF9">
          <w:pPr>
            <w:pStyle w:val="16"/>
            <w:spacing w:line="360" w:lineRule="auto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10795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8255" b="5715"/>
                <wp:wrapSquare wrapText="bothSides"/>
                <wp:docPr id="1" name="Picture 10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035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0391B537">
          <w:pPr>
            <w:pStyle w:val="16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SEKOLAH TINGGI FARMASI NUSAPUTERA</w:t>
          </w:r>
        </w:p>
        <w:p w14:paraId="07E1A5DF">
          <w:pPr>
            <w:pStyle w:val="16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Jl. Medoho III No.2, Semarang. Telp/Fax 024-6747012.</w:t>
          </w:r>
        </w:p>
        <w:p w14:paraId="76A519E6">
          <w:pPr>
            <w:pStyle w:val="16"/>
            <w:ind w:left="33" w:right="884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e-mail :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stiferanusaputera@gmail.com</w:t>
          </w:r>
        </w:p>
        <w:p w14:paraId="36DF8E1B">
          <w:pPr>
            <w:pStyle w:val="16"/>
            <w:rPr>
              <w:rFonts w:ascii="Arial Narrow" w:hAnsi="Arial Narrow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https: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 xml:space="preserve"> </w:t>
          </w:r>
          <w:r>
            <w:rPr>
              <w:b/>
              <w:sz w:val="21"/>
              <w:szCs w:val="21"/>
              <w:shd w:val="clear" w:color="auto" w:fill="FFFFFF"/>
            </w:rPr>
            <w:t>https://</w:t>
          </w:r>
          <w:r>
            <w:rPr>
              <w:b/>
              <w:sz w:val="21"/>
              <w:szCs w:val="21"/>
              <w:shd w:val="clear" w:color="auto" w:fill="FFFFFF"/>
              <w:lang w:val="en-US"/>
            </w:rPr>
            <w:t>stifera</w:t>
          </w:r>
          <w:r>
            <w:rPr>
              <w:b/>
              <w:sz w:val="21"/>
              <w:szCs w:val="21"/>
              <w:shd w:val="clear" w:color="auto" w:fill="FFFFFF"/>
            </w:rPr>
            <w:t>.ac.id/</w:t>
          </w:r>
        </w:p>
      </w:tc>
      <w:tc>
        <w:tcPr>
          <w:tcW w:w="2693" w:type="dxa"/>
          <w:shd w:val="clear" w:color="auto" w:fill="F2F2F2"/>
          <w:vAlign w:val="center"/>
        </w:tcPr>
        <w:p w14:paraId="395B7DE5">
          <w:pPr>
            <w:pStyle w:val="16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No.Dokumen   </w:t>
          </w:r>
        </w:p>
      </w:tc>
      <w:tc>
        <w:tcPr>
          <w:tcW w:w="3969" w:type="dxa"/>
          <w:shd w:val="clear" w:color="auto" w:fill="F2F2F2"/>
          <w:vAlign w:val="center"/>
        </w:tcPr>
        <w:p w14:paraId="05F99D1A">
          <w:pPr>
            <w:pStyle w:val="16"/>
            <w:ind w:left="34" w:right="175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SPMI-STIFERA/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FM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t>/03/06</w:t>
          </w:r>
        </w:p>
      </w:tc>
    </w:tr>
    <w:tr w14:paraId="01E24804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48" w:hRule="atLeast"/>
      </w:trPr>
      <w:tc>
        <w:tcPr>
          <w:tcW w:w="1951" w:type="dxa"/>
          <w:vMerge w:val="continue"/>
          <w:shd w:val="clear" w:color="auto" w:fill="auto"/>
        </w:tcPr>
        <w:p w14:paraId="0253BBEE">
          <w:pPr>
            <w:pStyle w:val="16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continue"/>
          <w:shd w:val="clear" w:color="auto" w:fill="F2F2F2"/>
          <w:vAlign w:val="center"/>
        </w:tcPr>
        <w:p w14:paraId="615D484A">
          <w:pPr>
            <w:pStyle w:val="16"/>
            <w:spacing w:after="200" w:line="360" w:lineRule="auto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52AB2CE1">
          <w:pPr>
            <w:pStyle w:val="16"/>
            <w:jc w:val="both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Tanggal ditetapkan</w:t>
          </w:r>
        </w:p>
      </w:tc>
      <w:tc>
        <w:tcPr>
          <w:tcW w:w="3969" w:type="dxa"/>
          <w:shd w:val="clear" w:color="auto" w:fill="F2F2F2"/>
          <w:vAlign w:val="center"/>
        </w:tcPr>
        <w:p w14:paraId="0BE59719">
          <w:pPr>
            <w:pStyle w:val="16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22 Februari 2020</w:t>
          </w:r>
        </w:p>
      </w:tc>
    </w:tr>
    <w:tr w14:paraId="59C06E07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333" w:hRule="atLeast"/>
      </w:trPr>
      <w:tc>
        <w:tcPr>
          <w:tcW w:w="1951" w:type="dxa"/>
          <w:vMerge w:val="continue"/>
          <w:shd w:val="clear" w:color="auto" w:fill="auto"/>
        </w:tcPr>
        <w:p w14:paraId="60F18231">
          <w:pPr>
            <w:pStyle w:val="16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restart"/>
          <w:shd w:val="clear" w:color="auto" w:fill="F2F2F2"/>
          <w:vAlign w:val="center"/>
        </w:tcPr>
        <w:p w14:paraId="2C1C693F">
          <w:pPr>
            <w:pStyle w:val="16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 xml:space="preserve">FORMULIR </w:t>
          </w:r>
        </w:p>
        <w:p w14:paraId="58FE5F64">
          <w:pPr>
            <w:pStyle w:val="16"/>
            <w:jc w:val="center"/>
            <w:rPr>
              <w:rFonts w:ascii="Arial Narrow" w:hAnsi="Arial Narrow"/>
              <w:b/>
              <w:sz w:val="22"/>
              <w:szCs w:val="22"/>
            </w:rPr>
          </w:pPr>
          <w:r>
            <w:rPr>
              <w:rFonts w:ascii="Arial Narrow" w:hAnsi="Arial Narrow"/>
              <w:b/>
              <w:sz w:val="22"/>
              <w:szCs w:val="22"/>
            </w:rPr>
            <w:t>RENCANA PEMBELAJARAN SEMESTER (RPS)</w:t>
          </w:r>
        </w:p>
      </w:tc>
      <w:tc>
        <w:tcPr>
          <w:tcW w:w="2693" w:type="dxa"/>
          <w:shd w:val="clear" w:color="auto" w:fill="F2F2F2"/>
          <w:vAlign w:val="center"/>
        </w:tcPr>
        <w:p w14:paraId="319E6070">
          <w:pPr>
            <w:pStyle w:val="16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Revisi</w:t>
          </w:r>
        </w:p>
      </w:tc>
      <w:tc>
        <w:tcPr>
          <w:tcW w:w="3969" w:type="dxa"/>
          <w:shd w:val="clear" w:color="auto" w:fill="F2F2F2"/>
          <w:vAlign w:val="center"/>
        </w:tcPr>
        <w:p w14:paraId="23E66BC0">
          <w:pPr>
            <w:pStyle w:val="16"/>
            <w:rPr>
              <w:rFonts w:ascii="Arial Narrow" w:hAnsi="Arial Narrow" w:cs="Times New Roman"/>
              <w:b/>
              <w:sz w:val="22"/>
              <w:szCs w:val="22"/>
              <w:lang w:val="en-GB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>0</w:t>
          </w:r>
          <w:r>
            <w:rPr>
              <w:rFonts w:ascii="Arial Narrow" w:hAnsi="Arial Narrow" w:cs="Times New Roman"/>
              <w:b/>
              <w:sz w:val="22"/>
              <w:szCs w:val="22"/>
              <w:lang w:val="en-GB"/>
            </w:rPr>
            <w:t>1</w:t>
          </w:r>
        </w:p>
      </w:tc>
    </w:tr>
    <w:tr w14:paraId="32E2487A">
      <w:tblPrEx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83" w:hRule="atLeast"/>
      </w:trPr>
      <w:tc>
        <w:tcPr>
          <w:tcW w:w="1951" w:type="dxa"/>
          <w:vMerge w:val="continue"/>
          <w:shd w:val="clear" w:color="auto" w:fill="auto"/>
        </w:tcPr>
        <w:p w14:paraId="4649F51C">
          <w:pPr>
            <w:pStyle w:val="16"/>
            <w:spacing w:after="200" w:line="360" w:lineRule="auto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7513" w:type="dxa"/>
          <w:vMerge w:val="continue"/>
          <w:shd w:val="clear" w:color="auto" w:fill="F2F2F2"/>
          <w:vAlign w:val="center"/>
        </w:tcPr>
        <w:p w14:paraId="1E4D0299">
          <w:pPr>
            <w:pStyle w:val="16"/>
            <w:jc w:val="center"/>
            <w:rPr>
              <w:rFonts w:ascii="Arial Narrow" w:hAnsi="Arial Narrow"/>
              <w:b/>
              <w:sz w:val="22"/>
              <w:szCs w:val="22"/>
            </w:rPr>
          </w:pPr>
        </w:p>
      </w:tc>
      <w:tc>
        <w:tcPr>
          <w:tcW w:w="2693" w:type="dxa"/>
          <w:shd w:val="clear" w:color="auto" w:fill="F2F2F2"/>
          <w:vAlign w:val="center"/>
        </w:tcPr>
        <w:p w14:paraId="0B696FBE">
          <w:pPr>
            <w:pStyle w:val="16"/>
            <w:rPr>
              <w:rFonts w:ascii="Arial Narrow" w:hAnsi="Arial Narrow" w:cs="Times New Roman"/>
              <w:b/>
              <w:sz w:val="22"/>
              <w:szCs w:val="22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Halaman   </w:t>
          </w:r>
        </w:p>
      </w:tc>
      <w:tc>
        <w:tcPr>
          <w:tcW w:w="3969" w:type="dxa"/>
          <w:shd w:val="clear" w:color="auto" w:fill="F2F2F2"/>
          <w:vAlign w:val="center"/>
        </w:tcPr>
        <w:p w14:paraId="66F07C6D">
          <w:pPr>
            <w:pStyle w:val="16"/>
            <w:rPr>
              <w:rFonts w:ascii="Arial Narrow" w:hAnsi="Arial Narrow" w:cs="Times New Roman"/>
              <w:b/>
              <w:sz w:val="22"/>
              <w:szCs w:val="22"/>
              <w:lang w:val="en-US"/>
            </w:rPr>
          </w:pP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begin"/>
          </w:r>
          <w:r>
            <w:rPr>
              <w:rFonts w:ascii="Arial Narrow" w:hAnsi="Arial Narrow" w:cs="Times New Roman"/>
              <w:b/>
              <w:sz w:val="22"/>
              <w:szCs w:val="22"/>
            </w:rPr>
            <w:instrText xml:space="preserve"> PAGE   \* MERGEFORMAT </w:instrTex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separate"/>
          </w:r>
          <w:r>
            <w:rPr>
              <w:rFonts w:ascii="Arial Narrow" w:hAnsi="Arial Narrow"/>
              <w:b/>
            </w:rPr>
            <w:t>1</w:t>
          </w:r>
          <w:r>
            <w:rPr>
              <w:rFonts w:ascii="Arial Narrow" w:hAnsi="Arial Narrow" w:cs="Times New Roman"/>
              <w:b/>
              <w:sz w:val="22"/>
              <w:szCs w:val="22"/>
            </w:rPr>
            <w:fldChar w:fldCharType="end"/>
          </w:r>
          <w:r>
            <w:rPr>
              <w:rFonts w:ascii="Arial Narrow" w:hAnsi="Arial Narrow" w:cs="Times New Roman"/>
              <w:b/>
              <w:sz w:val="22"/>
              <w:szCs w:val="22"/>
            </w:rPr>
            <w:t xml:space="preserve"> dari </w:t>
          </w:r>
          <w:r>
            <w:rPr>
              <w:rFonts w:ascii="Arial Narrow" w:hAnsi="Arial Narrow" w:cs="Times New Roman"/>
              <w:b/>
              <w:sz w:val="22"/>
              <w:szCs w:val="22"/>
              <w:lang w:val="en-US"/>
            </w:rPr>
            <w:t>7</w:t>
          </w:r>
        </w:p>
      </w:tc>
    </w:tr>
  </w:tbl>
  <w:p w14:paraId="2E0332DC">
    <w:pPr>
      <w:pStyle w:val="7"/>
      <w:tabs>
        <w:tab w:val="left" w:pos="4395"/>
        <w:tab w:val="clear" w:pos="4680"/>
        <w:tab w:val="clear" w:pos="9360"/>
      </w:tabs>
      <w:spacing w:after="0" w:line="240" w:lineRule="auto"/>
    </w:pPr>
    <w: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BD9140"/>
    <w:multiLevelType w:val="singleLevel"/>
    <w:tmpl w:val="21BD914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F2E3B9E"/>
    <w:multiLevelType w:val="singleLevel"/>
    <w:tmpl w:val="2F2E3B9E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drawingGridHorizontalSpacing w:val="11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0C39"/>
    <w:rsid w:val="00024D64"/>
    <w:rsid w:val="0007358B"/>
    <w:rsid w:val="00084870"/>
    <w:rsid w:val="0009567D"/>
    <w:rsid w:val="000A0103"/>
    <w:rsid w:val="000A1C70"/>
    <w:rsid w:val="000A27FD"/>
    <w:rsid w:val="000A7AE8"/>
    <w:rsid w:val="000B1178"/>
    <w:rsid w:val="000C4AEB"/>
    <w:rsid w:val="000C5416"/>
    <w:rsid w:val="000D1C2B"/>
    <w:rsid w:val="000D7E19"/>
    <w:rsid w:val="000F15C6"/>
    <w:rsid w:val="001041BC"/>
    <w:rsid w:val="001104A0"/>
    <w:rsid w:val="001274E3"/>
    <w:rsid w:val="00136939"/>
    <w:rsid w:val="0014570C"/>
    <w:rsid w:val="00160AC2"/>
    <w:rsid w:val="00162511"/>
    <w:rsid w:val="001709D1"/>
    <w:rsid w:val="001718BF"/>
    <w:rsid w:val="00172A27"/>
    <w:rsid w:val="001934B1"/>
    <w:rsid w:val="00197C18"/>
    <w:rsid w:val="001A6A0E"/>
    <w:rsid w:val="001B25A6"/>
    <w:rsid w:val="001C13B6"/>
    <w:rsid w:val="001E1A7A"/>
    <w:rsid w:val="001F09F1"/>
    <w:rsid w:val="002008BD"/>
    <w:rsid w:val="00257D0B"/>
    <w:rsid w:val="002A46EB"/>
    <w:rsid w:val="002C61A1"/>
    <w:rsid w:val="002E44B7"/>
    <w:rsid w:val="002F3595"/>
    <w:rsid w:val="002F7E7C"/>
    <w:rsid w:val="00306C48"/>
    <w:rsid w:val="00311F0E"/>
    <w:rsid w:val="00332C1A"/>
    <w:rsid w:val="00343610"/>
    <w:rsid w:val="00371AF5"/>
    <w:rsid w:val="00381F01"/>
    <w:rsid w:val="003829EA"/>
    <w:rsid w:val="003A647C"/>
    <w:rsid w:val="003C0F99"/>
    <w:rsid w:val="003E1C72"/>
    <w:rsid w:val="003F0BF7"/>
    <w:rsid w:val="00400F80"/>
    <w:rsid w:val="004110EF"/>
    <w:rsid w:val="00433D89"/>
    <w:rsid w:val="004402BE"/>
    <w:rsid w:val="00470787"/>
    <w:rsid w:val="00471873"/>
    <w:rsid w:val="0047258E"/>
    <w:rsid w:val="0048361C"/>
    <w:rsid w:val="00493CE1"/>
    <w:rsid w:val="004A6219"/>
    <w:rsid w:val="004D2B18"/>
    <w:rsid w:val="004D4E66"/>
    <w:rsid w:val="004D618B"/>
    <w:rsid w:val="004D786D"/>
    <w:rsid w:val="004E06FF"/>
    <w:rsid w:val="004F6701"/>
    <w:rsid w:val="00501EF0"/>
    <w:rsid w:val="0050499A"/>
    <w:rsid w:val="00523B45"/>
    <w:rsid w:val="00526932"/>
    <w:rsid w:val="00535F05"/>
    <w:rsid w:val="00543C89"/>
    <w:rsid w:val="0055057F"/>
    <w:rsid w:val="00572C1F"/>
    <w:rsid w:val="00597753"/>
    <w:rsid w:val="005A4115"/>
    <w:rsid w:val="005C3969"/>
    <w:rsid w:val="005F092A"/>
    <w:rsid w:val="005F7FC4"/>
    <w:rsid w:val="00604B99"/>
    <w:rsid w:val="006160E5"/>
    <w:rsid w:val="00620D4D"/>
    <w:rsid w:val="00647685"/>
    <w:rsid w:val="006607CA"/>
    <w:rsid w:val="006774FD"/>
    <w:rsid w:val="006B6633"/>
    <w:rsid w:val="006B688C"/>
    <w:rsid w:val="006E760C"/>
    <w:rsid w:val="006F7389"/>
    <w:rsid w:val="00704516"/>
    <w:rsid w:val="00711525"/>
    <w:rsid w:val="00711624"/>
    <w:rsid w:val="00721238"/>
    <w:rsid w:val="0072209F"/>
    <w:rsid w:val="00742906"/>
    <w:rsid w:val="007733BA"/>
    <w:rsid w:val="00774627"/>
    <w:rsid w:val="00782C24"/>
    <w:rsid w:val="00790E88"/>
    <w:rsid w:val="007914BC"/>
    <w:rsid w:val="007917AA"/>
    <w:rsid w:val="007A0A65"/>
    <w:rsid w:val="007B3897"/>
    <w:rsid w:val="007B4944"/>
    <w:rsid w:val="007B51F1"/>
    <w:rsid w:val="007C344B"/>
    <w:rsid w:val="007E4EBA"/>
    <w:rsid w:val="007E7A0D"/>
    <w:rsid w:val="007F68E2"/>
    <w:rsid w:val="00803655"/>
    <w:rsid w:val="00842862"/>
    <w:rsid w:val="0085491B"/>
    <w:rsid w:val="0086484C"/>
    <w:rsid w:val="00887B09"/>
    <w:rsid w:val="00891636"/>
    <w:rsid w:val="0089350B"/>
    <w:rsid w:val="008A3EAA"/>
    <w:rsid w:val="008C3547"/>
    <w:rsid w:val="008C3FBA"/>
    <w:rsid w:val="008C511E"/>
    <w:rsid w:val="00907886"/>
    <w:rsid w:val="0091422B"/>
    <w:rsid w:val="009379CC"/>
    <w:rsid w:val="00942466"/>
    <w:rsid w:val="009526D3"/>
    <w:rsid w:val="00960C6B"/>
    <w:rsid w:val="0096404B"/>
    <w:rsid w:val="009C5B25"/>
    <w:rsid w:val="009D5D25"/>
    <w:rsid w:val="009E76F1"/>
    <w:rsid w:val="00A23E45"/>
    <w:rsid w:val="00A37D50"/>
    <w:rsid w:val="00A42571"/>
    <w:rsid w:val="00A64044"/>
    <w:rsid w:val="00A70FC6"/>
    <w:rsid w:val="00A9140C"/>
    <w:rsid w:val="00A95E88"/>
    <w:rsid w:val="00AB184E"/>
    <w:rsid w:val="00AB3850"/>
    <w:rsid w:val="00AB3DF4"/>
    <w:rsid w:val="00AE3927"/>
    <w:rsid w:val="00AF5001"/>
    <w:rsid w:val="00AF64A4"/>
    <w:rsid w:val="00B173CF"/>
    <w:rsid w:val="00B20042"/>
    <w:rsid w:val="00B24C83"/>
    <w:rsid w:val="00B32806"/>
    <w:rsid w:val="00B360A3"/>
    <w:rsid w:val="00B4556F"/>
    <w:rsid w:val="00B62E36"/>
    <w:rsid w:val="00B77DC4"/>
    <w:rsid w:val="00B81AC7"/>
    <w:rsid w:val="00BA483E"/>
    <w:rsid w:val="00BA5D94"/>
    <w:rsid w:val="00BB65B0"/>
    <w:rsid w:val="00BD27C5"/>
    <w:rsid w:val="00BD3D6B"/>
    <w:rsid w:val="00BF6FEE"/>
    <w:rsid w:val="00C247BF"/>
    <w:rsid w:val="00C3445B"/>
    <w:rsid w:val="00C45CDC"/>
    <w:rsid w:val="00C518CC"/>
    <w:rsid w:val="00C7660E"/>
    <w:rsid w:val="00C930C4"/>
    <w:rsid w:val="00CA62C3"/>
    <w:rsid w:val="00CA659E"/>
    <w:rsid w:val="00CD1096"/>
    <w:rsid w:val="00CE20D8"/>
    <w:rsid w:val="00CE2397"/>
    <w:rsid w:val="00D15FEC"/>
    <w:rsid w:val="00D24D82"/>
    <w:rsid w:val="00D40754"/>
    <w:rsid w:val="00D4329D"/>
    <w:rsid w:val="00D443D5"/>
    <w:rsid w:val="00D52C8B"/>
    <w:rsid w:val="00D54227"/>
    <w:rsid w:val="00D5573F"/>
    <w:rsid w:val="00D62637"/>
    <w:rsid w:val="00D767F8"/>
    <w:rsid w:val="00D91F1E"/>
    <w:rsid w:val="00D93013"/>
    <w:rsid w:val="00DB35A8"/>
    <w:rsid w:val="00DB3C26"/>
    <w:rsid w:val="00DB3F43"/>
    <w:rsid w:val="00DE751A"/>
    <w:rsid w:val="00DF353A"/>
    <w:rsid w:val="00E110FE"/>
    <w:rsid w:val="00E13617"/>
    <w:rsid w:val="00E1615E"/>
    <w:rsid w:val="00E31A0E"/>
    <w:rsid w:val="00E364A6"/>
    <w:rsid w:val="00E913B4"/>
    <w:rsid w:val="00EA48F0"/>
    <w:rsid w:val="00EB7543"/>
    <w:rsid w:val="00EC6AB9"/>
    <w:rsid w:val="00EC7433"/>
    <w:rsid w:val="00F056A3"/>
    <w:rsid w:val="00F07F8D"/>
    <w:rsid w:val="00F2690A"/>
    <w:rsid w:val="00F37824"/>
    <w:rsid w:val="00F66A73"/>
    <w:rsid w:val="00F713E1"/>
    <w:rsid w:val="00F812AA"/>
    <w:rsid w:val="00FB12C7"/>
    <w:rsid w:val="00FB3E54"/>
    <w:rsid w:val="00FB62F2"/>
    <w:rsid w:val="00FC5549"/>
    <w:rsid w:val="00FD4031"/>
    <w:rsid w:val="190F07DD"/>
    <w:rsid w:val="1F2428A7"/>
    <w:rsid w:val="21523C6F"/>
    <w:rsid w:val="2EB517E9"/>
    <w:rsid w:val="347D724E"/>
    <w:rsid w:val="64E94709"/>
    <w:rsid w:val="7259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0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5"/>
    <w:semiHidden/>
    <w:unhideWhenUsed/>
    <w:qFormat/>
    <w:uiPriority w:val="99"/>
    <w:pPr>
      <w:spacing w:after="0" w:line="240" w:lineRule="auto"/>
    </w:pPr>
    <w:rPr>
      <w:rFonts w:ascii="Tahoma" w:hAnsi="Tahoma"/>
      <w:sz w:val="16"/>
      <w:szCs w:val="16"/>
    </w:rPr>
  </w:style>
  <w:style w:type="paragraph" w:styleId="5">
    <w:name w:val="Body Text 2"/>
    <w:basedOn w:val="1"/>
    <w:link w:val="17"/>
    <w:unhideWhenUsed/>
    <w:qFormat/>
    <w:uiPriority w:val="99"/>
    <w:pPr>
      <w:spacing w:after="0" w:line="360" w:lineRule="auto"/>
      <w:ind w:left="3420" w:hanging="360"/>
      <w:jc w:val="both"/>
    </w:pPr>
    <w:rPr>
      <w:sz w:val="24"/>
      <w:szCs w:val="24"/>
      <w:lang w:val="id-ID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680"/>
        <w:tab w:val="right" w:pos="9360"/>
      </w:tabs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680"/>
        <w:tab w:val="right" w:pos="9360"/>
      </w:tabs>
    </w:pPr>
  </w:style>
  <w:style w:type="character" w:styleId="8">
    <w:name w:val="Hyperlink"/>
    <w:unhideWhenUsed/>
    <w:qFormat/>
    <w:uiPriority w:val="99"/>
    <w:rPr>
      <w:color w:val="0000FF"/>
      <w:u w:val="single"/>
    </w:rPr>
  </w:style>
  <w:style w:type="paragraph" w:styleId="9">
    <w:name w:val="List Continue"/>
    <w:basedOn w:val="1"/>
    <w:semiHidden/>
    <w:unhideWhenUsed/>
    <w:uiPriority w:val="0"/>
    <w:pPr>
      <w:spacing w:after="120" w:line="240" w:lineRule="auto"/>
      <w:ind w:left="283"/>
    </w:pPr>
    <w:rPr>
      <w:sz w:val="24"/>
      <w:szCs w:val="24"/>
    </w:rPr>
  </w:style>
  <w:style w:type="paragraph" w:styleId="10">
    <w:name w:val="Normal (Web)"/>
    <w:basedOn w:val="1"/>
    <w:qFormat/>
    <w:uiPriority w:val="99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11">
    <w:name w:val="Strong"/>
    <w:qFormat/>
    <w:uiPriority w:val="22"/>
    <w:rPr>
      <w:b/>
      <w:bCs/>
    </w:rPr>
  </w:style>
  <w:style w:type="table" w:styleId="12">
    <w:name w:val="Table Grid"/>
    <w:basedOn w:val="3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er Char"/>
    <w:link w:val="7"/>
    <w:qFormat/>
    <w:uiPriority w:val="99"/>
    <w:rPr>
      <w:rFonts w:eastAsia="Times New Roman"/>
      <w:sz w:val="22"/>
      <w:szCs w:val="22"/>
    </w:rPr>
  </w:style>
  <w:style w:type="character" w:customStyle="1" w:styleId="14">
    <w:name w:val="Footer Char"/>
    <w:link w:val="6"/>
    <w:qFormat/>
    <w:uiPriority w:val="99"/>
    <w:rPr>
      <w:rFonts w:eastAsia="Times New Roman"/>
      <w:sz w:val="22"/>
      <w:szCs w:val="22"/>
    </w:rPr>
  </w:style>
  <w:style w:type="character" w:customStyle="1" w:styleId="15">
    <w:name w:val="Balloon Text Char"/>
    <w:link w:val="4"/>
    <w:semiHidden/>
    <w:uiPriority w:val="99"/>
    <w:rPr>
      <w:rFonts w:ascii="Tahoma" w:hAnsi="Tahoma" w:eastAsia="Times New Roman" w:cs="Tahoma"/>
      <w:sz w:val="16"/>
      <w:szCs w:val="16"/>
    </w:rPr>
  </w:style>
  <w:style w:type="paragraph" w:customStyle="1" w:styleId="16">
    <w:name w:val="Default"/>
    <w:qFormat/>
    <w:uiPriority w:val="0"/>
    <w:pPr>
      <w:autoSpaceDE w:val="0"/>
      <w:autoSpaceDN w:val="0"/>
      <w:adjustRightInd w:val="0"/>
    </w:pPr>
    <w:rPr>
      <w:rFonts w:ascii="Arial" w:hAnsi="Arial" w:eastAsia="SimSun" w:cs="Arial"/>
      <w:color w:val="000000"/>
      <w:sz w:val="24"/>
      <w:szCs w:val="24"/>
      <w:lang w:val="id-ID" w:eastAsia="id-ID" w:bidi="ar-SA"/>
    </w:rPr>
  </w:style>
  <w:style w:type="character" w:customStyle="1" w:styleId="17">
    <w:name w:val="Body Text 2 Char"/>
    <w:link w:val="5"/>
    <w:qFormat/>
    <w:uiPriority w:val="99"/>
    <w:rPr>
      <w:rFonts w:ascii="Times New Roman" w:hAnsi="Times New Roman" w:eastAsia="Times New Roman"/>
      <w:sz w:val="24"/>
      <w:szCs w:val="24"/>
      <w:lang w:val="id-ID"/>
    </w:rPr>
  </w:style>
  <w:style w:type="paragraph" w:styleId="18">
    <w:name w:val="List Paragraph"/>
    <w:basedOn w:val="1"/>
    <w:link w:val="19"/>
    <w:qFormat/>
    <w:uiPriority w:val="34"/>
    <w:pPr>
      <w:ind w:left="720"/>
      <w:contextualSpacing/>
    </w:pPr>
    <w:rPr>
      <w:lang w:val="id-ID"/>
    </w:rPr>
  </w:style>
  <w:style w:type="character" w:customStyle="1" w:styleId="19">
    <w:name w:val="List Paragraph Char"/>
    <w:link w:val="18"/>
    <w:qFormat/>
    <w:uiPriority w:val="34"/>
    <w:rPr>
      <w:rFonts w:eastAsia="Times New Roman"/>
      <w:sz w:val="22"/>
      <w:szCs w:val="22"/>
      <w:lang w:val="id-ID"/>
    </w:rPr>
  </w:style>
  <w:style w:type="paragraph" w:styleId="20">
    <w:name w:val="No Spacing"/>
    <w:qFormat/>
    <w:uiPriority w:val="1"/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table" w:customStyle="1" w:styleId="21">
    <w:name w:val="_Style 10"/>
    <w:basedOn w:val="22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2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4</Pages>
  <Words>2136</Words>
  <Characters>12181</Characters>
  <Lines>101</Lines>
  <Paragraphs>28</Paragraphs>
  <TotalTime>7</TotalTime>
  <ScaleCrop>false</ScaleCrop>
  <LinksUpToDate>false</LinksUpToDate>
  <CharactersWithSpaces>14289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2025-02-19T07:57:00Z</dcterms:created>
  <dc:creator>Luthfi Fathan</dc:creator>
  <cp:lastModifiedBy>PERPUS STIFERA</cp:lastModifiedBy>
  <cp:lastPrinted>2022-07-15T03:06:00Z</cp:lastPrinted>
  <dcterms:modified xsi:type="dcterms:W3CDTF">2026-02-23T23:58:23Z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3D95E56DFC864618827DB3FCC73C097B_13</vt:lpwstr>
  </property>
</Properties>
</file>