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465C4">
      <w:pPr>
        <w:jc w:val="center"/>
        <w:rPr>
          <w:rFonts w:ascii="Arial Narrow" w:hAnsi="Arial Narrow" w:eastAsia="Arial Narrow" w:cs="Arial Narrow"/>
          <w:sz w:val="24"/>
          <w:szCs w:val="24"/>
        </w:rPr>
      </w:pPr>
      <w:r>
        <w:rPr>
          <w:rFonts w:ascii="Arial Narrow" w:hAnsi="Arial Narrow" w:eastAsia="Arial Narrow" w:cs="Arial Narrow"/>
          <w:b/>
          <w:sz w:val="24"/>
          <w:szCs w:val="24"/>
        </w:rPr>
        <w:t>RENCANA PEMBELAJARAN SEMESTER</w:t>
      </w:r>
    </w:p>
    <w:tbl>
      <w:tblPr>
        <w:tblStyle w:val="25"/>
        <w:tblW w:w="1471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068"/>
        <w:gridCol w:w="718"/>
        <w:gridCol w:w="3420"/>
        <w:gridCol w:w="3060"/>
        <w:gridCol w:w="3452"/>
      </w:tblGrid>
      <w:tr w14:paraId="1CE82E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786" w:type="dxa"/>
            <w:gridSpan w:val="2"/>
          </w:tcPr>
          <w:p w14:paraId="6020D150">
            <w:pPr>
              <w:spacing w:after="0" w:line="240" w:lineRule="auto"/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>Mata Kuliah     : Manajemen Farmasi Komunitas</w:t>
            </w:r>
          </w:p>
        </w:tc>
        <w:tc>
          <w:tcPr>
            <w:tcW w:w="3420" w:type="dxa"/>
          </w:tcPr>
          <w:p w14:paraId="660AE458"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>Semester: IV</w:t>
            </w:r>
          </w:p>
        </w:tc>
        <w:tc>
          <w:tcPr>
            <w:tcW w:w="3060" w:type="dxa"/>
          </w:tcPr>
          <w:p w14:paraId="4AE6EE97"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>sks: 3</w:t>
            </w:r>
          </w:p>
        </w:tc>
        <w:tc>
          <w:tcPr>
            <w:tcW w:w="3452" w:type="dxa"/>
          </w:tcPr>
          <w:p w14:paraId="185C02E8"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>Kode: 20544T36</w:t>
            </w:r>
          </w:p>
        </w:tc>
      </w:tr>
      <w:tr w14:paraId="734A04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786" w:type="dxa"/>
            <w:gridSpan w:val="2"/>
            <w:vAlign w:val="center"/>
          </w:tcPr>
          <w:p w14:paraId="125C7611">
            <w:pPr>
              <w:spacing w:after="0" w:line="240" w:lineRule="auto"/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>Program Studi : D3 Farmasi</w:t>
            </w:r>
          </w:p>
        </w:tc>
        <w:tc>
          <w:tcPr>
            <w:tcW w:w="9932" w:type="dxa"/>
            <w:gridSpan w:val="3"/>
          </w:tcPr>
          <w:p w14:paraId="002A205A">
            <w:pPr>
              <w:spacing w:after="0" w:line="240" w:lineRule="auto"/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>Dosen Pengampu/Penanggungjawab : </w:t>
            </w:r>
          </w:p>
          <w:p w14:paraId="602EABAE">
            <w:pPr>
              <w:spacing w:after="0" w:line="240" w:lineRule="auto"/>
              <w:rPr>
                <w:rFonts w:hint="default" w:ascii="Arial Narrow" w:hAnsi="Arial Narrow" w:eastAsia="Arial Narrow" w:cs="Arial Narrow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 xml:space="preserve">apt. </w:t>
            </w:r>
            <w:r>
              <w:rPr>
                <w:rFonts w:hint="default" w:ascii="Arial Narrow" w:hAnsi="Arial Narrow" w:eastAsia="Arial Narrow" w:cs="Arial Narrow"/>
                <w:color w:val="000000"/>
                <w:sz w:val="24"/>
                <w:szCs w:val="24"/>
                <w:lang w:val="en-US"/>
              </w:rPr>
              <w:t>Ferika Indrasari</w:t>
            </w: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 xml:space="preserve">, </w:t>
            </w:r>
            <w:r>
              <w:rPr>
                <w:rFonts w:hint="default" w:ascii="Arial Narrow" w:hAnsi="Arial Narrow" w:eastAsia="Arial Narrow" w:cs="Arial Narrow"/>
                <w:color w:val="000000"/>
                <w:sz w:val="24"/>
                <w:szCs w:val="24"/>
                <w:lang w:val="en-US"/>
              </w:rPr>
              <w:t>S.</w:t>
            </w: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 xml:space="preserve"> Farm</w:t>
            </w:r>
            <w:r>
              <w:rPr>
                <w:rFonts w:hint="default" w:ascii="Arial Narrow" w:hAnsi="Arial Narrow" w:eastAsia="Arial Narrow" w:cs="Arial Narrow"/>
                <w:color w:val="000000"/>
                <w:sz w:val="24"/>
                <w:szCs w:val="24"/>
                <w:lang w:val="en-US"/>
              </w:rPr>
              <w:t>. MH</w:t>
            </w:r>
          </w:p>
          <w:p w14:paraId="6B27DCAF">
            <w:pPr>
              <w:spacing w:after="0" w:line="240" w:lineRule="auto"/>
              <w:rPr>
                <w:rFonts w:hint="default" w:ascii="Arial Narrow" w:hAnsi="Arial Narrow" w:eastAsia="Arial Narrow" w:cs="Arial Narrow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 xml:space="preserve">apt. </w:t>
            </w:r>
            <w:r>
              <w:rPr>
                <w:rFonts w:hint="default" w:ascii="Arial Narrow" w:hAnsi="Arial Narrow" w:eastAsia="Arial Narrow" w:cs="Arial Narrow"/>
                <w:color w:val="000000"/>
                <w:sz w:val="24"/>
                <w:szCs w:val="24"/>
                <w:lang w:val="en-US"/>
              </w:rPr>
              <w:t xml:space="preserve">Metri Kana Novembrina, M.Sc </w:t>
            </w:r>
          </w:p>
        </w:tc>
      </w:tr>
      <w:tr w14:paraId="55CDC5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4718" w:type="dxa"/>
            <w:gridSpan w:val="5"/>
            <w:vAlign w:val="center"/>
          </w:tcPr>
          <w:p w14:paraId="798A9D9F">
            <w:pPr>
              <w:spacing w:after="0" w:line="240" w:lineRule="auto"/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>Mata Kuliah Syarat : -</w:t>
            </w:r>
          </w:p>
        </w:tc>
      </w:tr>
      <w:tr w14:paraId="6E148E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vMerge w:val="restart"/>
          </w:tcPr>
          <w:p w14:paraId="521C2A16">
            <w:pPr>
              <w:widowControl w:val="0"/>
              <w:spacing w:after="0" w:line="240" w:lineRule="auto"/>
              <w:ind w:right="-22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>Capaian Pembelajaran</w:t>
            </w:r>
          </w:p>
        </w:tc>
        <w:tc>
          <w:tcPr>
            <w:tcW w:w="10650" w:type="dxa"/>
            <w:gridSpan w:val="4"/>
          </w:tcPr>
          <w:p w14:paraId="1D876403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hAnsi="Arial Narrow" w:eastAsia="Arial Narrow" w:cs="Arial Narrow"/>
                <w:b/>
              </w:rPr>
            </w:pPr>
            <w:r>
              <w:rPr>
                <w:rFonts w:ascii="Arial Narrow" w:hAnsi="Arial Narrow" w:eastAsia="Arial Narrow" w:cs="Arial Narrow"/>
                <w:b/>
              </w:rPr>
              <w:t>Capaian Pembelajaran Lulusan (CPL)</w:t>
            </w:r>
          </w:p>
        </w:tc>
      </w:tr>
      <w:tr w14:paraId="3BEB00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vMerge w:val="continue"/>
          </w:tcPr>
          <w:p w14:paraId="25B13BB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</w:rPr>
            </w:pPr>
          </w:p>
        </w:tc>
        <w:tc>
          <w:tcPr>
            <w:tcW w:w="718" w:type="dxa"/>
          </w:tcPr>
          <w:p w14:paraId="1B4BB092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b/>
              </w:rPr>
            </w:pPr>
            <w:r>
              <w:rPr>
                <w:rFonts w:ascii="Arial Narrow" w:hAnsi="Arial Narrow" w:eastAsia="Arial Narrow" w:cs="Arial Narrow"/>
                <w:b/>
              </w:rPr>
              <w:t>Kode</w:t>
            </w:r>
          </w:p>
        </w:tc>
        <w:tc>
          <w:tcPr>
            <w:tcW w:w="9932" w:type="dxa"/>
            <w:gridSpan w:val="3"/>
          </w:tcPr>
          <w:p w14:paraId="41C19E84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hAnsi="Arial Narrow" w:eastAsia="Arial Narrow" w:cs="Arial Narrow"/>
                <w:b/>
              </w:rPr>
            </w:pPr>
            <w:r>
              <w:rPr>
                <w:rFonts w:ascii="Arial Narrow" w:hAnsi="Arial Narrow" w:eastAsia="Arial Narrow" w:cs="Arial Narrow"/>
                <w:b/>
              </w:rPr>
              <w:t>Rumusan</w:t>
            </w:r>
          </w:p>
        </w:tc>
      </w:tr>
      <w:tr w14:paraId="3118AE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vMerge w:val="continue"/>
          </w:tcPr>
          <w:p w14:paraId="4188949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</w:rPr>
            </w:pPr>
          </w:p>
        </w:tc>
        <w:tc>
          <w:tcPr>
            <w:tcW w:w="718" w:type="dxa"/>
          </w:tcPr>
          <w:p w14:paraId="5A268781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S. 1-10</w:t>
            </w:r>
          </w:p>
        </w:tc>
        <w:tc>
          <w:tcPr>
            <w:tcW w:w="9932" w:type="dxa"/>
            <w:gridSpan w:val="3"/>
          </w:tcPr>
          <w:p w14:paraId="02CFDE10">
            <w:pPr>
              <w:pStyle w:val="24"/>
              <w:numPr>
                <w:ilvl w:val="0"/>
                <w:numId w:val="1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Bertaqwa kepada Tuhan Yang Maha Esa dan mampu menunjukkan sikap religius</w:t>
            </w:r>
          </w:p>
          <w:p w14:paraId="7B86C488">
            <w:pPr>
              <w:pStyle w:val="24"/>
              <w:numPr>
                <w:ilvl w:val="0"/>
                <w:numId w:val="1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Menjunjung tinggi nilai kemanusiaan dalam menjalankan tugas berdasarkan agama, moral dan etika</w:t>
            </w:r>
          </w:p>
          <w:p w14:paraId="7C2E8280">
            <w:pPr>
              <w:pStyle w:val="24"/>
              <w:numPr>
                <w:ilvl w:val="0"/>
                <w:numId w:val="1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Berkontribusi dalam peningkatan mutu kehidupan bermasyarakat, berbangsa, bernegara, dan kemajuan peradaban berdasarkan Pancasila</w:t>
            </w:r>
          </w:p>
          <w:p w14:paraId="1F516B67">
            <w:pPr>
              <w:pStyle w:val="24"/>
              <w:numPr>
                <w:ilvl w:val="0"/>
                <w:numId w:val="1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Berperan sebagai warga Negara yang bangga dan cinta Tanah Air, memiliki Nasionalisme serta rasa tanggung jawab pada Negara dan Bangsa</w:t>
            </w:r>
          </w:p>
          <w:p w14:paraId="11920E7C">
            <w:pPr>
              <w:pStyle w:val="24"/>
              <w:numPr>
                <w:ilvl w:val="0"/>
                <w:numId w:val="1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Menghargai keanekaragaman budaya, pandangan, agama, dan kepercayaan, serta pendapat atau temuan orisinil orang lain. Bekerja sama dan memiliki kepekaan sosial serta kepedulian terhadap masyarakat dan lingkungan</w:t>
            </w:r>
          </w:p>
          <w:p w14:paraId="2B426A23">
            <w:pPr>
              <w:pStyle w:val="24"/>
              <w:numPr>
                <w:ilvl w:val="0"/>
                <w:numId w:val="1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Bekerjasama dan memiliki kepekaan sosial serta kepedulian terhadap masyarakat dan lingkungan</w:t>
            </w:r>
          </w:p>
          <w:p w14:paraId="2DEE984F">
            <w:pPr>
              <w:pStyle w:val="24"/>
              <w:numPr>
                <w:ilvl w:val="0"/>
                <w:numId w:val="1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Taat hukum dan disiplin dalam kehidupan bermasyarakat dan bernegara</w:t>
            </w:r>
          </w:p>
          <w:p w14:paraId="3555CF23">
            <w:pPr>
              <w:pStyle w:val="24"/>
              <w:numPr>
                <w:ilvl w:val="0"/>
                <w:numId w:val="1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Menginternalisasi nilai, norma, dan etika akademik</w:t>
            </w:r>
          </w:p>
          <w:p w14:paraId="37F853A6">
            <w:pPr>
              <w:pStyle w:val="24"/>
              <w:numPr>
                <w:ilvl w:val="0"/>
                <w:numId w:val="1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Menunjukkan sikap bertanggungjawab atas pekerjaan di bidang keahliannya secara mandiri</w:t>
            </w:r>
          </w:p>
          <w:p w14:paraId="132943BF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b/>
                <w:sz w:val="24"/>
                <w:szCs w:val="24"/>
                <w:u w:val="single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Menginternalisasi semangat kemandirian, kejuangan, dan kewirausahaan</w:t>
            </w:r>
          </w:p>
        </w:tc>
      </w:tr>
      <w:tr w14:paraId="32C596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vMerge w:val="continue"/>
          </w:tcPr>
          <w:p w14:paraId="1AF42C8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245DF74A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 1, 2, 13, 15</w:t>
            </w:r>
          </w:p>
        </w:tc>
        <w:tc>
          <w:tcPr>
            <w:tcW w:w="9932" w:type="dxa"/>
            <w:gridSpan w:val="3"/>
          </w:tcPr>
          <w:p w14:paraId="3B497B46">
            <w:pPr>
              <w:pStyle w:val="24"/>
              <w:numPr>
                <w:ilvl w:val="0"/>
                <w:numId w:val="2"/>
              </w:numPr>
              <w:spacing w:after="0" w:line="240" w:lineRule="auto"/>
              <w:ind w:left="193" w:hanging="284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Menguasai konsep teoritis mengenai peraturan perundang-undangan Tenaga Teknis Kesehatan (TTK) dan sarana pelayanan kesehatan</w:t>
            </w:r>
          </w:p>
          <w:p w14:paraId="0D0AFB7C">
            <w:pPr>
              <w:pStyle w:val="24"/>
              <w:numPr>
                <w:ilvl w:val="0"/>
                <w:numId w:val="2"/>
              </w:numPr>
              <w:spacing w:after="0" w:line="240" w:lineRule="auto"/>
              <w:ind w:left="193" w:hanging="284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Menguasai konsep teoritis mengenai Komunikasi efektif</w:t>
            </w:r>
          </w:p>
          <w:p w14:paraId="795E695C">
            <w:pPr>
              <w:pStyle w:val="24"/>
              <w:numPr>
                <w:ilvl w:val="0"/>
                <w:numId w:val="2"/>
              </w:numPr>
              <w:spacing w:after="0" w:line="240" w:lineRule="auto"/>
              <w:ind w:left="193" w:hanging="284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Menguasai konsep teoritis mengenai analisis data penelitian</w:t>
            </w:r>
          </w:p>
          <w:p w14:paraId="43E4921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b/>
                <w:sz w:val="24"/>
                <w:szCs w:val="24"/>
                <w:u w:val="single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Menguasai konsep teoritis penggunaan sistem informasi kefarmasian pada pelayanan kefarmasian</w:t>
            </w:r>
          </w:p>
        </w:tc>
      </w:tr>
      <w:tr w14:paraId="1E4B69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vMerge w:val="continue"/>
          </w:tcPr>
          <w:p w14:paraId="611C7F8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1D54F8DF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KU. 1, 3, 8</w:t>
            </w:r>
          </w:p>
        </w:tc>
        <w:tc>
          <w:tcPr>
            <w:tcW w:w="9932" w:type="dxa"/>
            <w:gridSpan w:val="3"/>
          </w:tcPr>
          <w:p w14:paraId="5E83EAC3">
            <w:pPr>
              <w:pStyle w:val="24"/>
              <w:numPr>
                <w:ilvl w:val="0"/>
                <w:numId w:val="3"/>
              </w:numPr>
              <w:spacing w:after="0" w:line="240" w:lineRule="auto"/>
              <w:ind w:left="193" w:hanging="284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Mampu menyelesaikan pekerjaan berlingkup luas dan menganalisis data dengan beragam metode yang sesuai, baik yang belum maupun sudah baku</w:t>
            </w:r>
          </w:p>
          <w:p w14:paraId="05D23640">
            <w:pPr>
              <w:pStyle w:val="24"/>
              <w:numPr>
                <w:ilvl w:val="0"/>
                <w:numId w:val="3"/>
              </w:numPr>
              <w:spacing w:after="0" w:line="240" w:lineRule="auto"/>
              <w:ind w:left="193" w:hanging="284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Mampu memecahkan masalah pekerjaan dengan sifat dan konteks yang sesuai dengan bidang keahlian terapinya, didasarkan pada pemikiran logis, inovatif, bertanggungjawab atas hasilnya secara mandiri</w:t>
            </w:r>
          </w:p>
          <w:p w14:paraId="5FDC378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b/>
                <w:sz w:val="24"/>
                <w:szCs w:val="24"/>
                <w:u w:val="single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Mampu mendokumentasikan, menyimpan, mengamankan dan menemukan kembali data terkait dengan penelitian di bidang kefarmasian untuk menjamin kesahihan dan mencegah plagiasi</w:t>
            </w:r>
          </w:p>
        </w:tc>
      </w:tr>
      <w:tr w14:paraId="0FCBDB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vMerge w:val="continue"/>
          </w:tcPr>
          <w:p w14:paraId="4E12687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333F56E2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KK. 8, 10</w:t>
            </w:r>
          </w:p>
        </w:tc>
        <w:tc>
          <w:tcPr>
            <w:tcW w:w="9932" w:type="dxa"/>
            <w:gridSpan w:val="3"/>
          </w:tcPr>
          <w:p w14:paraId="0C65EDEB">
            <w:pPr>
              <w:pStyle w:val="24"/>
              <w:numPr>
                <w:ilvl w:val="0"/>
                <w:numId w:val="4"/>
              </w:numPr>
              <w:spacing w:after="0" w:line="240" w:lineRule="auto"/>
              <w:ind w:left="193" w:hanging="284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Mampu melakukan pengujian mutu sediaan farmasi sesuai prosedur yang ditetapkan</w:t>
            </w:r>
          </w:p>
          <w:p w14:paraId="1FF4DCEB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b/>
                <w:sz w:val="24"/>
                <w:szCs w:val="24"/>
                <w:u w:val="single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Mampu menggunakan sistem informasi dalam pelayanan kefarmasian dan merancang konsep sistem informasi kefarmasian </w:t>
            </w:r>
          </w:p>
        </w:tc>
      </w:tr>
      <w:tr w14:paraId="6F0C12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161" w:hRule="atLeast"/>
        </w:trPr>
        <w:tc>
          <w:tcPr>
            <w:tcW w:w="4068" w:type="dxa"/>
            <w:vMerge w:val="continue"/>
          </w:tcPr>
          <w:p w14:paraId="1AAD6C9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10650" w:type="dxa"/>
            <w:gridSpan w:val="4"/>
          </w:tcPr>
          <w:p w14:paraId="11C013FE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b/>
                <w:color w:val="000000"/>
                <w:sz w:val="24"/>
                <w:szCs w:val="24"/>
              </w:rPr>
              <w:t>Capaian Pembelajaran Mata Kuliah (CPMK):</w:t>
            </w:r>
          </w:p>
          <w:p w14:paraId="0A2CAD96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b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Mahasiswa mampu menguasai konsep dasar manajemen secara umum, menguasai peraturan dan metode pengelolaan perbekalan farmasi di fasilitas kesehatan Apotek / Rumah Sakit / Puskesmas / Klinik dan mampu mengevaluasi mutu pelayanan kefarmasian dengan formulasi penyelesaian masalah pada manajemen pengelolaan obat. Mahasiswa mampu menguasai pelayanan kefarmasian dengan asuransi kesehatan dan mampu menganalisis pengelolaan dan mengambil keputusan </w:t>
            </w:r>
            <w:r>
              <w:rPr>
                <w:rFonts w:ascii="Arial Narrow" w:hAnsi="Arial Narrow" w:cs="Arial"/>
                <w:i/>
                <w:color w:val="000000"/>
                <w:sz w:val="24"/>
                <w:szCs w:val="24"/>
              </w:rPr>
              <w:t>problem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i/>
                <w:color w:val="000000"/>
                <w:sz w:val="24"/>
                <w:szCs w:val="24"/>
              </w:rPr>
              <w:t>solving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untuk penanganan masalah dalam pelayanan kefarmasian berkaitan dengan pengelolaan obat.</w:t>
            </w:r>
          </w:p>
        </w:tc>
      </w:tr>
      <w:tr w14:paraId="2F4493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786" w:type="dxa"/>
            <w:gridSpan w:val="2"/>
          </w:tcPr>
          <w:p w14:paraId="4B9D305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185"/>
              <w:jc w:val="both"/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>Deskripsi Matakuliah :</w:t>
            </w:r>
          </w:p>
        </w:tc>
        <w:tc>
          <w:tcPr>
            <w:tcW w:w="9932" w:type="dxa"/>
            <w:gridSpan w:val="3"/>
          </w:tcPr>
          <w:p w14:paraId="6855665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185"/>
              <w:jc w:val="both"/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Mata kuliah ini berisi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konsep dasar manajemen secara umum, menguasai peraturan dan metode pengelolaan perbekalan farmasi di fasilitas kesehatan Apotek / Rumah Sakit / Puskesmas / Klinik dan mampu mengevaluasi mutu pelayanan kefarmasian dengan formulasi penyelesaian masalah pada manajemen pengelolaan obat. Mahasiswa mampu menguasai pelayanan kefarmasian dengan asuransi kesehatan dan mampu menganalisis pengelolaan dan mengambil keputusan </w:t>
            </w:r>
            <w:r>
              <w:rPr>
                <w:rFonts w:ascii="Arial Narrow" w:hAnsi="Arial Narrow" w:cs="Arial"/>
                <w:i/>
                <w:color w:val="000000"/>
                <w:sz w:val="24"/>
                <w:szCs w:val="24"/>
              </w:rPr>
              <w:t>problem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i/>
                <w:color w:val="000000"/>
                <w:sz w:val="24"/>
                <w:szCs w:val="24"/>
              </w:rPr>
              <w:t>solving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untuk penanganan masalah dalam pelayanan kefarmasian berkaitan dengan pengelolaan obat.</w:t>
            </w:r>
          </w:p>
        </w:tc>
      </w:tr>
    </w:tbl>
    <w:tbl>
      <w:tblPr>
        <w:tblStyle w:val="9"/>
        <w:tblW w:w="1474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340"/>
        <w:gridCol w:w="3330"/>
        <w:gridCol w:w="1800"/>
        <w:gridCol w:w="1350"/>
        <w:gridCol w:w="2187"/>
        <w:gridCol w:w="1701"/>
        <w:gridCol w:w="1134"/>
      </w:tblGrid>
      <w:tr w14:paraId="2B6703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92D050"/>
          </w:tcPr>
          <w:p w14:paraId="28E0C9E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Minggu ke -</w:t>
            </w:r>
          </w:p>
        </w:tc>
        <w:tc>
          <w:tcPr>
            <w:tcW w:w="2340" w:type="dxa"/>
            <w:shd w:val="clear" w:color="auto" w:fill="92D050"/>
          </w:tcPr>
          <w:p w14:paraId="52ADE48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Kemampuan Akhir yang Diharapkan</w:t>
            </w:r>
          </w:p>
        </w:tc>
        <w:tc>
          <w:tcPr>
            <w:tcW w:w="3330" w:type="dxa"/>
            <w:shd w:val="clear" w:color="auto" w:fill="92D050"/>
          </w:tcPr>
          <w:p w14:paraId="7423F6F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Bahan Kajian (Pustaka) </w:t>
            </w:r>
          </w:p>
        </w:tc>
        <w:tc>
          <w:tcPr>
            <w:tcW w:w="1800" w:type="dxa"/>
            <w:shd w:val="clear" w:color="auto" w:fill="92D050"/>
          </w:tcPr>
          <w:p w14:paraId="22C5395E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Metode Pembelajaran &amp; Penugasan</w:t>
            </w:r>
          </w:p>
        </w:tc>
        <w:tc>
          <w:tcPr>
            <w:tcW w:w="1350" w:type="dxa"/>
            <w:shd w:val="clear" w:color="auto" w:fill="92D050"/>
          </w:tcPr>
          <w:p w14:paraId="03369F72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2187" w:type="dxa"/>
            <w:shd w:val="clear" w:color="auto" w:fill="92D050"/>
          </w:tcPr>
          <w:p w14:paraId="618F992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Bentuk Penilaian</w:t>
            </w:r>
          </w:p>
        </w:tc>
        <w:tc>
          <w:tcPr>
            <w:tcW w:w="1701" w:type="dxa"/>
            <w:shd w:val="clear" w:color="auto" w:fill="92D050"/>
          </w:tcPr>
          <w:p w14:paraId="5CF3449C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Kriteria/ Indikator</w:t>
            </w:r>
          </w:p>
        </w:tc>
        <w:tc>
          <w:tcPr>
            <w:tcW w:w="1134" w:type="dxa"/>
            <w:shd w:val="clear" w:color="auto" w:fill="92D050"/>
          </w:tcPr>
          <w:p w14:paraId="7B9C048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Bobot</w:t>
            </w:r>
          </w:p>
        </w:tc>
      </w:tr>
      <w:tr w14:paraId="79C65B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FFFFF" w:themeFill="background1"/>
          </w:tcPr>
          <w:p w14:paraId="29F42496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</w:t>
            </w:r>
          </w:p>
        </w:tc>
        <w:tc>
          <w:tcPr>
            <w:tcW w:w="2340" w:type="dxa"/>
            <w:shd w:val="clear" w:color="auto" w:fill="FFFFFF" w:themeFill="background1"/>
          </w:tcPr>
          <w:p w14:paraId="162C57C6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Mahasiswa mampu menguasai konsep dasar manajemen dan organisasi secara umum.</w:t>
            </w:r>
          </w:p>
        </w:tc>
        <w:tc>
          <w:tcPr>
            <w:tcW w:w="3330" w:type="dxa"/>
            <w:shd w:val="clear" w:color="auto" w:fill="FFFFFF" w:themeFill="background1"/>
          </w:tcPr>
          <w:p w14:paraId="3E301322">
            <w:pPr>
              <w:numPr>
                <w:ilvl w:val="0"/>
                <w:numId w:val="5"/>
              </w:numPr>
              <w:spacing w:after="0" w:line="240" w:lineRule="auto"/>
              <w:ind w:left="394" w:hanging="393" w:hangingChars="16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Kontrak Perkuliahan</w:t>
            </w:r>
          </w:p>
          <w:p w14:paraId="555ACEC6">
            <w:pPr>
              <w:numPr>
                <w:ilvl w:val="0"/>
                <w:numId w:val="5"/>
              </w:numPr>
              <w:spacing w:after="0" w:line="240" w:lineRule="auto"/>
              <w:ind w:left="394" w:hanging="393" w:hangingChars="16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Pengertian Organisasi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17BB7074">
            <w:pPr>
              <w:numPr>
                <w:ilvl w:val="0"/>
                <w:numId w:val="5"/>
              </w:numPr>
              <w:spacing w:after="0" w:line="240" w:lineRule="auto"/>
              <w:ind w:left="394" w:hanging="393" w:hangingChars="16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Berbagai Definisi Manajemen</w:t>
            </w:r>
          </w:p>
          <w:p w14:paraId="0CD5C28C">
            <w:pPr>
              <w:numPr>
                <w:ilvl w:val="0"/>
                <w:numId w:val="5"/>
              </w:numPr>
              <w:spacing w:after="0" w:line="240" w:lineRule="auto"/>
              <w:ind w:left="394" w:hanging="393" w:hangingChars="16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Ruang Lingkup Manajemen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7F95355E">
            <w:pPr>
              <w:numPr>
                <w:ilvl w:val="0"/>
                <w:numId w:val="5"/>
              </w:numPr>
              <w:spacing w:after="0" w:line="240" w:lineRule="auto"/>
              <w:ind w:left="394" w:hanging="393" w:hangingChars="16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Tujuan Manajemen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</w:tc>
        <w:tc>
          <w:tcPr>
            <w:tcW w:w="1800" w:type="dxa"/>
            <w:shd w:val="clear" w:color="auto" w:fill="FFFFFF" w:themeFill="background1"/>
          </w:tcPr>
          <w:p w14:paraId="1A2D666A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Metode Konvensional/ metode ceramah</w:t>
            </w:r>
          </w:p>
        </w:tc>
        <w:tc>
          <w:tcPr>
            <w:tcW w:w="1350" w:type="dxa"/>
            <w:shd w:val="clear" w:color="auto" w:fill="FFFFFF" w:themeFill="background1"/>
          </w:tcPr>
          <w:p w14:paraId="5ABEAF5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100’ </w:t>
            </w:r>
          </w:p>
          <w:p w14:paraId="605AB88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1367391E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  <w:shd w:val="clear" w:color="auto" w:fill="FFFFFF" w:themeFill="background1"/>
          </w:tcPr>
          <w:p w14:paraId="7A06EE57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Tugas Kelompok terstruktur sesuai Faskes.</w:t>
            </w:r>
          </w:p>
          <w:p w14:paraId="76F27384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Mencari Regulasi tentang Organisasi RS/ Apotek/ Puskesmas/ Profesi.</w:t>
            </w:r>
          </w:p>
        </w:tc>
        <w:tc>
          <w:tcPr>
            <w:tcW w:w="1701" w:type="dxa"/>
          </w:tcPr>
          <w:p w14:paraId="4E468F28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Kebenaran dalam Mencari Regulasi sebagai referensi</w:t>
            </w:r>
          </w:p>
        </w:tc>
        <w:tc>
          <w:tcPr>
            <w:tcW w:w="1134" w:type="dxa"/>
          </w:tcPr>
          <w:p w14:paraId="03EEC348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2,5%</w:t>
            </w:r>
          </w:p>
        </w:tc>
      </w:tr>
      <w:tr w14:paraId="68575E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FFFFF" w:themeFill="background1"/>
          </w:tcPr>
          <w:p w14:paraId="49A3B146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</w:p>
        </w:tc>
        <w:tc>
          <w:tcPr>
            <w:tcW w:w="2340" w:type="dxa"/>
            <w:shd w:val="clear" w:color="auto" w:fill="FFFFFF" w:themeFill="background1"/>
          </w:tcPr>
          <w:p w14:paraId="27D496A2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Mahasiswa mampu menguasai prinsip-prinsip manajemen.</w:t>
            </w:r>
          </w:p>
        </w:tc>
        <w:tc>
          <w:tcPr>
            <w:tcW w:w="3330" w:type="dxa"/>
            <w:shd w:val="clear" w:color="auto" w:fill="FFFFFF" w:themeFill="background1"/>
          </w:tcPr>
          <w:p w14:paraId="21A39447">
            <w:pPr>
              <w:numPr>
                <w:ilvl w:val="0"/>
                <w:numId w:val="5"/>
              </w:numPr>
              <w:spacing w:after="0" w:line="240" w:lineRule="auto"/>
              <w:ind w:left="394" w:hanging="393" w:hangingChars="16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Fungsi-fungsi Manajemen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1B7C2FF4">
            <w:pPr>
              <w:numPr>
                <w:ilvl w:val="0"/>
                <w:numId w:val="5"/>
              </w:numPr>
              <w:spacing w:after="0" w:line="240" w:lineRule="auto"/>
              <w:ind w:left="394" w:hanging="393" w:hangingChars="16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Unsur/Sarana Manajemen (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>Tools of Management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0648540C">
            <w:pPr>
              <w:numPr>
                <w:ilvl w:val="0"/>
                <w:numId w:val="5"/>
              </w:numPr>
              <w:spacing w:after="0" w:line="240" w:lineRule="auto"/>
              <w:ind w:left="394" w:hanging="393" w:hangingChars="16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Prinsip-Prinsip Manajemen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1FCD10E0">
            <w:pPr>
              <w:numPr>
                <w:ilvl w:val="0"/>
                <w:numId w:val="5"/>
              </w:numPr>
              <w:spacing w:after="0" w:line="240" w:lineRule="auto"/>
              <w:ind w:left="394" w:hanging="393" w:hangingChars="16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Efisiensi dan Efektifitas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190D23EA">
            <w:pPr>
              <w:numPr>
                <w:ilvl w:val="0"/>
                <w:numId w:val="5"/>
              </w:numPr>
              <w:spacing w:after="0" w:line="240" w:lineRule="auto"/>
              <w:ind w:left="394" w:hanging="393" w:hangingChars="16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Proses Manajemen</w:t>
            </w:r>
          </w:p>
        </w:tc>
        <w:tc>
          <w:tcPr>
            <w:tcW w:w="1800" w:type="dxa"/>
          </w:tcPr>
          <w:p w14:paraId="282786E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Metode C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>ooperativeLearning</w:t>
            </w:r>
          </w:p>
        </w:tc>
        <w:tc>
          <w:tcPr>
            <w:tcW w:w="1350" w:type="dxa"/>
          </w:tcPr>
          <w:p w14:paraId="0F6E0211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100’ </w:t>
            </w:r>
          </w:p>
          <w:p w14:paraId="0A51EC9E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03EF23D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083EE306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Tugas Kelompok terstruktur.</w:t>
            </w:r>
          </w:p>
          <w:p w14:paraId="6F981094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Resume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Pelayanan di RS/ Apotek/ Puskesmas/ klinik secara 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Efisiensi dan Efektifitas</w:t>
            </w:r>
          </w:p>
        </w:tc>
        <w:tc>
          <w:tcPr>
            <w:tcW w:w="1701" w:type="dxa"/>
          </w:tcPr>
          <w:p w14:paraId="37C0EED5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Kebenaran dalam Mencari Jurnal sebagai referensi</w:t>
            </w:r>
          </w:p>
        </w:tc>
        <w:tc>
          <w:tcPr>
            <w:tcW w:w="1134" w:type="dxa"/>
          </w:tcPr>
          <w:p w14:paraId="7F973EF6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2,5 %</w:t>
            </w:r>
          </w:p>
        </w:tc>
      </w:tr>
      <w:tr w14:paraId="753F31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FFFFF" w:themeFill="background1"/>
          </w:tcPr>
          <w:p w14:paraId="7AD3125F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3</w:t>
            </w:r>
          </w:p>
        </w:tc>
        <w:tc>
          <w:tcPr>
            <w:tcW w:w="2340" w:type="dxa"/>
            <w:shd w:val="clear" w:color="auto" w:fill="FFFFFF" w:themeFill="background1"/>
          </w:tcPr>
          <w:p w14:paraId="0E74CDD6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Mahasiswa mampu menguasai Prinsip  Manajemen Mutu.</w:t>
            </w:r>
          </w:p>
        </w:tc>
        <w:tc>
          <w:tcPr>
            <w:tcW w:w="3330" w:type="dxa"/>
            <w:shd w:val="clear" w:color="auto" w:fill="FFFFFF" w:themeFill="background1"/>
          </w:tcPr>
          <w:p w14:paraId="4D25435D">
            <w:pPr>
              <w:spacing w:after="0" w:line="240" w:lineRule="auto"/>
              <w:ind w:left="7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MANAJEMEN MUTU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29961610">
            <w:pPr>
              <w:numPr>
                <w:ilvl w:val="0"/>
                <w:numId w:val="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Perkembangan Awal  Konsep Tentang Mutu</w:t>
            </w:r>
          </w:p>
          <w:p w14:paraId="7DD91E07">
            <w:pPr>
              <w:numPr>
                <w:ilvl w:val="0"/>
                <w:numId w:val="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Perkembangan Konsep Mutu di Era Modern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0D61F7EB">
            <w:pPr>
              <w:numPr>
                <w:ilvl w:val="0"/>
                <w:numId w:val="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Definisi Mutu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0270B224">
            <w:pPr>
              <w:numPr>
                <w:ilvl w:val="0"/>
                <w:numId w:val="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Keuntungan Mutu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386EB24C">
            <w:pPr>
              <w:numPr>
                <w:ilvl w:val="0"/>
                <w:numId w:val="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Perkembangan Mutu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0E519F93">
            <w:pPr>
              <w:numPr>
                <w:ilvl w:val="0"/>
                <w:numId w:val="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Penerapan Prinsip Pengendalian Mutu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</w:tc>
        <w:tc>
          <w:tcPr>
            <w:tcW w:w="1800" w:type="dxa"/>
          </w:tcPr>
          <w:p w14:paraId="6C6385E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Metode 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MindMapping 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(Menerapkan cara berfikir runtun sampai pada penyelesaiannya)</w:t>
            </w:r>
          </w:p>
        </w:tc>
        <w:tc>
          <w:tcPr>
            <w:tcW w:w="1350" w:type="dxa"/>
          </w:tcPr>
          <w:p w14:paraId="332274AC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100’ </w:t>
            </w:r>
          </w:p>
          <w:p w14:paraId="4BE2B3F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5BD1DE8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531FD204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Tugas Kelompok terstruktur.</w:t>
            </w:r>
          </w:p>
          <w:p w14:paraId="06C8CCE2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Mencari Jurnal </w:t>
            </w:r>
          </w:p>
          <w:p w14:paraId="60689D04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Evaluasi Mutu RS/ Apotek/ Puskesmas/ Klinik sesuai Regulasi.</w:t>
            </w:r>
          </w:p>
          <w:p w14:paraId="1365798B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285C9505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Kebenaran dalam mencari jurnal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Evaluasi Mutu RS/ Apotek/ Puskesmas/ Klinik sesuai Regulasi.</w:t>
            </w:r>
          </w:p>
          <w:p w14:paraId="5FC98754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599893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2 %</w:t>
            </w:r>
          </w:p>
        </w:tc>
      </w:tr>
      <w:tr w14:paraId="744A17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FFFFF" w:themeFill="background1"/>
          </w:tcPr>
          <w:p w14:paraId="1452E7AF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4</w:t>
            </w:r>
          </w:p>
        </w:tc>
        <w:tc>
          <w:tcPr>
            <w:tcW w:w="2340" w:type="dxa"/>
            <w:shd w:val="clear" w:color="auto" w:fill="FFFFFF" w:themeFill="background1"/>
          </w:tcPr>
          <w:p w14:paraId="4B8EEB88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Mahasiswa mampu memahami Prinsip Manajemen Mutu Di RS / Apotek / Puskesmas / Klinik.</w:t>
            </w:r>
          </w:p>
        </w:tc>
        <w:tc>
          <w:tcPr>
            <w:tcW w:w="3330" w:type="dxa"/>
            <w:shd w:val="clear" w:color="auto" w:fill="FFFFFF" w:themeFill="background1"/>
          </w:tcPr>
          <w:p w14:paraId="0C0DABB4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Regulasi sebagai parameter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Evaluasi Mutu RS/ Apotek/ Puskesmas/ Klinik sesuai Regulasi.</w:t>
            </w:r>
          </w:p>
          <w:p w14:paraId="0380D1DD">
            <w:pPr>
              <w:numPr>
                <w:ilvl w:val="0"/>
                <w:numId w:val="7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Waktu Tunggu Obat jadi</w:t>
            </w:r>
          </w:p>
          <w:p w14:paraId="7FFFCAF8">
            <w:pPr>
              <w:numPr>
                <w:ilvl w:val="0"/>
                <w:numId w:val="7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Waktu Tunggu Obat racikan</w:t>
            </w:r>
          </w:p>
          <w:p w14:paraId="131A9B6F">
            <w:pPr>
              <w:numPr>
                <w:ilvl w:val="0"/>
                <w:numId w:val="7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Kesalahan Pemberian Obat</w:t>
            </w:r>
          </w:p>
          <w:p w14:paraId="7EC9B73B">
            <w:pPr>
              <w:numPr>
                <w:ilvl w:val="0"/>
                <w:numId w:val="7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Ketersediaan Obat</w:t>
            </w:r>
          </w:p>
          <w:p w14:paraId="1B873E55">
            <w:pPr>
              <w:numPr>
                <w:ilvl w:val="0"/>
                <w:numId w:val="7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Kepuasan pelayanan obat</w:t>
            </w:r>
          </w:p>
          <w:p w14:paraId="6705F35E">
            <w:pPr>
              <w:numPr>
                <w:ilvl w:val="0"/>
                <w:numId w:val="7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Penulisan Resep sesuai Formularium RS</w:t>
            </w:r>
          </w:p>
        </w:tc>
        <w:tc>
          <w:tcPr>
            <w:tcW w:w="1800" w:type="dxa"/>
          </w:tcPr>
          <w:p w14:paraId="6A56503C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Model 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>ContextualLearning</w:t>
            </w:r>
          </w:p>
        </w:tc>
        <w:tc>
          <w:tcPr>
            <w:tcW w:w="1350" w:type="dxa"/>
          </w:tcPr>
          <w:p w14:paraId="5AF149D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100’ </w:t>
            </w:r>
          </w:p>
          <w:p w14:paraId="75AA5DD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4ACE8AE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23DF3622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Tugas Kelompok terstruktur.</w:t>
            </w:r>
          </w:p>
          <w:p w14:paraId="452C8A32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Membuat Resume </w:t>
            </w:r>
          </w:p>
          <w:p w14:paraId="58BE83D1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Mencari Parameter Evaluasi Mutu RS/ Apotek/ Puskesmas/ Klinik sesuai Regulasi.</w:t>
            </w:r>
          </w:p>
          <w:p w14:paraId="0120461F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1FD3D91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Kebenaran dalam membuat resume</w:t>
            </w:r>
            <w:r>
              <w:rPr>
                <w:rFonts w:ascii="Arial Narrow" w:hAnsi="Arial Narrow" w:cs="Arial"/>
                <w:sz w:val="24"/>
                <w:szCs w:val="24"/>
              </w:rPr>
              <w:t>Evaluasi Mutu RS/ Apotek/ Puskesmas/ Klinik sesuai Regulasi.</w:t>
            </w:r>
          </w:p>
          <w:p w14:paraId="7220E2A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A30D82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2 %</w:t>
            </w:r>
          </w:p>
        </w:tc>
      </w:tr>
      <w:tr w14:paraId="631571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FFFFF" w:themeFill="background1"/>
          </w:tcPr>
          <w:p w14:paraId="5985E2DA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5</w:t>
            </w:r>
          </w:p>
        </w:tc>
        <w:tc>
          <w:tcPr>
            <w:tcW w:w="2340" w:type="dxa"/>
            <w:shd w:val="clear" w:color="auto" w:fill="FFFFFF" w:themeFill="background1"/>
          </w:tcPr>
          <w:p w14:paraId="005C9EBD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Mahasiswa  dapat </w:t>
            </w:r>
            <w:r>
              <w:rPr>
                <w:rFonts w:ascii="Arial Narrow" w:hAnsi="Arial Narrow"/>
                <w:b/>
                <w:sz w:val="24"/>
                <w:szCs w:val="24"/>
              </w:rPr>
              <w:t>memahami Metode</w:t>
            </w:r>
            <w:r>
              <w:rPr>
                <w:rFonts w:ascii="Arial Narrow" w:hAnsi="Arial Narrow"/>
                <w:sz w:val="24"/>
                <w:szCs w:val="24"/>
              </w:rPr>
              <w:t>, Strategi dan Pendekatan dalam manajemen untuk Peningkatan Mutu Pelayanan Kefarmasian Komunitas</w:t>
            </w:r>
          </w:p>
        </w:tc>
        <w:tc>
          <w:tcPr>
            <w:tcW w:w="3330" w:type="dxa"/>
            <w:shd w:val="clear" w:color="auto" w:fill="FFFFFF" w:themeFill="background1"/>
          </w:tcPr>
          <w:p w14:paraId="5A3FEBD6">
            <w:pPr>
              <w:pStyle w:val="24"/>
              <w:numPr>
                <w:ilvl w:val="0"/>
                <w:numId w:val="8"/>
              </w:numPr>
              <w:spacing w:after="0" w:line="240" w:lineRule="auto"/>
              <w:ind w:left="319" w:hanging="319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 xml:space="preserve">Metode dan Strategi dan Pendekatan dalam manajemen di RS, Apotek, Klinik, Puskesmas dengan TQM, RCA, IPA, </w:t>
            </w:r>
            <w:r>
              <w:rPr>
                <w:rFonts w:ascii="Arial Narrow" w:hAnsi="Arial Narrow"/>
                <w:bCs/>
                <w:i/>
                <w:sz w:val="24"/>
                <w:szCs w:val="24"/>
              </w:rPr>
              <w:t xml:space="preserve">Fish Bone, </w:t>
            </w:r>
            <w:r>
              <w:rPr>
                <w:rFonts w:ascii="Arial Narrow" w:hAnsi="Arial Narrow"/>
                <w:bCs/>
                <w:sz w:val="24"/>
                <w:szCs w:val="24"/>
              </w:rPr>
              <w:t xml:space="preserve">Kaizen, FMEA, </w:t>
            </w:r>
            <w:r>
              <w:rPr>
                <w:rFonts w:ascii="Arial Narrow" w:hAnsi="Arial Narrow"/>
                <w:bCs/>
                <w:i/>
                <w:sz w:val="24"/>
                <w:szCs w:val="24"/>
              </w:rPr>
              <w:t>Lean</w:t>
            </w:r>
          </w:p>
          <w:p w14:paraId="63403AD6">
            <w:pPr>
              <w:pStyle w:val="24"/>
              <w:numPr>
                <w:ilvl w:val="0"/>
                <w:numId w:val="8"/>
              </w:numPr>
              <w:spacing w:after="0" w:line="240" w:lineRule="auto"/>
              <w:ind w:left="319" w:hanging="319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Analisis Sumber Daya Kefarmasian yaitu SDM serta Evaluasi Mutu Pelayanan dalam Sarana Kesehatan sesuai dengan Regulasi secara komprehensif.</w:t>
            </w:r>
          </w:p>
        </w:tc>
        <w:tc>
          <w:tcPr>
            <w:tcW w:w="1800" w:type="dxa"/>
          </w:tcPr>
          <w:p w14:paraId="321DFFF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Metode C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>ooperative Learning</w:t>
            </w:r>
          </w:p>
        </w:tc>
        <w:tc>
          <w:tcPr>
            <w:tcW w:w="1350" w:type="dxa"/>
          </w:tcPr>
          <w:p w14:paraId="63EF587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100’ </w:t>
            </w:r>
          </w:p>
          <w:p w14:paraId="702171B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26389E0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4E148B4A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Tugas Kelompok terstruktur. Mencari Jurnal </w:t>
            </w:r>
          </w:p>
          <w:p w14:paraId="05308202">
            <w:pPr>
              <w:pStyle w:val="24"/>
              <w:spacing w:after="0" w:line="240" w:lineRule="auto"/>
              <w:ind w:left="0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Evaluasi Mutu dengan metode </w:t>
            </w:r>
          </w:p>
          <w:p w14:paraId="30F83E53">
            <w:pPr>
              <w:pStyle w:val="24"/>
              <w:numPr>
                <w:ilvl w:val="0"/>
                <w:numId w:val="9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RCA</w:t>
            </w:r>
          </w:p>
          <w:p w14:paraId="3E7BC773">
            <w:pPr>
              <w:pStyle w:val="24"/>
              <w:numPr>
                <w:ilvl w:val="0"/>
                <w:numId w:val="9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IPA</w:t>
            </w:r>
          </w:p>
          <w:p w14:paraId="2D9F63B1">
            <w:pPr>
              <w:pStyle w:val="24"/>
              <w:numPr>
                <w:ilvl w:val="0"/>
                <w:numId w:val="9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i/>
                <w:sz w:val="24"/>
                <w:szCs w:val="24"/>
              </w:rPr>
              <w:t>Fish Bone</w:t>
            </w:r>
          </w:p>
          <w:p w14:paraId="56C039C4">
            <w:pPr>
              <w:pStyle w:val="24"/>
              <w:numPr>
                <w:ilvl w:val="0"/>
                <w:numId w:val="9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Kaizen</w:t>
            </w:r>
          </w:p>
          <w:p w14:paraId="27750473">
            <w:pPr>
              <w:pStyle w:val="24"/>
              <w:numPr>
                <w:ilvl w:val="0"/>
                <w:numId w:val="9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FMEA</w:t>
            </w:r>
          </w:p>
          <w:p w14:paraId="4F386700">
            <w:pPr>
              <w:pStyle w:val="24"/>
              <w:numPr>
                <w:ilvl w:val="0"/>
                <w:numId w:val="9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i/>
                <w:sz w:val="24"/>
                <w:szCs w:val="24"/>
              </w:rPr>
              <w:t>Lean</w:t>
            </w:r>
          </w:p>
          <w:p w14:paraId="411C932B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41D43FD2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Kebenaran dalam membuat Presentasi </w:t>
            </w:r>
            <w:r>
              <w:rPr>
                <w:rFonts w:ascii="Arial Narrow" w:hAnsi="Arial Narrow" w:cs="Arial"/>
                <w:sz w:val="24"/>
                <w:szCs w:val="24"/>
              </w:rPr>
              <w:t>Evaluasi Mutu RS/ Apotek/ Puskesmas/ Klinik sesuai Regulasi.</w:t>
            </w:r>
          </w:p>
          <w:p w14:paraId="32F42DA5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87DC25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2%</w:t>
            </w:r>
          </w:p>
        </w:tc>
      </w:tr>
      <w:tr w14:paraId="5A661E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FFFFF" w:themeFill="background1"/>
          </w:tcPr>
          <w:p w14:paraId="48AD315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6</w:t>
            </w:r>
          </w:p>
        </w:tc>
        <w:tc>
          <w:tcPr>
            <w:tcW w:w="2340" w:type="dxa"/>
            <w:shd w:val="clear" w:color="auto" w:fill="FFFFFF" w:themeFill="background1"/>
          </w:tcPr>
          <w:p w14:paraId="69568E36">
            <w:pPr>
              <w:pStyle w:val="24"/>
              <w:spacing w:after="0" w:line="240" w:lineRule="auto"/>
              <w:ind w:left="0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Mahasiswa  dapat menguasai peraturan, ketentuan dalam Pengelolaan Sediaan Farmasi, Alat Kesehatan, dan Bahan Medis Habis Pakai</w:t>
            </w:r>
          </w:p>
          <w:p w14:paraId="389AA594">
            <w:pPr>
              <w:pStyle w:val="24"/>
              <w:numPr>
                <w:ilvl w:val="0"/>
                <w:numId w:val="10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Pemilihan</w:t>
            </w:r>
          </w:p>
          <w:p w14:paraId="1FCEF130">
            <w:pPr>
              <w:pStyle w:val="24"/>
              <w:numPr>
                <w:ilvl w:val="0"/>
                <w:numId w:val="10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Perencanaan</w:t>
            </w:r>
          </w:p>
          <w:p w14:paraId="610790C8">
            <w:pPr>
              <w:pStyle w:val="24"/>
              <w:numPr>
                <w:ilvl w:val="0"/>
                <w:numId w:val="10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Pembelian</w:t>
            </w:r>
          </w:p>
          <w:p w14:paraId="7A4A3A65">
            <w:pPr>
              <w:pStyle w:val="24"/>
              <w:numPr>
                <w:ilvl w:val="0"/>
                <w:numId w:val="10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Penerimaan</w:t>
            </w:r>
          </w:p>
          <w:p w14:paraId="0CAF2A8F">
            <w:pPr>
              <w:pStyle w:val="24"/>
              <w:numPr>
                <w:ilvl w:val="0"/>
                <w:numId w:val="10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Penyimpanan</w:t>
            </w:r>
          </w:p>
          <w:p w14:paraId="2388237B">
            <w:pPr>
              <w:pStyle w:val="24"/>
              <w:numPr>
                <w:ilvl w:val="0"/>
                <w:numId w:val="10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Pengendalian</w:t>
            </w:r>
          </w:p>
          <w:p w14:paraId="374AF980">
            <w:pPr>
              <w:pStyle w:val="24"/>
              <w:numPr>
                <w:ilvl w:val="0"/>
                <w:numId w:val="10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Pencatatan dan Pelaporan</w:t>
            </w:r>
          </w:p>
        </w:tc>
        <w:tc>
          <w:tcPr>
            <w:tcW w:w="3330" w:type="dxa"/>
            <w:shd w:val="clear" w:color="auto" w:fill="FFFFFF" w:themeFill="background1"/>
          </w:tcPr>
          <w:p w14:paraId="72CE59FB">
            <w:pPr>
              <w:pStyle w:val="24"/>
              <w:numPr>
                <w:ilvl w:val="0"/>
                <w:numId w:val="11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i/>
                <w:sz w:val="24"/>
                <w:szCs w:val="24"/>
              </w:rPr>
            </w:pPr>
            <w:r>
              <w:rPr>
                <w:rFonts w:ascii="Arial Narrow" w:hAnsi="Arial Narrow"/>
                <w:i/>
                <w:sz w:val="24"/>
                <w:szCs w:val="24"/>
              </w:rPr>
              <w:t>Drug Management Cycle</w:t>
            </w:r>
          </w:p>
          <w:p w14:paraId="715ED7EF">
            <w:pPr>
              <w:pStyle w:val="24"/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Pada tahap Pemilihan, Perencanaan, Pembelian, Penerimaan, Penyimpanan, Pengendalian, Pencatatan dan Pelaporan</w:t>
            </w:r>
          </w:p>
          <w:p w14:paraId="4B376CC8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00" w:type="dxa"/>
          </w:tcPr>
          <w:p w14:paraId="28552101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Model 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>ProblemBasedLearning</w:t>
            </w:r>
          </w:p>
        </w:tc>
        <w:tc>
          <w:tcPr>
            <w:tcW w:w="1350" w:type="dxa"/>
          </w:tcPr>
          <w:p w14:paraId="2A1EB00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100’ </w:t>
            </w:r>
          </w:p>
          <w:p w14:paraId="76536B9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28781E2A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7954178F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Tugas Kelompok terstruktur.</w:t>
            </w:r>
          </w:p>
          <w:p w14:paraId="2A18CBB3">
            <w:pPr>
              <w:pStyle w:val="24"/>
              <w:spacing w:after="0" w:line="240" w:lineRule="auto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Mencari Istilah Penting dalam </w:t>
            </w:r>
            <w:r>
              <w:rPr>
                <w:rFonts w:ascii="Arial Narrow" w:hAnsi="Arial Narrow"/>
                <w:i/>
                <w:sz w:val="24"/>
                <w:szCs w:val="24"/>
              </w:rPr>
              <w:t>Drug Management Cycle</w:t>
            </w:r>
          </w:p>
          <w:p w14:paraId="144B6A85">
            <w:pPr>
              <w:pStyle w:val="24"/>
              <w:spacing w:after="0" w:line="240" w:lineRule="auto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Pemilihan, Perencanaan, Pembelian, Penerimaan, Penyimpanan, Pengendalian, Pencatatan dan Pelaporan</w:t>
            </w:r>
          </w:p>
          <w:p w14:paraId="545CCBE1">
            <w:pPr>
              <w:pStyle w:val="24"/>
              <w:numPr>
                <w:ilvl w:val="0"/>
                <w:numId w:val="9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7064FAF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Kebenaran dalam Mencari  konten tugas sesuai referensi dan regulasi</w:t>
            </w:r>
          </w:p>
        </w:tc>
        <w:tc>
          <w:tcPr>
            <w:tcW w:w="1134" w:type="dxa"/>
          </w:tcPr>
          <w:p w14:paraId="182B90FE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3%</w:t>
            </w:r>
          </w:p>
        </w:tc>
      </w:tr>
      <w:tr w14:paraId="317BAC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bottom w:val="single" w:color="000000" w:sz="4" w:space="0"/>
            </w:tcBorders>
            <w:shd w:val="clear" w:color="auto" w:fill="FFFFFF" w:themeFill="background1"/>
          </w:tcPr>
          <w:p w14:paraId="1AA8AC0F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7</w:t>
            </w:r>
          </w:p>
        </w:tc>
        <w:tc>
          <w:tcPr>
            <w:tcW w:w="2340" w:type="dxa"/>
            <w:tcBorders>
              <w:bottom w:val="single" w:color="000000" w:sz="4" w:space="0"/>
            </w:tcBorders>
            <w:shd w:val="clear" w:color="auto" w:fill="FFFFFF" w:themeFill="background1"/>
          </w:tcPr>
          <w:p w14:paraId="53DD8B19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Manajemen Farmasi Apotek</w:t>
            </w:r>
          </w:p>
        </w:tc>
        <w:tc>
          <w:tcPr>
            <w:tcW w:w="3330" w:type="dxa"/>
            <w:tcBorders>
              <w:bottom w:val="single" w:color="000000" w:sz="4" w:space="0"/>
            </w:tcBorders>
            <w:shd w:val="clear" w:color="auto" w:fill="FFFFFF" w:themeFill="background1"/>
          </w:tcPr>
          <w:p w14:paraId="22192537">
            <w:pPr>
              <w:pStyle w:val="24"/>
              <w:numPr>
                <w:ilvl w:val="0"/>
                <w:numId w:val="11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i/>
                <w:sz w:val="24"/>
                <w:szCs w:val="24"/>
              </w:rPr>
            </w:pPr>
            <w:r>
              <w:rPr>
                <w:rFonts w:ascii="Arial Narrow" w:hAnsi="Arial Narrow"/>
                <w:i/>
                <w:sz w:val="24"/>
                <w:szCs w:val="24"/>
              </w:rPr>
              <w:t>Drug Management Cycle</w:t>
            </w:r>
          </w:p>
          <w:p w14:paraId="39B56E25">
            <w:pPr>
              <w:pStyle w:val="24"/>
              <w:numPr>
                <w:ilvl w:val="0"/>
                <w:numId w:val="11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Manajemen dalam Pelayanan Farmasi Klinik</w:t>
            </w:r>
          </w:p>
          <w:p w14:paraId="752E1B24">
            <w:pPr>
              <w:pStyle w:val="24"/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di Apotek.</w:t>
            </w:r>
          </w:p>
        </w:tc>
        <w:tc>
          <w:tcPr>
            <w:tcW w:w="1800" w:type="dxa"/>
            <w:tcBorders>
              <w:bottom w:val="single" w:color="000000" w:sz="4" w:space="0"/>
            </w:tcBorders>
          </w:tcPr>
          <w:p w14:paraId="04D424D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Metode Konvensional/ metode ceramah</w:t>
            </w:r>
          </w:p>
        </w:tc>
        <w:tc>
          <w:tcPr>
            <w:tcW w:w="1350" w:type="dxa"/>
            <w:tcBorders>
              <w:bottom w:val="single" w:color="000000" w:sz="4" w:space="0"/>
            </w:tcBorders>
          </w:tcPr>
          <w:p w14:paraId="50936F8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100’ </w:t>
            </w:r>
          </w:p>
          <w:p w14:paraId="432A0F2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7560612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  <w:tcBorders>
              <w:bottom w:val="single" w:color="000000" w:sz="4" w:space="0"/>
            </w:tcBorders>
          </w:tcPr>
          <w:p w14:paraId="3F943B3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Tugas Presentasi Kelompok terstruktur.</w:t>
            </w:r>
          </w:p>
          <w:p w14:paraId="34AF691E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Mencari Faktur Obat dan menentukan Harga Obat</w:t>
            </w:r>
          </w:p>
          <w:p w14:paraId="6BE0107B">
            <w:pPr>
              <w:pStyle w:val="24"/>
              <w:numPr>
                <w:ilvl w:val="0"/>
                <w:numId w:val="12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Di Apotek</w:t>
            </w:r>
          </w:p>
        </w:tc>
        <w:tc>
          <w:tcPr>
            <w:tcW w:w="1701" w:type="dxa"/>
            <w:tcBorders>
              <w:bottom w:val="single" w:color="000000" w:sz="4" w:space="0"/>
            </w:tcBorders>
          </w:tcPr>
          <w:p w14:paraId="0DE534C6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Kebenaran dalam Menentukan hargasesuai referensi dan regulasi</w:t>
            </w:r>
          </w:p>
        </w:tc>
        <w:tc>
          <w:tcPr>
            <w:tcW w:w="1134" w:type="dxa"/>
            <w:tcBorders>
              <w:bottom w:val="single" w:color="000000" w:sz="4" w:space="0"/>
            </w:tcBorders>
          </w:tcPr>
          <w:p w14:paraId="2D264D9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2 %</w:t>
            </w:r>
          </w:p>
        </w:tc>
      </w:tr>
      <w:tr w14:paraId="724C47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BEBEBE" w:themeFill="background1" w:themeFillShade="BF"/>
          </w:tcPr>
          <w:p w14:paraId="70A382A8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8</w:t>
            </w:r>
          </w:p>
        </w:tc>
        <w:tc>
          <w:tcPr>
            <w:tcW w:w="12708" w:type="dxa"/>
            <w:gridSpan w:val="6"/>
            <w:shd w:val="clear" w:color="auto" w:fill="BEBEBE" w:themeFill="background1" w:themeFillShade="BF"/>
          </w:tcPr>
          <w:p w14:paraId="4BD86835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Ujian Tengah Semester</w:t>
            </w:r>
          </w:p>
        </w:tc>
        <w:tc>
          <w:tcPr>
            <w:tcW w:w="1134" w:type="dxa"/>
            <w:shd w:val="clear" w:color="auto" w:fill="BEBEBE" w:themeFill="background1" w:themeFillShade="BF"/>
          </w:tcPr>
          <w:p w14:paraId="482298CA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35%</w:t>
            </w:r>
          </w:p>
        </w:tc>
      </w:tr>
      <w:tr w14:paraId="00B759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FFFFF" w:themeFill="background1"/>
          </w:tcPr>
          <w:p w14:paraId="73623268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9</w:t>
            </w:r>
          </w:p>
        </w:tc>
        <w:tc>
          <w:tcPr>
            <w:tcW w:w="2340" w:type="dxa"/>
            <w:shd w:val="clear" w:color="auto" w:fill="FFFFFF" w:themeFill="background1"/>
          </w:tcPr>
          <w:p w14:paraId="2C14413A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Manajemen Farmasi Rumah Sakit</w:t>
            </w:r>
          </w:p>
        </w:tc>
        <w:tc>
          <w:tcPr>
            <w:tcW w:w="3330" w:type="dxa"/>
            <w:shd w:val="clear" w:color="auto" w:fill="FFFFFF" w:themeFill="background1"/>
          </w:tcPr>
          <w:p w14:paraId="4A1648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Konsep organisasi Rumah sakit dan klasifikasi Farmasi Rumah Sakit</w:t>
            </w:r>
          </w:p>
          <w:p w14:paraId="3FA099EA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00" w:type="dxa"/>
          </w:tcPr>
          <w:p w14:paraId="53E738A0">
            <w:pPr>
              <w:spacing w:after="0" w:line="240" w:lineRule="auto"/>
              <w:rPr>
                <w:rFonts w:ascii="Arial Narrow" w:hAnsi="Arial Narrow"/>
                <w:i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i/>
                <w:sz w:val="24"/>
                <w:szCs w:val="24"/>
                <w:shd w:val="clear" w:color="auto" w:fill="FFFFFF"/>
              </w:rPr>
              <w:t>Self-Regulated Learning</w:t>
            </w:r>
          </w:p>
          <w:p w14:paraId="0F3D870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14:paraId="687436D4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100’ </w:t>
            </w:r>
          </w:p>
          <w:p w14:paraId="4D6841A6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76BB564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33AB66F4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Tugas Mandiri terstruktur.</w:t>
            </w:r>
          </w:p>
          <w:p w14:paraId="51997CD3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Mencari Jurnal tentang Klasifikasi Farmasi Rumah Sakit</w:t>
            </w:r>
          </w:p>
          <w:p w14:paraId="5616E3B7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085690DC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Kebenaran judul dalam Mencari Jurnal tentang Klasifikasi Farmasi Rumah Sakit, </w:t>
            </w:r>
          </w:p>
          <w:p w14:paraId="472AC0B1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2F1EA4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2 %</w:t>
            </w:r>
          </w:p>
        </w:tc>
      </w:tr>
      <w:tr w14:paraId="4F45C6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FFFFF" w:themeFill="background1"/>
          </w:tcPr>
          <w:p w14:paraId="14EB1754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</w:p>
        </w:tc>
        <w:tc>
          <w:tcPr>
            <w:tcW w:w="2340" w:type="dxa"/>
            <w:shd w:val="clear" w:color="auto" w:fill="FFFFFF" w:themeFill="background1"/>
          </w:tcPr>
          <w:p w14:paraId="19EAB84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Manajemen Farmasi Rumah Sakit</w:t>
            </w:r>
          </w:p>
        </w:tc>
        <w:tc>
          <w:tcPr>
            <w:tcW w:w="3330" w:type="dxa"/>
            <w:shd w:val="clear" w:color="auto" w:fill="FFFFFF" w:themeFill="background1"/>
          </w:tcPr>
          <w:p w14:paraId="01C01117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Keselamatan Pasien/ patient safety di RS</w:t>
            </w:r>
          </w:p>
        </w:tc>
        <w:tc>
          <w:tcPr>
            <w:tcW w:w="1800" w:type="dxa"/>
          </w:tcPr>
          <w:p w14:paraId="30DB1900">
            <w:pPr>
              <w:spacing w:after="0" w:line="240" w:lineRule="auto"/>
              <w:rPr>
                <w:rFonts w:ascii="Arial Narrow" w:hAnsi="Arial Narrow"/>
                <w:i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i/>
                <w:sz w:val="24"/>
                <w:szCs w:val="24"/>
                <w:shd w:val="clear" w:color="auto" w:fill="FFFFFF"/>
              </w:rPr>
              <w:t>Making Meaningful Connections</w:t>
            </w:r>
          </w:p>
          <w:p w14:paraId="405C5561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14:paraId="605AD271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100’ </w:t>
            </w:r>
          </w:p>
          <w:p w14:paraId="174810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6DD560F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42B90A1F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Tugas Mandiri terstruktur.</w:t>
            </w:r>
          </w:p>
          <w:p w14:paraId="4FC620F3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Mencari Jurnal tentang </w:t>
            </w:r>
          </w:p>
          <w:p w14:paraId="7EEAF45F">
            <w:pPr>
              <w:numPr>
                <w:ilvl w:val="0"/>
                <w:numId w:val="13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Keselamatan Pasien/ patient safety di RS, </w:t>
            </w:r>
          </w:p>
          <w:p w14:paraId="0870FA9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16ADE882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Kebenaran dalam mencari Jurnal tentang </w:t>
            </w:r>
          </w:p>
          <w:p w14:paraId="28BD90C7">
            <w:pPr>
              <w:numPr>
                <w:ilvl w:val="0"/>
                <w:numId w:val="13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Keselamatan Pasien/ patient safety di RS</w:t>
            </w:r>
          </w:p>
          <w:p w14:paraId="7149E78A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4488ED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2 %</w:t>
            </w:r>
          </w:p>
        </w:tc>
      </w:tr>
      <w:tr w14:paraId="0DC8B9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FFFFF" w:themeFill="background1"/>
          </w:tcPr>
          <w:p w14:paraId="42D2D958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11</w:t>
            </w:r>
          </w:p>
        </w:tc>
        <w:tc>
          <w:tcPr>
            <w:tcW w:w="2340" w:type="dxa"/>
            <w:shd w:val="clear" w:color="auto" w:fill="FFFFFF" w:themeFill="background1"/>
          </w:tcPr>
          <w:p w14:paraId="2DE8CDE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Manajemen Farmasi Rumah Sakit</w:t>
            </w:r>
          </w:p>
        </w:tc>
        <w:tc>
          <w:tcPr>
            <w:tcW w:w="3330" w:type="dxa"/>
            <w:shd w:val="clear" w:color="auto" w:fill="FFFFFF" w:themeFill="background1"/>
          </w:tcPr>
          <w:p w14:paraId="30E9681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Sistem strelilisasi alat kesehatan dan CSSD (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>central sterilisation supply demand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),</w:t>
            </w:r>
          </w:p>
          <w:p w14:paraId="19097FD2">
            <w:p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800" w:type="dxa"/>
          </w:tcPr>
          <w:p w14:paraId="0549FD17">
            <w:pPr>
              <w:spacing w:after="0" w:line="240" w:lineRule="auto"/>
              <w:rPr>
                <w:rFonts w:ascii="Arial Narrow" w:hAnsi="Arial Narrow"/>
                <w:i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i/>
                <w:sz w:val="24"/>
                <w:szCs w:val="24"/>
                <w:shd w:val="clear" w:color="auto" w:fill="FFFFFF"/>
              </w:rPr>
              <w:t>Self-Regulated Learning</w:t>
            </w:r>
          </w:p>
          <w:p w14:paraId="76FD2DC8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</w:p>
        </w:tc>
        <w:tc>
          <w:tcPr>
            <w:tcW w:w="1350" w:type="dxa"/>
          </w:tcPr>
          <w:p w14:paraId="027F1594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100’ </w:t>
            </w:r>
          </w:p>
          <w:p w14:paraId="606B876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4E748E2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1836AD47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Tugas Mandiri terstruktur.</w:t>
            </w:r>
          </w:p>
          <w:p w14:paraId="04A23704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Mencari Jurnal tentang </w:t>
            </w:r>
          </w:p>
          <w:p w14:paraId="0DBB1561">
            <w:pPr>
              <w:numPr>
                <w:ilvl w:val="0"/>
                <w:numId w:val="14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CSSD (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>central sterilisation supply demand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701" w:type="dxa"/>
          </w:tcPr>
          <w:p w14:paraId="580B9E35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Kebenaran judul dalam Mencari Jurnal tentang </w:t>
            </w:r>
          </w:p>
          <w:p w14:paraId="5D7C8706">
            <w:pPr>
              <w:numPr>
                <w:ilvl w:val="0"/>
                <w:numId w:val="14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CSSD (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>central sterilisation supply demand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134" w:type="dxa"/>
          </w:tcPr>
          <w:p w14:paraId="0D54EB04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2 %</w:t>
            </w:r>
          </w:p>
        </w:tc>
      </w:tr>
      <w:tr w14:paraId="7E97C5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FFFFF" w:themeFill="background1"/>
          </w:tcPr>
          <w:p w14:paraId="6878441C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12</w:t>
            </w:r>
          </w:p>
        </w:tc>
        <w:tc>
          <w:tcPr>
            <w:tcW w:w="2340" w:type="dxa"/>
            <w:shd w:val="clear" w:color="auto" w:fill="FFFFFF" w:themeFill="background1"/>
          </w:tcPr>
          <w:p w14:paraId="68D9E147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Manajemen Farmasi Rumah Sakit</w:t>
            </w:r>
          </w:p>
        </w:tc>
        <w:tc>
          <w:tcPr>
            <w:tcW w:w="3330" w:type="dxa"/>
            <w:shd w:val="clear" w:color="auto" w:fill="FFFFFF" w:themeFill="background1"/>
          </w:tcPr>
          <w:p w14:paraId="5B263925">
            <w:pPr>
              <w:numPr>
                <w:ilvl w:val="0"/>
                <w:numId w:val="11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Pengendalian infeksi nosokomial </w:t>
            </w:r>
          </w:p>
          <w:p w14:paraId="1F446DB0">
            <w:pPr>
              <w:numPr>
                <w:ilvl w:val="0"/>
                <w:numId w:val="11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>Handlingcytotoxic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.</w:t>
            </w:r>
          </w:p>
        </w:tc>
        <w:tc>
          <w:tcPr>
            <w:tcW w:w="1800" w:type="dxa"/>
          </w:tcPr>
          <w:p w14:paraId="7CF5C127">
            <w:pPr>
              <w:spacing w:after="0" w:line="240" w:lineRule="auto"/>
              <w:rPr>
                <w:rFonts w:ascii="Arial Narrow" w:hAnsi="Arial Narrow"/>
                <w:i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  <w:i/>
                <w:sz w:val="24"/>
                <w:szCs w:val="24"/>
                <w:shd w:val="clear" w:color="auto" w:fill="FFFFFF"/>
              </w:rPr>
              <w:t>Making Meaningful Connections</w:t>
            </w:r>
          </w:p>
          <w:p w14:paraId="2E5AF63E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</w:p>
        </w:tc>
        <w:tc>
          <w:tcPr>
            <w:tcW w:w="1350" w:type="dxa"/>
          </w:tcPr>
          <w:p w14:paraId="7AFFE0B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100’ </w:t>
            </w:r>
          </w:p>
          <w:p w14:paraId="455BB2F4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78289C8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69ED0D96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Tugas Mandiri terstruktur.</w:t>
            </w:r>
          </w:p>
          <w:p w14:paraId="462F1041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Mencari Jurnal tentang </w:t>
            </w:r>
          </w:p>
          <w:p w14:paraId="168F6283">
            <w:pPr>
              <w:numPr>
                <w:ilvl w:val="0"/>
                <w:numId w:val="11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Pengendalian infeksi nosokomial </w:t>
            </w:r>
          </w:p>
          <w:p w14:paraId="688DE9E5">
            <w:pPr>
              <w:numPr>
                <w:ilvl w:val="0"/>
                <w:numId w:val="11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>Handlingcytotoxic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71321E2A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Kebenaran dalam mencari Jurnal tentang </w:t>
            </w:r>
          </w:p>
          <w:p w14:paraId="2ABC337C">
            <w:pPr>
              <w:numPr>
                <w:ilvl w:val="0"/>
                <w:numId w:val="11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Pengendalian infeksi nosokomial </w:t>
            </w:r>
          </w:p>
          <w:p w14:paraId="6CC236CC">
            <w:pPr>
              <w:numPr>
                <w:ilvl w:val="0"/>
                <w:numId w:val="11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>Handlingcytotoxic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71BD19E8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2 %</w:t>
            </w:r>
          </w:p>
        </w:tc>
      </w:tr>
      <w:tr w14:paraId="53E09F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FFFFF" w:themeFill="background1"/>
          </w:tcPr>
          <w:p w14:paraId="1F7CDE75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13</w:t>
            </w:r>
          </w:p>
        </w:tc>
        <w:tc>
          <w:tcPr>
            <w:tcW w:w="2340" w:type="dxa"/>
            <w:shd w:val="clear" w:color="auto" w:fill="FFFFFF" w:themeFill="background1"/>
          </w:tcPr>
          <w:p w14:paraId="146EE07C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Manajemen Farmasi di Puskesmas</w:t>
            </w:r>
          </w:p>
        </w:tc>
        <w:tc>
          <w:tcPr>
            <w:tcW w:w="3330" w:type="dxa"/>
            <w:shd w:val="clear" w:color="auto" w:fill="FFFFFF" w:themeFill="background1"/>
          </w:tcPr>
          <w:p w14:paraId="66272475">
            <w:pPr>
              <w:numPr>
                <w:ilvl w:val="0"/>
                <w:numId w:val="15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Dokumen </w:t>
            </w:r>
            <w:r>
              <w:rPr>
                <w:rFonts w:ascii="Arial Narrow" w:hAnsi="Arial Narrow" w:cs="Arial"/>
                <w:i/>
                <w:sz w:val="24"/>
                <w:szCs w:val="24"/>
              </w:rPr>
              <w:t>MedicationError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 dan Langkah Penanganan insiden keselamatan pasien.  </w:t>
            </w:r>
          </w:p>
          <w:p w14:paraId="06AE86D5">
            <w:pPr>
              <w:numPr>
                <w:ilvl w:val="0"/>
                <w:numId w:val="15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Kebijakan Obat Publik</w:t>
            </w:r>
          </w:p>
          <w:p w14:paraId="20CE7986">
            <w:pPr>
              <w:numPr>
                <w:ilvl w:val="0"/>
                <w:numId w:val="15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Manajemen Gudang Farmasi </w:t>
            </w:r>
          </w:p>
        </w:tc>
        <w:tc>
          <w:tcPr>
            <w:tcW w:w="1800" w:type="dxa"/>
          </w:tcPr>
          <w:p w14:paraId="2C18D61C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Metode C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>ooperativeLearning</w:t>
            </w:r>
          </w:p>
        </w:tc>
        <w:tc>
          <w:tcPr>
            <w:tcW w:w="1350" w:type="dxa"/>
          </w:tcPr>
          <w:p w14:paraId="44273801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100’ </w:t>
            </w:r>
          </w:p>
          <w:p w14:paraId="2F9C49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18AC80E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19C00DC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Tugas Kelompok terstruktur.</w:t>
            </w:r>
          </w:p>
          <w:p w14:paraId="77DD8905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Mencari 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>macam Dokumen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 yang berkaitan dengan  Keselamatan Pasien dan 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>medicationerror</w:t>
            </w:r>
          </w:p>
          <w:p w14:paraId="08DE7D14">
            <w:pPr>
              <w:numPr>
                <w:ilvl w:val="0"/>
                <w:numId w:val="15"/>
              </w:numPr>
              <w:spacing w:after="0" w:line="240" w:lineRule="auto"/>
              <w:ind w:left="342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Kebijakan Obat Publik</w:t>
            </w:r>
          </w:p>
          <w:p w14:paraId="39BAF915">
            <w:pPr>
              <w:numPr>
                <w:ilvl w:val="0"/>
                <w:numId w:val="15"/>
              </w:numPr>
              <w:spacing w:after="0" w:line="240" w:lineRule="auto"/>
              <w:ind w:left="342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Manajemen Gudang Farmasi</w:t>
            </w:r>
          </w:p>
        </w:tc>
        <w:tc>
          <w:tcPr>
            <w:tcW w:w="1701" w:type="dxa"/>
          </w:tcPr>
          <w:p w14:paraId="54F26542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Kebenaran dalam Mencari Datasebagai referensi</w:t>
            </w:r>
          </w:p>
        </w:tc>
        <w:tc>
          <w:tcPr>
            <w:tcW w:w="1134" w:type="dxa"/>
          </w:tcPr>
          <w:p w14:paraId="72236B84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2%</w:t>
            </w:r>
          </w:p>
        </w:tc>
      </w:tr>
      <w:tr w14:paraId="0DCEC1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FFFFF" w:themeFill="background1"/>
          </w:tcPr>
          <w:p w14:paraId="6B4BA8EE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14</w:t>
            </w:r>
          </w:p>
        </w:tc>
        <w:tc>
          <w:tcPr>
            <w:tcW w:w="2340" w:type="dxa"/>
            <w:shd w:val="clear" w:color="auto" w:fill="FFFFFF" w:themeFill="background1"/>
          </w:tcPr>
          <w:p w14:paraId="509CA4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Manajemen Farmasi di Klinik</w:t>
            </w:r>
          </w:p>
        </w:tc>
        <w:tc>
          <w:tcPr>
            <w:tcW w:w="3330" w:type="dxa"/>
            <w:shd w:val="clear" w:color="auto" w:fill="FFFFFF" w:themeFill="background1"/>
          </w:tcPr>
          <w:p w14:paraId="3F09C845">
            <w:pPr>
              <w:numPr>
                <w:ilvl w:val="0"/>
                <w:numId w:val="16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Regulasi Klinik</w:t>
            </w:r>
          </w:p>
          <w:p w14:paraId="7554C81E">
            <w:pPr>
              <w:numPr>
                <w:ilvl w:val="0"/>
                <w:numId w:val="16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Jenis Klinik</w:t>
            </w:r>
          </w:p>
          <w:p w14:paraId="508E2AEC">
            <w:pPr>
              <w:numPr>
                <w:ilvl w:val="0"/>
                <w:numId w:val="16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Persyaratan Klinik</w:t>
            </w:r>
          </w:p>
          <w:p w14:paraId="79117BAB">
            <w:pPr>
              <w:numPr>
                <w:ilvl w:val="0"/>
                <w:numId w:val="16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Ruang Farmasi di Klinik</w:t>
            </w:r>
          </w:p>
          <w:p w14:paraId="44F07DCF">
            <w:pPr>
              <w:numPr>
                <w:ilvl w:val="0"/>
                <w:numId w:val="16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Manajemen Obat di Klinik</w:t>
            </w:r>
          </w:p>
        </w:tc>
        <w:tc>
          <w:tcPr>
            <w:tcW w:w="1800" w:type="dxa"/>
          </w:tcPr>
          <w:p w14:paraId="5917437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Model 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>ContextualLearning</w:t>
            </w:r>
          </w:p>
        </w:tc>
        <w:tc>
          <w:tcPr>
            <w:tcW w:w="1350" w:type="dxa"/>
          </w:tcPr>
          <w:p w14:paraId="4F06F8E4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100’ </w:t>
            </w:r>
          </w:p>
          <w:p w14:paraId="598716F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52F8576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2E8927A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Tugas Kelompok terstruktur.</w:t>
            </w:r>
          </w:p>
          <w:p w14:paraId="313F0CF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Mencari 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>Jurnal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yang berkaitan dengan Klinik</w:t>
            </w:r>
          </w:p>
        </w:tc>
        <w:tc>
          <w:tcPr>
            <w:tcW w:w="1701" w:type="dxa"/>
          </w:tcPr>
          <w:p w14:paraId="5AE167CD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Kebenaran dalam Mencari Jurnal yang sesuai konteks</w:t>
            </w:r>
          </w:p>
        </w:tc>
        <w:tc>
          <w:tcPr>
            <w:tcW w:w="1134" w:type="dxa"/>
          </w:tcPr>
          <w:p w14:paraId="1457F7EB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2 %</w:t>
            </w:r>
          </w:p>
        </w:tc>
      </w:tr>
      <w:tr w14:paraId="02508C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bottom w:val="single" w:color="000000" w:sz="4" w:space="0"/>
            </w:tcBorders>
            <w:shd w:val="clear" w:color="auto" w:fill="FFFFFF" w:themeFill="background1"/>
          </w:tcPr>
          <w:p w14:paraId="4FD0B88F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15</w:t>
            </w:r>
          </w:p>
        </w:tc>
        <w:tc>
          <w:tcPr>
            <w:tcW w:w="2340" w:type="dxa"/>
            <w:tcBorders>
              <w:bottom w:val="single" w:color="000000" w:sz="4" w:space="0"/>
            </w:tcBorders>
            <w:shd w:val="clear" w:color="auto" w:fill="FFFFFF" w:themeFill="background1"/>
          </w:tcPr>
          <w:p w14:paraId="15451F91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Asuransi Kesehatan Dalam Pelayanan Kefarmasian.</w:t>
            </w:r>
          </w:p>
        </w:tc>
        <w:tc>
          <w:tcPr>
            <w:tcW w:w="3330" w:type="dxa"/>
            <w:tcBorders>
              <w:bottom w:val="single" w:color="000000" w:sz="4" w:space="0"/>
            </w:tcBorders>
            <w:shd w:val="clear" w:color="auto" w:fill="FFFFFF" w:themeFill="background1"/>
          </w:tcPr>
          <w:p w14:paraId="53B6F647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Program SJSN </w:t>
            </w:r>
          </w:p>
          <w:p w14:paraId="2D12DB55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i/>
                <w:sz w:val="24"/>
                <w:szCs w:val="24"/>
              </w:rPr>
              <w:t>Universal Health Coverage</w:t>
            </w:r>
          </w:p>
          <w:p w14:paraId="4775280A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Program BPJS</w:t>
            </w:r>
          </w:p>
          <w:p w14:paraId="748DF181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i/>
                <w:sz w:val="24"/>
                <w:szCs w:val="24"/>
              </w:rPr>
            </w:pPr>
            <w:r>
              <w:rPr>
                <w:rFonts w:ascii="Arial Narrow" w:hAnsi="Arial Narrow"/>
                <w:i/>
                <w:sz w:val="24"/>
                <w:szCs w:val="24"/>
              </w:rPr>
              <w:t>E catalog, e purchasing</w:t>
            </w:r>
          </w:p>
          <w:p w14:paraId="0476D4F5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Fornas &amp; InaCB’s</w:t>
            </w:r>
          </w:p>
          <w:p w14:paraId="5DD46E7A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Kapitasi &amp; Kapitasi Berbasis kinerja</w:t>
            </w:r>
          </w:p>
          <w:p w14:paraId="399F365B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Prolanis, FKTP &amp; FKTL</w:t>
            </w:r>
          </w:p>
          <w:p w14:paraId="621A5870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PBI &amp; SEP</w:t>
            </w:r>
          </w:p>
        </w:tc>
        <w:tc>
          <w:tcPr>
            <w:tcW w:w="1800" w:type="dxa"/>
            <w:tcBorders>
              <w:bottom w:val="single" w:color="000000" w:sz="4" w:space="0"/>
            </w:tcBorders>
          </w:tcPr>
          <w:p w14:paraId="27BFA7CA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Model 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>ProblemBasedLearning</w:t>
            </w:r>
          </w:p>
        </w:tc>
        <w:tc>
          <w:tcPr>
            <w:tcW w:w="1350" w:type="dxa"/>
            <w:tcBorders>
              <w:bottom w:val="single" w:color="000000" w:sz="4" w:space="0"/>
            </w:tcBorders>
          </w:tcPr>
          <w:p w14:paraId="4815FE1E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100’ </w:t>
            </w:r>
          </w:p>
          <w:p w14:paraId="0EC290F4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(tatap muka)</w:t>
            </w:r>
          </w:p>
          <w:p w14:paraId="46AD2C4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  <w:tcBorders>
              <w:bottom w:val="single" w:color="000000" w:sz="4" w:space="0"/>
            </w:tcBorders>
          </w:tcPr>
          <w:p w14:paraId="593FA22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Tugas 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>Presentasi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terstruktur.</w:t>
            </w:r>
          </w:p>
          <w:p w14:paraId="793B9C62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Mencari 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>kasus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yang berkaitan dengan  </w:t>
            </w:r>
          </w:p>
          <w:p w14:paraId="7EEB57F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Asuransi Kesehatan dalam pelayanan kefarmasian.</w:t>
            </w:r>
          </w:p>
          <w:p w14:paraId="12F2A17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color="000000" w:sz="4" w:space="0"/>
            </w:tcBorders>
          </w:tcPr>
          <w:p w14:paraId="0129AD4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Kebenaran dalam Mencari Kasus sebagai dari Asuransi Kesehatan dalam pelayanan kefarmasian.</w:t>
            </w:r>
          </w:p>
        </w:tc>
        <w:tc>
          <w:tcPr>
            <w:tcW w:w="1134" w:type="dxa"/>
            <w:tcBorders>
              <w:bottom w:val="single" w:color="000000" w:sz="4" w:space="0"/>
            </w:tcBorders>
          </w:tcPr>
          <w:p w14:paraId="36E82141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2%</w:t>
            </w:r>
          </w:p>
        </w:tc>
      </w:tr>
      <w:tr w14:paraId="55CD67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BEBEBE" w:themeFill="background1" w:themeFillShade="BF"/>
          </w:tcPr>
          <w:p w14:paraId="672B50FC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16</w:t>
            </w:r>
          </w:p>
        </w:tc>
        <w:tc>
          <w:tcPr>
            <w:tcW w:w="12708" w:type="dxa"/>
            <w:gridSpan w:val="6"/>
            <w:shd w:val="clear" w:color="auto" w:fill="BEBEBE" w:themeFill="background1" w:themeFillShade="BF"/>
          </w:tcPr>
          <w:p w14:paraId="03CEB3C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Ujian Akhir Semester (UAS)</w:t>
            </w:r>
          </w:p>
        </w:tc>
        <w:tc>
          <w:tcPr>
            <w:tcW w:w="1134" w:type="dxa"/>
            <w:shd w:val="clear" w:color="auto" w:fill="BEBEBE" w:themeFill="background1" w:themeFillShade="BF"/>
          </w:tcPr>
          <w:p w14:paraId="2BD2ECA6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35%</w:t>
            </w:r>
          </w:p>
        </w:tc>
      </w:tr>
    </w:tbl>
    <w:p w14:paraId="5550A63C">
      <w:pPr>
        <w:spacing w:after="0" w:line="240" w:lineRule="auto"/>
        <w:rPr>
          <w:rFonts w:ascii="Arial Narrow" w:hAnsi="Arial Narrow" w:eastAsia="Arial Narrow" w:cs="Arial Narrow"/>
          <w:sz w:val="24"/>
          <w:szCs w:val="24"/>
        </w:rPr>
      </w:pPr>
    </w:p>
    <w:p w14:paraId="0DD9448C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  <w:r>
        <w:rPr>
          <w:rFonts w:ascii="Arial Narrow" w:hAnsi="Arial Narrow" w:cs="Arial"/>
          <w:b/>
          <w:bCs/>
          <w:sz w:val="24"/>
          <w:szCs w:val="24"/>
          <w:u w:val="single"/>
        </w:rPr>
        <w:t>Tugas mahasiswa dan penilaiannya:</w:t>
      </w:r>
    </w:p>
    <w:p w14:paraId="63276B8D">
      <w:pPr>
        <w:numPr>
          <w:ilvl w:val="1"/>
          <w:numId w:val="18"/>
        </w:numPr>
        <w:spacing w:after="0" w:line="240" w:lineRule="auto"/>
        <w:ind w:left="720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>Nilai Kuis Harian sesuai dengan penilaian tiap soal kuis.</w:t>
      </w:r>
    </w:p>
    <w:p w14:paraId="7A55DF01">
      <w:pPr>
        <w:numPr>
          <w:ilvl w:val="1"/>
          <w:numId w:val="18"/>
        </w:numPr>
        <w:spacing w:after="0" w:line="240" w:lineRule="auto"/>
        <w:ind w:left="720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>Tugas Mandiri, mengerjakan latihan soal terstruktur dan dikumpulkan sesuai dengan ketentuan.</w:t>
      </w:r>
    </w:p>
    <w:p w14:paraId="4B5920F3">
      <w:pPr>
        <w:numPr>
          <w:ilvl w:val="1"/>
          <w:numId w:val="18"/>
        </w:numPr>
        <w:spacing w:after="0" w:line="240" w:lineRule="auto"/>
        <w:ind w:left="720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>Tugas Presentasi, merancang dan mempublikasikan tugas makalah</w:t>
      </w:r>
    </w:p>
    <w:p w14:paraId="3551E039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  <w:r>
        <w:rPr>
          <w:rFonts w:ascii="Arial Narrow" w:hAnsi="Arial Narrow" w:cs="Arial"/>
          <w:b/>
          <w:bCs/>
          <w:sz w:val="24"/>
          <w:szCs w:val="24"/>
          <w:u w:val="single"/>
        </w:rPr>
        <w:t>Kriteria, Indikator dan Bobot Penilaian</w:t>
      </w:r>
    </w:p>
    <w:p w14:paraId="2113AB4C">
      <w:pPr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  <w:r>
        <w:rPr>
          <w:rFonts w:ascii="Arial Narrow" w:hAnsi="Arial Narrow" w:cs="Arial"/>
          <w:sz w:val="24"/>
          <w:szCs w:val="24"/>
          <w:lang w:val="sv-SE"/>
        </w:rPr>
        <w:t>Penilaian akan dilakukan oleh pengajar dengan menggunakan kriteria sebagai berikut:</w:t>
      </w:r>
    </w:p>
    <w:p w14:paraId="0A9F4C1E">
      <w:pPr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401"/>
        <w:gridCol w:w="1417"/>
      </w:tblGrid>
      <w:tr w14:paraId="5589A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01" w:type="dxa"/>
          </w:tcPr>
          <w:p w14:paraId="1C37D5A5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val="sv-SE"/>
              </w:rPr>
              <w:t>Nilai</w:t>
            </w:r>
          </w:p>
        </w:tc>
        <w:tc>
          <w:tcPr>
            <w:tcW w:w="1401" w:type="dxa"/>
          </w:tcPr>
          <w:p w14:paraId="250BDE01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b/>
                <w:i/>
                <w:sz w:val="24"/>
                <w:szCs w:val="24"/>
                <w:lang w:val="sv-SE"/>
              </w:rPr>
              <w:t>Point</w:t>
            </w:r>
          </w:p>
        </w:tc>
        <w:tc>
          <w:tcPr>
            <w:tcW w:w="1417" w:type="dxa"/>
          </w:tcPr>
          <w:p w14:paraId="535095A4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b/>
                <w:i/>
                <w:sz w:val="24"/>
                <w:szCs w:val="24"/>
                <w:lang w:val="sv-SE"/>
              </w:rPr>
              <w:t>Range</w:t>
            </w:r>
          </w:p>
        </w:tc>
      </w:tr>
      <w:tr w14:paraId="64244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1CDE05DE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A</w:t>
            </w:r>
          </w:p>
        </w:tc>
        <w:tc>
          <w:tcPr>
            <w:tcW w:w="1401" w:type="dxa"/>
          </w:tcPr>
          <w:p w14:paraId="0C93DDCF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4</w:t>
            </w:r>
          </w:p>
        </w:tc>
        <w:tc>
          <w:tcPr>
            <w:tcW w:w="1417" w:type="dxa"/>
          </w:tcPr>
          <w:p w14:paraId="1FB0FE9B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85-100</w:t>
            </w:r>
          </w:p>
        </w:tc>
      </w:tr>
      <w:tr w14:paraId="29AAD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5DD7A13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AB</w:t>
            </w:r>
          </w:p>
        </w:tc>
        <w:tc>
          <w:tcPr>
            <w:tcW w:w="1401" w:type="dxa"/>
          </w:tcPr>
          <w:p w14:paraId="344F93AB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3,5</w:t>
            </w:r>
          </w:p>
        </w:tc>
        <w:tc>
          <w:tcPr>
            <w:tcW w:w="1417" w:type="dxa"/>
          </w:tcPr>
          <w:p w14:paraId="6BE0C9CE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79-84</w:t>
            </w:r>
          </w:p>
        </w:tc>
      </w:tr>
      <w:tr w14:paraId="5ED26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1A06FBE3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B</w:t>
            </w:r>
          </w:p>
        </w:tc>
        <w:tc>
          <w:tcPr>
            <w:tcW w:w="1401" w:type="dxa"/>
          </w:tcPr>
          <w:p w14:paraId="18F9E1A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3</w:t>
            </w:r>
          </w:p>
        </w:tc>
        <w:tc>
          <w:tcPr>
            <w:tcW w:w="1417" w:type="dxa"/>
          </w:tcPr>
          <w:p w14:paraId="45516668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73-78</w:t>
            </w:r>
          </w:p>
        </w:tc>
      </w:tr>
      <w:tr w14:paraId="0C521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49F3C7E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BC</w:t>
            </w:r>
          </w:p>
        </w:tc>
        <w:tc>
          <w:tcPr>
            <w:tcW w:w="1401" w:type="dxa"/>
          </w:tcPr>
          <w:p w14:paraId="28491541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2,5</w:t>
            </w:r>
          </w:p>
        </w:tc>
        <w:tc>
          <w:tcPr>
            <w:tcW w:w="1417" w:type="dxa"/>
          </w:tcPr>
          <w:p w14:paraId="16C12FC3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67-72</w:t>
            </w:r>
          </w:p>
        </w:tc>
      </w:tr>
      <w:tr w14:paraId="58341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44DB88A3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C</w:t>
            </w:r>
          </w:p>
        </w:tc>
        <w:tc>
          <w:tcPr>
            <w:tcW w:w="1401" w:type="dxa"/>
          </w:tcPr>
          <w:p w14:paraId="35159E5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2</w:t>
            </w:r>
          </w:p>
        </w:tc>
        <w:tc>
          <w:tcPr>
            <w:tcW w:w="1417" w:type="dxa"/>
          </w:tcPr>
          <w:p w14:paraId="19687A9A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61-66</w:t>
            </w:r>
          </w:p>
        </w:tc>
      </w:tr>
      <w:tr w14:paraId="5C5F1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616CB9A8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CD</w:t>
            </w:r>
          </w:p>
        </w:tc>
        <w:tc>
          <w:tcPr>
            <w:tcW w:w="1401" w:type="dxa"/>
          </w:tcPr>
          <w:p w14:paraId="231B3FD8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1,5</w:t>
            </w:r>
          </w:p>
        </w:tc>
        <w:tc>
          <w:tcPr>
            <w:tcW w:w="1417" w:type="dxa"/>
          </w:tcPr>
          <w:p w14:paraId="676D04D4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55-60</w:t>
            </w:r>
          </w:p>
        </w:tc>
      </w:tr>
      <w:tr w14:paraId="0447D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481539B4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D</w:t>
            </w:r>
          </w:p>
        </w:tc>
        <w:tc>
          <w:tcPr>
            <w:tcW w:w="1401" w:type="dxa"/>
          </w:tcPr>
          <w:p w14:paraId="71537F4F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1</w:t>
            </w:r>
          </w:p>
        </w:tc>
        <w:tc>
          <w:tcPr>
            <w:tcW w:w="1417" w:type="dxa"/>
          </w:tcPr>
          <w:p w14:paraId="2B48007F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45-54</w:t>
            </w:r>
          </w:p>
        </w:tc>
      </w:tr>
      <w:tr w14:paraId="364DC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5367947E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E</w:t>
            </w:r>
          </w:p>
        </w:tc>
        <w:tc>
          <w:tcPr>
            <w:tcW w:w="1401" w:type="dxa"/>
          </w:tcPr>
          <w:p w14:paraId="47B890D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0</w:t>
            </w:r>
          </w:p>
        </w:tc>
        <w:tc>
          <w:tcPr>
            <w:tcW w:w="1417" w:type="dxa"/>
          </w:tcPr>
          <w:p w14:paraId="0E999DF7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u w:val="single"/>
                <w:lang w:val="sv-SE"/>
              </w:rPr>
              <w:t>&lt;</w:t>
            </w: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45</w:t>
            </w:r>
          </w:p>
        </w:tc>
      </w:tr>
    </w:tbl>
    <w:p w14:paraId="6171704D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7EE27BE">
      <w:pPr>
        <w:spacing w:after="0" w:line="240" w:lineRule="auto"/>
        <w:ind w:firstLine="720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Dalam menentukan nilai akhir digunakan pembobotan dan rumus sesuai yang ditetapkan dalam peraturan akademik “STIFERA S</w:t>
      </w:r>
      <w:r>
        <w:rPr>
          <w:rFonts w:ascii="Arial Narrow" w:hAnsi="Arial Narrow" w:cs="Arial"/>
          <w:sz w:val="24"/>
          <w:szCs w:val="24"/>
          <w:lang w:val="id-ID"/>
        </w:rPr>
        <w:t>emarang</w:t>
      </w:r>
      <w:r>
        <w:rPr>
          <w:rFonts w:ascii="Arial Narrow" w:hAnsi="Arial Narrow" w:cs="Arial"/>
          <w:sz w:val="24"/>
          <w:szCs w:val="24"/>
        </w:rPr>
        <w:t>” sebagai berikut:</w:t>
      </w:r>
    </w:p>
    <w:p w14:paraId="667781D5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2695575</wp:posOffset>
                </wp:positionH>
                <wp:positionV relativeFrom="paragraph">
                  <wp:posOffset>66675</wp:posOffset>
                </wp:positionV>
                <wp:extent cx="4048125" cy="295275"/>
                <wp:effectExtent l="0" t="0" r="28575" b="28575"/>
                <wp:wrapNone/>
                <wp:docPr id="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481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916A008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>Nilai akhir (NA) = (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30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 xml:space="preserve"> % Harian) + (3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5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 xml:space="preserve"> % UTS) + (3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5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 xml:space="preserve"> % UAS)</w:t>
                            </w:r>
                          </w:p>
                          <w:p w14:paraId="6406123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212.25pt;margin-top:5.25pt;height:23.25pt;width:318.75pt;z-index:251660288;mso-width-relative:page;mso-height-relative:page;" filled="f" stroked="t" coordsize="21600,21600" o:gfxdata="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BQj3L7XAAAACgEAAA8AAAAAAAAAAQAgAAAAIgAAAGRycy9kb3ducmV2LnhtbFBLAQIUABQAAAAI&#10;AIdO4kAnn4GfJwIAAFQEAAAOAAAAAAAAAAEAIAAAACYBAABkcnMvZTJvRG9jLnhtbFBLBQYAAAAA&#10;BgAGAFkBAAC/BQAAAAA=&#10;">
                <v:fill on="f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916A008">
                      <w:pPr>
                        <w:jc w:val="both"/>
                        <w:rPr>
                          <w:rFonts w:ascii="Arial" w:hAnsi="Arial" w:cs="Arial"/>
                          <w:b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sv-SE"/>
                        </w:rPr>
                        <w:t>Nilai akhir (NA) = (</w:t>
                      </w:r>
                      <w:r>
                        <w:rPr>
                          <w:rFonts w:ascii="Arial" w:hAnsi="Arial" w:cs="Arial"/>
                          <w:b/>
                        </w:rPr>
                        <w:t>30</w:t>
                      </w:r>
                      <w:r>
                        <w:rPr>
                          <w:rFonts w:ascii="Arial" w:hAnsi="Arial" w:cs="Arial"/>
                          <w:b/>
                          <w:lang w:val="sv-SE"/>
                        </w:rPr>
                        <w:t xml:space="preserve"> % Harian) + (3</w:t>
                      </w:r>
                      <w:r>
                        <w:rPr>
                          <w:rFonts w:ascii="Arial" w:hAnsi="Arial" w:cs="Arial"/>
                          <w:b/>
                        </w:rPr>
                        <w:t>5</w:t>
                      </w:r>
                      <w:r>
                        <w:rPr>
                          <w:rFonts w:ascii="Arial" w:hAnsi="Arial" w:cs="Arial"/>
                          <w:b/>
                          <w:lang w:val="sv-SE"/>
                        </w:rPr>
                        <w:t xml:space="preserve"> % UTS) + (3</w:t>
                      </w:r>
                      <w:r>
                        <w:rPr>
                          <w:rFonts w:ascii="Arial" w:hAnsi="Arial" w:cs="Arial"/>
                          <w:b/>
                        </w:rPr>
                        <w:t>5</w:t>
                      </w:r>
                      <w:r>
                        <w:rPr>
                          <w:rFonts w:ascii="Arial" w:hAnsi="Arial" w:cs="Arial"/>
                          <w:b/>
                          <w:lang w:val="sv-SE"/>
                        </w:rPr>
                        <w:t xml:space="preserve"> % UAS)</w:t>
                      </w:r>
                    </w:p>
                    <w:p w14:paraId="64061238"/>
                  </w:txbxContent>
                </v:textbox>
              </v:rect>
            </w:pict>
          </mc:Fallback>
        </mc:AlternateContent>
      </w:r>
      <w:r>
        <w:rPr>
          <w:rFonts w:ascii="Arial Narrow" w:hAnsi="Arial Narrow" w:cs="Arial"/>
          <w:sz w:val="24"/>
          <w:szCs w:val="24"/>
        </w:rPr>
        <w:tab/>
      </w:r>
      <w:r>
        <w:rPr>
          <w:rFonts w:ascii="Arial Narrow" w:hAnsi="Arial Narrow" w:cs="Arial"/>
          <w:sz w:val="24"/>
          <w:szCs w:val="24"/>
        </w:rPr>
        <w:tab/>
      </w:r>
      <w:r>
        <w:rPr>
          <w:rFonts w:ascii="Arial Narrow" w:hAnsi="Arial Narrow" w:cs="Arial"/>
          <w:sz w:val="24"/>
          <w:szCs w:val="24"/>
        </w:rPr>
        <w:tab/>
      </w:r>
    </w:p>
    <w:p w14:paraId="11BCB21B">
      <w:pPr>
        <w:spacing w:after="0" w:line="240" w:lineRule="auto"/>
        <w:jc w:val="both"/>
        <w:rPr>
          <w:rFonts w:ascii="Arial Narrow" w:hAnsi="Arial Narrow" w:cs="Arial"/>
          <w:b/>
          <w:sz w:val="24"/>
          <w:szCs w:val="24"/>
          <w:lang w:val="sv-SE"/>
        </w:rPr>
      </w:pPr>
    </w:p>
    <w:p w14:paraId="0F09749A">
      <w:pPr>
        <w:spacing w:after="0" w:line="240" w:lineRule="auto"/>
        <w:jc w:val="both"/>
        <w:rPr>
          <w:rFonts w:ascii="Arial Narrow" w:hAnsi="Arial Narrow" w:cs="Arial"/>
          <w:b/>
          <w:sz w:val="24"/>
          <w:szCs w:val="24"/>
          <w:lang w:val="sv-SE"/>
        </w:rPr>
      </w:pPr>
      <w:r>
        <w:rPr>
          <w:rFonts w:ascii="Arial Narrow" w:hAnsi="Arial Narrow" w:cs="Arial"/>
          <w:b/>
          <w:sz w:val="24"/>
          <w:szCs w:val="24"/>
          <w:lang w:val="sv-SE"/>
        </w:rPr>
        <w:t>Nilai Harian diperoleh dari:</w:t>
      </w:r>
    </w:p>
    <w:p w14:paraId="78CAF3A9">
      <w:pPr>
        <w:numPr>
          <w:ilvl w:val="0"/>
          <w:numId w:val="19"/>
        </w:numPr>
        <w:tabs>
          <w:tab w:val="left" w:pos="3585"/>
        </w:tabs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  <w:r>
        <w:rPr>
          <w:rFonts w:ascii="Arial Narrow" w:hAnsi="Arial Narrow" w:cs="Arial"/>
          <w:sz w:val="24"/>
          <w:szCs w:val="24"/>
        </w:rPr>
        <w:t xml:space="preserve">Tugas Kelompok, </w:t>
      </w:r>
      <w:r>
        <w:rPr>
          <w:rFonts w:ascii="Arial Narrow" w:hAnsi="Arial Narrow" w:cs="Arial"/>
          <w:sz w:val="24"/>
          <w:szCs w:val="24"/>
          <w:lang w:val="id-ID"/>
        </w:rPr>
        <w:t xml:space="preserve">Presentasi </w:t>
      </w:r>
      <w:r>
        <w:rPr>
          <w:rFonts w:ascii="Arial Narrow" w:hAnsi="Arial Narrow" w:cs="Arial"/>
          <w:sz w:val="24"/>
          <w:szCs w:val="24"/>
        </w:rPr>
        <w:t>dan</w:t>
      </w:r>
      <w:r>
        <w:rPr>
          <w:rFonts w:ascii="Arial Narrow" w:hAnsi="Arial Narrow" w:cs="Arial"/>
          <w:sz w:val="24"/>
          <w:szCs w:val="24"/>
          <w:lang w:val="id-ID"/>
        </w:rPr>
        <w:t xml:space="preserve">Tugas Mandiri </w:t>
      </w:r>
      <w:r>
        <w:rPr>
          <w:rFonts w:ascii="Arial Narrow" w:hAnsi="Arial Narrow" w:cs="Arial"/>
          <w:sz w:val="24"/>
          <w:szCs w:val="24"/>
        </w:rPr>
        <w:t>sesuai dengan ketentuan 2,5% per pertemuan dalam 12 kali pertemuan.</w:t>
      </w:r>
    </w:p>
    <w:p w14:paraId="1CF291AF">
      <w:pPr>
        <w:tabs>
          <w:tab w:val="left" w:pos="3585"/>
        </w:tabs>
        <w:spacing w:after="0" w:line="240" w:lineRule="auto"/>
        <w:ind w:left="288"/>
        <w:jc w:val="both"/>
        <w:rPr>
          <w:rFonts w:ascii="Arial Narrow" w:hAnsi="Arial Narrow" w:cs="Arial"/>
          <w:sz w:val="24"/>
          <w:szCs w:val="24"/>
          <w:lang w:val="sv-SE"/>
        </w:rPr>
      </w:pPr>
    </w:p>
    <w:p w14:paraId="20CBA0A5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  <w:r>
        <w:rPr>
          <w:rFonts w:ascii="Arial Narrow" w:hAnsi="Arial Narrow" w:cs="Arial"/>
          <w:b/>
          <w:bCs/>
          <w:sz w:val="24"/>
          <w:szCs w:val="24"/>
          <w:u w:val="single"/>
        </w:rPr>
        <w:t>Daftar Referensi:</w:t>
      </w:r>
    </w:p>
    <w:p w14:paraId="3EDEAB04">
      <w:pPr>
        <w:numPr>
          <w:ilvl w:val="0"/>
          <w:numId w:val="20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>Bustami, 2011, Penjaminan Mutu Pelayanan Kesehatan &amp; Akseptabilitasnya, Penerbit Erlangga</w:t>
      </w:r>
    </w:p>
    <w:p w14:paraId="7F538075">
      <w:pPr>
        <w:numPr>
          <w:ilvl w:val="0"/>
          <w:numId w:val="20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>Departemen Kesehatan Republik Indonesia, 2017, Keputusan Menteri Kesehatan Republik Indonesia Nomor 11 Tahun 2017 Tentang Keselamatan Pasient,  Jakarta.</w:t>
      </w:r>
    </w:p>
    <w:p w14:paraId="4173F7B3">
      <w:pPr>
        <w:numPr>
          <w:ilvl w:val="0"/>
          <w:numId w:val="20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>Departemen Kesehatan Republik Indonesia, 2016a, Keputusan Menteri Kesehatan Republik Indonesia Nomor 72 Tahun 2016 Tentang Standar Pelayanan Kefarmasian  Di Rumah Sakit. Jakarta.</w:t>
      </w:r>
    </w:p>
    <w:p w14:paraId="18F256C9">
      <w:pPr>
        <w:numPr>
          <w:ilvl w:val="0"/>
          <w:numId w:val="20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>Departemen Kesehatan Republik Indonesia, 2016b, Keputusan Menteri Kesehatan Republik Indonesia Nomor 73 Tahun 2016 Tentang Standar PelayananKefarmasian i Di Apotek. Jakarta.</w:t>
      </w:r>
    </w:p>
    <w:p w14:paraId="23F81ECF">
      <w:pPr>
        <w:numPr>
          <w:ilvl w:val="0"/>
          <w:numId w:val="20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>Departemen Kesehatan RI, 2012, Pedoman Monitoring Efek Samping Obat bagi Tenaga Kesehatan, Badan POM RI, Jakarta.</w:t>
      </w:r>
    </w:p>
    <w:p w14:paraId="00C2B11D">
      <w:pPr>
        <w:numPr>
          <w:ilvl w:val="0"/>
          <w:numId w:val="20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>Kementrian Kesehatan RI, 2011, Modul Penggunaan Obat Rasional, Dirjen Yanfar Kementrian Kesehatan RI, Jakarta.</w:t>
      </w:r>
    </w:p>
    <w:p w14:paraId="481144B5">
      <w:pPr>
        <w:numPr>
          <w:ilvl w:val="0"/>
          <w:numId w:val="20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 xml:space="preserve">Siti Sahirah Ulfah, Soraya Ratnawulan Mita, 2016,  Review Artikel:  Medication Errors </w:t>
      </w:r>
    </w:p>
    <w:p w14:paraId="59859CCF">
      <w:pPr>
        <w:numPr>
          <w:ilvl w:val="0"/>
          <w:numId w:val="20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>V., Gupta, P., dan Srivastava, S., 2006. Chapter-14 Medication Errors: Causes &amp; Prevention. Health administrator, 19: 60–64.</w:t>
      </w:r>
    </w:p>
    <w:p w14:paraId="75DD9A52">
      <w:pPr>
        <w:numPr>
          <w:ilvl w:val="0"/>
          <w:numId w:val="20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>Quick, J.D., et al, 1977, Managing Drug Supply, Ed. II, Kumarin Press</w:t>
      </w:r>
    </w:p>
    <w:p w14:paraId="517635EC">
      <w:pPr>
        <w:numPr>
          <w:ilvl w:val="0"/>
          <w:numId w:val="20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>Brabo, H.S., 1988, Pengendalian Persediaan Obat</w:t>
      </w:r>
    </w:p>
    <w:p w14:paraId="3EFF7B92">
      <w:pPr>
        <w:numPr>
          <w:ilvl w:val="0"/>
          <w:numId w:val="20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>WHO, 1996, Guidelines for Drug Donation</w:t>
      </w:r>
    </w:p>
    <w:p w14:paraId="6A346BE6">
      <w:pPr>
        <w:numPr>
          <w:ilvl w:val="0"/>
          <w:numId w:val="20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>Keppres No. 18 tahun 2000 tentang Petunjuk Teknis Pedoman Pelaksanaan Pengadaan Barang/Jasa di Instansi Pemerintah</w:t>
      </w:r>
    </w:p>
    <w:p w14:paraId="781C4AEA">
      <w:pPr>
        <w:numPr>
          <w:ilvl w:val="0"/>
          <w:numId w:val="20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>Dessele Shane, Zgarick, 2014, Manajemen Farmasi, EGC</w:t>
      </w:r>
    </w:p>
    <w:p w14:paraId="7072F694">
      <w:pPr>
        <w:numPr>
          <w:ilvl w:val="0"/>
          <w:numId w:val="20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>Soerjono Seto, 2015, Manajemen Farmasi, Edisi 4, Airlangga University Press</w:t>
      </w:r>
    </w:p>
    <w:p w14:paraId="056A8A79">
      <w:pPr>
        <w:numPr>
          <w:ilvl w:val="0"/>
          <w:numId w:val="20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>Lydianita Oscar, Moh Jauhar, 2016, Dasar-dasar Manajemen Farmasi, Gramedia.</w:t>
      </w:r>
    </w:p>
    <w:p w14:paraId="634EFD6D">
      <w:pPr>
        <w:numPr>
          <w:ilvl w:val="0"/>
          <w:numId w:val="20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>Satibi, 2015, Manajemen Farmasi Rumah Sakit, UGM Press</w:t>
      </w:r>
    </w:p>
    <w:p w14:paraId="685D24A6">
      <w:pPr>
        <w:numPr>
          <w:ilvl w:val="0"/>
          <w:numId w:val="20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>Satibi, 2016, Manajemen Apotek, UGM Press</w:t>
      </w:r>
    </w:p>
    <w:p w14:paraId="5853DD47">
      <w:pPr>
        <w:numPr>
          <w:ilvl w:val="0"/>
          <w:numId w:val="20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>Henni Febriawati, 2016, Manajemen Logistik Farmasi Rumah Sakit, Gosyen Pub.</w:t>
      </w:r>
    </w:p>
    <w:p w14:paraId="245CD8FE">
      <w:pPr>
        <w:numPr>
          <w:ilvl w:val="0"/>
          <w:numId w:val="20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>Dermont Robin dkk, 2008, The Basic Of FMEA 2nd,CBC Press</w:t>
      </w:r>
    </w:p>
    <w:p w14:paraId="18FD46D7">
      <w:pPr>
        <w:numPr>
          <w:ilvl w:val="0"/>
          <w:numId w:val="20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 xml:space="preserve">Gasperz Vincent, 2006, Lean Six Sigma, </w:t>
      </w:r>
    </w:p>
    <w:p w14:paraId="47937348">
      <w:pPr>
        <w:numPr>
          <w:ilvl w:val="0"/>
          <w:numId w:val="20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>Gasperz Vincent, 2006, Total Quality Management TQM by Vincent Gaspersz</w:t>
      </w:r>
    </w:p>
    <w:p w14:paraId="7EBA6E70">
      <w:pPr>
        <w:numPr>
          <w:ilvl w:val="0"/>
          <w:numId w:val="20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>Ratih Anggraini, 209, Buku Mutu Pelayanan Kefarmasian di Puskesmas</w:t>
      </w:r>
    </w:p>
    <w:p w14:paraId="512BC45C">
      <w:pPr>
        <w:numPr>
          <w:ilvl w:val="0"/>
          <w:numId w:val="20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>Putu Wuri, 2018, Pengantar Sistem Informasi Manajemen Rumah Sakit (SIMRS), Rajawali Press</w:t>
      </w:r>
    </w:p>
    <w:p w14:paraId="1718D910">
      <w:pPr>
        <w:numPr>
          <w:ilvl w:val="0"/>
          <w:numId w:val="20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>Sabarguna, Sulanto Saleh Danu, 2008, Buku Sistem Informasi Manajemen Obat, ISBN : 978-979-3288-41-3</w:t>
      </w:r>
    </w:p>
    <w:p w14:paraId="2F4BF3E9">
      <w:pPr>
        <w:spacing w:after="0" w:line="240" w:lineRule="auto"/>
        <w:ind w:left="360"/>
        <w:rPr>
          <w:rFonts w:ascii="Arial Narrow" w:hAnsi="Arial Narrow" w:cs="Arial"/>
          <w:bCs/>
          <w:sz w:val="24"/>
          <w:szCs w:val="24"/>
        </w:rPr>
      </w:pPr>
    </w:p>
    <w:p w14:paraId="0FD8F4DC">
      <w:pPr>
        <w:spacing w:after="0" w:line="240" w:lineRule="auto"/>
        <w:ind w:left="360"/>
        <w:rPr>
          <w:rFonts w:ascii="Arial Narrow" w:hAnsi="Arial Narrow" w:cs="Arial"/>
          <w:bCs/>
          <w:sz w:val="24"/>
          <w:szCs w:val="24"/>
        </w:rPr>
      </w:pPr>
    </w:p>
    <w:p w14:paraId="7592F084">
      <w:pPr>
        <w:spacing w:after="0" w:line="240" w:lineRule="auto"/>
        <w:ind w:left="360"/>
        <w:rPr>
          <w:rFonts w:ascii="Arial Narrow" w:hAnsi="Arial Narrow" w:cs="Arial"/>
          <w:bCs/>
          <w:sz w:val="24"/>
          <w:szCs w:val="24"/>
        </w:rPr>
      </w:pPr>
    </w:p>
    <w:tbl>
      <w:tblPr>
        <w:tblStyle w:val="1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2"/>
        <w:gridCol w:w="4392"/>
        <w:gridCol w:w="4392"/>
      </w:tblGrid>
      <w:tr w14:paraId="6B2C3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76" w:type="dxa"/>
            <w:gridSpan w:val="3"/>
          </w:tcPr>
          <w:p w14:paraId="11364CC7">
            <w:pPr>
              <w:spacing w:after="0" w:line="240" w:lineRule="auto"/>
              <w:jc w:val="right"/>
              <w:rPr>
                <w:rFonts w:ascii="Arial Narrow" w:hAnsi="Arial Narrow" w:cstheme="minorBidi"/>
                <w:bCs/>
                <w:sz w:val="24"/>
                <w:szCs w:val="24"/>
              </w:rPr>
            </w:pPr>
            <w:r>
              <w:rPr>
                <w:rFonts w:ascii="Arial Narrow" w:hAnsi="Arial Narrow" w:cstheme="minorBidi"/>
                <w:bCs/>
                <w:sz w:val="24"/>
                <w:szCs w:val="24"/>
              </w:rPr>
              <w:t>Semarang, 2</w:t>
            </w:r>
            <w:r>
              <w:rPr>
                <w:rFonts w:hint="default" w:ascii="Arial Narrow" w:hAnsi="Arial Narrow" w:cstheme="minorBidi"/>
                <w:bCs/>
                <w:sz w:val="24"/>
                <w:szCs w:val="24"/>
                <w:lang w:val="en-US"/>
              </w:rPr>
              <w:t>5</w:t>
            </w:r>
            <w:r>
              <w:rPr>
                <w:rFonts w:ascii="Arial Narrow" w:hAnsi="Arial Narrow" w:cstheme="minorBidi"/>
                <w:bCs/>
                <w:sz w:val="24"/>
                <w:szCs w:val="24"/>
              </w:rPr>
              <w:t xml:space="preserve"> Februari 2026</w:t>
            </w:r>
          </w:p>
        </w:tc>
      </w:tr>
      <w:tr w14:paraId="4F657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1990B7CA">
            <w:pPr>
              <w:spacing w:after="0" w:line="240" w:lineRule="auto"/>
              <w:rPr>
                <w:rFonts w:ascii="Arial Narrow" w:hAnsi="Arial Narrow" w:cstheme="minorBidi"/>
                <w:bCs/>
                <w:sz w:val="24"/>
                <w:szCs w:val="24"/>
              </w:rPr>
            </w:pPr>
            <w:r>
              <w:rPr>
                <w:rFonts w:ascii="Arial Narrow" w:hAnsi="Arial Narrow" w:cstheme="minorBidi"/>
                <w:bCs/>
                <w:sz w:val="24"/>
                <w:szCs w:val="24"/>
              </w:rPr>
              <w:t>Mengetahui,</w:t>
            </w:r>
          </w:p>
        </w:tc>
        <w:tc>
          <w:tcPr>
            <w:tcW w:w="8784" w:type="dxa"/>
            <w:gridSpan w:val="2"/>
          </w:tcPr>
          <w:p w14:paraId="5FE781A5">
            <w:pPr>
              <w:spacing w:after="0" w:line="240" w:lineRule="auto"/>
              <w:jc w:val="center"/>
              <w:rPr>
                <w:rFonts w:ascii="Arial Narrow" w:hAnsi="Arial Narrow" w:cstheme="minorBidi"/>
                <w:bCs/>
                <w:sz w:val="24"/>
                <w:szCs w:val="24"/>
              </w:rPr>
            </w:pPr>
          </w:p>
        </w:tc>
      </w:tr>
      <w:tr w14:paraId="59023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02D80C7F">
            <w:pPr>
              <w:spacing w:after="0" w:line="240" w:lineRule="auto"/>
              <w:rPr>
                <w:rFonts w:ascii="Arial Narrow" w:hAnsi="Arial Narrow" w:cstheme="minorBidi"/>
                <w:bCs/>
                <w:sz w:val="24"/>
                <w:szCs w:val="24"/>
              </w:rPr>
            </w:pPr>
          </w:p>
        </w:tc>
        <w:tc>
          <w:tcPr>
            <w:tcW w:w="8784" w:type="dxa"/>
            <w:gridSpan w:val="2"/>
          </w:tcPr>
          <w:p w14:paraId="35640435">
            <w:pPr>
              <w:spacing w:after="0" w:line="240" w:lineRule="auto"/>
              <w:jc w:val="center"/>
              <w:rPr>
                <w:rFonts w:ascii="Arial Narrow" w:hAnsi="Arial Narrow" w:cstheme="minorBidi"/>
                <w:bCs/>
                <w:sz w:val="24"/>
                <w:szCs w:val="24"/>
              </w:rPr>
            </w:pPr>
            <w:r>
              <w:rPr>
                <w:rFonts w:ascii="Arial Narrow" w:hAnsi="Arial Narrow" w:cstheme="minorBidi"/>
                <w:bCs/>
                <w:sz w:val="24"/>
                <w:szCs w:val="24"/>
              </w:rPr>
              <w:t>Dosen Pengampu,</w:t>
            </w:r>
          </w:p>
        </w:tc>
      </w:tr>
      <w:tr w14:paraId="39B85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44BFF577">
            <w:pPr>
              <w:spacing w:after="0" w:line="240" w:lineRule="auto"/>
              <w:jc w:val="both"/>
              <w:rPr>
                <w:rFonts w:ascii="Arial Narrow" w:hAnsi="Arial Narrow" w:cstheme="minorBidi"/>
                <w:bCs/>
                <w:sz w:val="24"/>
                <w:szCs w:val="24"/>
              </w:rPr>
            </w:pPr>
            <w:r>
              <w:rPr>
                <w:rFonts w:ascii="Arial Narrow" w:hAnsi="Arial Narrow" w:cstheme="minorBidi"/>
                <w:bCs/>
                <w:sz w:val="24"/>
                <w:szCs w:val="24"/>
              </w:rPr>
              <w:t>Ka. Prodi D3 Farmasi</w:t>
            </w:r>
          </w:p>
          <w:p w14:paraId="1338AD73">
            <w:pPr>
              <w:spacing w:after="0" w:line="240" w:lineRule="auto"/>
              <w:jc w:val="both"/>
              <w:rPr>
                <w:rFonts w:ascii="Arial Narrow" w:hAnsi="Arial Narrow" w:cstheme="minorBidi"/>
                <w:bCs/>
                <w:sz w:val="24"/>
                <w:szCs w:val="24"/>
              </w:rPr>
            </w:pPr>
          </w:p>
          <w:p w14:paraId="0062D8BE">
            <w:pPr>
              <w:spacing w:after="0" w:line="240" w:lineRule="auto"/>
              <w:jc w:val="both"/>
              <w:rPr>
                <w:rFonts w:ascii="Arial Narrow" w:hAnsi="Arial Narrow" w:cstheme="minorBidi"/>
                <w:bCs/>
                <w:sz w:val="24"/>
                <w:szCs w:val="24"/>
              </w:rPr>
            </w:pPr>
          </w:p>
          <w:p w14:paraId="6B219AD5">
            <w:pPr>
              <w:spacing w:after="0" w:line="240" w:lineRule="auto"/>
              <w:jc w:val="both"/>
              <w:rPr>
                <w:rFonts w:ascii="Arial Narrow" w:hAnsi="Arial Narrow" w:cstheme="minorBidi"/>
                <w:bCs/>
                <w:sz w:val="24"/>
                <w:szCs w:val="24"/>
              </w:rPr>
            </w:pPr>
          </w:p>
          <w:p w14:paraId="033DC4DC">
            <w:pPr>
              <w:spacing w:after="0" w:line="240" w:lineRule="auto"/>
              <w:jc w:val="both"/>
              <w:rPr>
                <w:rFonts w:ascii="Arial Narrow" w:hAnsi="Arial Narrow" w:cstheme="minorBidi"/>
                <w:bCs/>
                <w:sz w:val="24"/>
                <w:szCs w:val="24"/>
              </w:rPr>
            </w:pPr>
            <w:r>
              <w:rPr>
                <w:rFonts w:ascii="Arial Narrow" w:hAnsi="Arial Narrow" w:cstheme="minorBidi"/>
                <w:bCs/>
                <w:sz w:val="24"/>
                <w:szCs w:val="24"/>
              </w:rPr>
              <w:t>apt. Wahyu Setiyaningsih, M. Farm</w:t>
            </w:r>
          </w:p>
          <w:p w14:paraId="73B5E7F0">
            <w:pPr>
              <w:spacing w:after="0" w:line="240" w:lineRule="auto"/>
              <w:jc w:val="both"/>
              <w:rPr>
                <w:rFonts w:ascii="Arial Narrow" w:hAnsi="Arial Narrow" w:cstheme="minorBidi"/>
                <w:bCs/>
                <w:sz w:val="24"/>
                <w:szCs w:val="24"/>
              </w:rPr>
            </w:pPr>
            <w:r>
              <w:rPr>
                <w:rFonts w:ascii="Arial Narrow" w:hAnsi="Arial Narrow" w:cstheme="minorBidi"/>
                <w:bCs/>
                <w:sz w:val="24"/>
                <w:szCs w:val="24"/>
              </w:rPr>
              <w:t>NIP. 07032093</w:t>
            </w:r>
          </w:p>
        </w:tc>
        <w:tc>
          <w:tcPr>
            <w:tcW w:w="4392" w:type="dxa"/>
          </w:tcPr>
          <w:p w14:paraId="248FCEFD">
            <w:pPr>
              <w:spacing w:after="0" w:line="240" w:lineRule="auto"/>
              <w:rPr>
                <w:rFonts w:ascii="Arial Narrow" w:hAnsi="Arial Narrow" w:cstheme="minorBidi"/>
                <w:bCs/>
                <w:sz w:val="24"/>
                <w:szCs w:val="24"/>
              </w:rPr>
            </w:pPr>
          </w:p>
          <w:p w14:paraId="08907D6C">
            <w:pPr>
              <w:spacing w:after="0" w:line="240" w:lineRule="auto"/>
              <w:rPr>
                <w:rFonts w:ascii="Arial Narrow" w:hAnsi="Arial Narrow" w:cstheme="minorBidi"/>
                <w:bCs/>
                <w:sz w:val="24"/>
                <w:szCs w:val="24"/>
              </w:rPr>
            </w:pPr>
          </w:p>
          <w:p w14:paraId="14C9095D">
            <w:pPr>
              <w:spacing w:after="0" w:line="240" w:lineRule="auto"/>
              <w:rPr>
                <w:rFonts w:ascii="Arial Narrow" w:hAnsi="Arial Narrow" w:cstheme="minorBidi"/>
                <w:bCs/>
                <w:sz w:val="24"/>
                <w:szCs w:val="24"/>
              </w:rPr>
            </w:pPr>
          </w:p>
          <w:p w14:paraId="66CCED8A">
            <w:pPr>
              <w:spacing w:after="0" w:line="240" w:lineRule="auto"/>
              <w:rPr>
                <w:rFonts w:ascii="Arial Narrow" w:hAnsi="Arial Narrow" w:cstheme="minorBidi"/>
                <w:bCs/>
                <w:sz w:val="24"/>
                <w:szCs w:val="24"/>
              </w:rPr>
            </w:pPr>
          </w:p>
          <w:p w14:paraId="7F78F838">
            <w:pPr>
              <w:spacing w:after="0" w:line="240" w:lineRule="auto"/>
              <w:jc w:val="both"/>
              <w:rPr>
                <w:rFonts w:hint="default" w:ascii="Arial Narrow" w:hAnsi="Arial Narrow" w:cstheme="minorBidi"/>
                <w:bCs/>
                <w:sz w:val="24"/>
                <w:szCs w:val="24"/>
                <w:lang w:val="en-US"/>
              </w:rPr>
            </w:pPr>
            <w:r>
              <w:rPr>
                <w:rFonts w:ascii="Arial Narrow" w:hAnsi="Arial Narrow" w:cstheme="minorBidi"/>
                <w:bCs/>
                <w:sz w:val="24"/>
                <w:szCs w:val="24"/>
              </w:rPr>
              <w:t xml:space="preserve">apt. </w:t>
            </w:r>
            <w:r>
              <w:rPr>
                <w:rFonts w:hint="default" w:ascii="Arial Narrow" w:hAnsi="Arial Narrow" w:cstheme="minorBidi"/>
                <w:bCs/>
                <w:sz w:val="24"/>
                <w:szCs w:val="24"/>
                <w:lang w:val="en-US"/>
              </w:rPr>
              <w:t>Ferika Indrasari, S.Farm., MH</w:t>
            </w:r>
          </w:p>
          <w:p w14:paraId="5ED76877">
            <w:pPr>
              <w:spacing w:after="0" w:line="240" w:lineRule="auto"/>
              <w:rPr>
                <w:rFonts w:hint="default" w:ascii="Arial Narrow" w:hAnsi="Arial Narrow" w:cstheme="minorBidi"/>
                <w:bCs/>
                <w:sz w:val="24"/>
                <w:szCs w:val="24"/>
                <w:lang w:val="en-US"/>
              </w:rPr>
            </w:pPr>
            <w:r>
              <w:rPr>
                <w:rFonts w:ascii="Arial Narrow" w:hAnsi="Arial Narrow" w:cstheme="minorBidi"/>
                <w:bCs/>
                <w:sz w:val="24"/>
                <w:szCs w:val="24"/>
              </w:rPr>
              <w:t>NIP. 07</w:t>
            </w:r>
            <w:r>
              <w:rPr>
                <w:rFonts w:hint="default" w:ascii="Arial Narrow" w:hAnsi="Arial Narrow" w:cstheme="minorBidi"/>
                <w:bCs/>
                <w:sz w:val="24"/>
                <w:szCs w:val="24"/>
                <w:lang w:val="en-US"/>
              </w:rPr>
              <w:t>0715014</w:t>
            </w:r>
          </w:p>
        </w:tc>
        <w:tc>
          <w:tcPr>
            <w:tcW w:w="4392" w:type="dxa"/>
          </w:tcPr>
          <w:p w14:paraId="08CF7B45">
            <w:pPr>
              <w:spacing w:after="0" w:line="240" w:lineRule="auto"/>
              <w:rPr>
                <w:rFonts w:ascii="Arial Narrow" w:hAnsi="Arial Narrow" w:cstheme="minorBidi"/>
                <w:bCs/>
                <w:sz w:val="24"/>
                <w:szCs w:val="24"/>
              </w:rPr>
            </w:pPr>
          </w:p>
          <w:p w14:paraId="1AB8B7F9">
            <w:pPr>
              <w:spacing w:after="0" w:line="240" w:lineRule="auto"/>
              <w:rPr>
                <w:rFonts w:ascii="Arial Narrow" w:hAnsi="Arial Narrow" w:cstheme="minorBidi"/>
                <w:bCs/>
                <w:sz w:val="24"/>
                <w:szCs w:val="24"/>
              </w:rPr>
            </w:pPr>
          </w:p>
          <w:p w14:paraId="3B767DE2">
            <w:pPr>
              <w:spacing w:after="0" w:line="240" w:lineRule="auto"/>
              <w:rPr>
                <w:rFonts w:ascii="Arial Narrow" w:hAnsi="Arial Narrow" w:cstheme="minorBidi"/>
                <w:bCs/>
                <w:sz w:val="24"/>
                <w:szCs w:val="24"/>
              </w:rPr>
            </w:pPr>
          </w:p>
          <w:p w14:paraId="4BC82A4E">
            <w:pPr>
              <w:spacing w:after="0" w:line="240" w:lineRule="auto"/>
              <w:rPr>
                <w:rFonts w:ascii="Arial Narrow" w:hAnsi="Arial Narrow" w:cstheme="minorBidi"/>
                <w:bCs/>
                <w:sz w:val="24"/>
                <w:szCs w:val="24"/>
              </w:rPr>
            </w:pPr>
          </w:p>
          <w:p w14:paraId="590BDF0E">
            <w:pPr>
              <w:spacing w:after="0" w:line="240" w:lineRule="auto"/>
              <w:rPr>
                <w:rFonts w:hint="default" w:ascii="Arial Narrow" w:hAnsi="Arial Narrow" w:cstheme="minorBidi"/>
                <w:bCs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 xml:space="preserve">apt. </w:t>
            </w:r>
            <w:r>
              <w:rPr>
                <w:rFonts w:hint="default" w:ascii="Arial Narrow" w:hAnsi="Arial Narrow" w:cs="Arial"/>
                <w:bCs/>
                <w:sz w:val="24"/>
                <w:szCs w:val="24"/>
                <w:lang w:val="en-US"/>
              </w:rPr>
              <w:t>Metri Kana Novembrina, M.Sc</w:t>
            </w:r>
          </w:p>
          <w:p w14:paraId="37790B6E">
            <w:pPr>
              <w:spacing w:after="0" w:line="240" w:lineRule="auto"/>
              <w:rPr>
                <w:rFonts w:hint="default" w:ascii="Arial Narrow" w:hAnsi="Arial Narrow" w:cstheme="minorBidi"/>
                <w:bCs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NIP. </w:t>
            </w:r>
            <w:r>
              <w:rPr>
                <w:rFonts w:hint="default" w:ascii="Arial Narrow" w:hAnsi="Arial Narrow" w:cs="Arial"/>
                <w:bCs/>
                <w:sz w:val="24"/>
                <w:szCs w:val="24"/>
                <w:lang w:val="en-US"/>
              </w:rPr>
              <w:t>07111506</w:t>
            </w:r>
          </w:p>
        </w:tc>
      </w:tr>
    </w:tbl>
    <w:p w14:paraId="6F215393">
      <w:pPr>
        <w:spacing w:after="0" w:line="240" w:lineRule="auto"/>
        <w:ind w:left="360"/>
        <w:rPr>
          <w:rFonts w:ascii="Arial Narrow" w:hAnsi="Arial Narrow" w:cs="Arial"/>
          <w:bCs/>
          <w:sz w:val="24"/>
          <w:szCs w:val="24"/>
        </w:rPr>
      </w:pPr>
    </w:p>
    <w:p w14:paraId="754E5147">
      <w:pPr>
        <w:spacing w:after="0" w:line="240" w:lineRule="auto"/>
        <w:rPr>
          <w:rFonts w:ascii="Arial Narrow" w:hAnsi="Arial Narrow" w:eastAsia="Arial Narrow" w:cs="Arial Narrow"/>
          <w:sz w:val="24"/>
          <w:szCs w:val="24"/>
        </w:rPr>
      </w:pPr>
      <w:bookmarkStart w:id="0" w:name="_GoBack"/>
      <w:bookmarkEnd w:id="0"/>
    </w:p>
    <w:sectPr>
      <w:headerReference r:id="rId5" w:type="default"/>
      <w:footerReference r:id="rId6" w:type="default"/>
      <w:pgSz w:w="16839" w:h="11907" w:orient="landscape"/>
      <w:pgMar w:top="851" w:right="1440" w:bottom="284" w:left="1440" w:header="284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49322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jc w:val="right"/>
      <w:rPr>
        <w:rFonts w:eastAsia="Calibri"/>
        <w:color w:val="000000"/>
      </w:rPr>
    </w:pPr>
    <w:r>
      <w:rPr>
        <w:rFonts w:eastAsia="Calibri"/>
        <w:color w:val="000000"/>
      </w:rPr>
      <w:fldChar w:fldCharType="begin"/>
    </w:r>
    <w:r>
      <w:rPr>
        <w:rFonts w:eastAsia="Calibri"/>
        <w:color w:val="000000"/>
      </w:rPr>
      <w:instrText xml:space="preserve">PAGE</w:instrText>
    </w:r>
    <w:r>
      <w:rPr>
        <w:rFonts w:eastAsia="Calibri"/>
        <w:color w:val="000000"/>
      </w:rPr>
      <w:fldChar w:fldCharType="separate"/>
    </w:r>
    <w:r>
      <w:rPr>
        <w:rFonts w:eastAsia="Calibri"/>
        <w:color w:val="000000"/>
      </w:rPr>
      <w:t>2</w:t>
    </w:r>
    <w:r>
      <w:rPr>
        <w:rFonts w:eastAsia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01CDCF"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/>
      <w:rPr>
        <w:rFonts w:ascii="Arial Narrow" w:hAnsi="Arial Narrow" w:eastAsia="Arial Narrow" w:cs="Arial Narrow"/>
        <w:sz w:val="24"/>
        <w:szCs w:val="24"/>
      </w:rPr>
    </w:pPr>
  </w:p>
  <w:tbl>
    <w:tblPr>
      <w:tblStyle w:val="26"/>
      <w:tblW w:w="13788" w:type="dxa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1951"/>
      <w:gridCol w:w="6379"/>
      <w:gridCol w:w="2218"/>
      <w:gridCol w:w="3240"/>
    </w:tblGrid>
    <w:tr w14:paraId="6811242F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552" w:hRule="atLeast"/>
      </w:trPr>
      <w:tc>
        <w:tcPr>
          <w:tcW w:w="1951" w:type="dxa"/>
          <w:vMerge w:val="restart"/>
        </w:tcPr>
        <w:p w14:paraId="194138A5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360" w:lineRule="auto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lang w:val="zh-CN" w:eastAsia="zh-CN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10795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/>
                <wp:docPr id="1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7626DF7D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>SEKOLAH TINGGI FARMASI NUSAPUTERA</w:t>
          </w:r>
        </w:p>
        <w:p w14:paraId="4C58BE8A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>Jl. Medoho III No.2, Semarang. Telp/Fax 024-6747012.</w:t>
          </w:r>
        </w:p>
        <w:p w14:paraId="03927EFD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ind w:left="33" w:right="884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>e-mail : stiferanusaputera@gmail.com</w:t>
          </w:r>
        </w:p>
        <w:p w14:paraId="261E74FF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 xml:space="preserve">https: </w:t>
          </w:r>
          <w:r>
            <w:rPr>
              <w:rFonts w:ascii="Arial" w:hAnsi="Arial" w:eastAsia="Arial" w:cs="Arial"/>
              <w:b/>
              <w:color w:val="000000"/>
              <w:sz w:val="21"/>
              <w:szCs w:val="21"/>
              <w:highlight w:val="white"/>
            </w:rPr>
            <w:t>https://stifera.ac.id/</w:t>
          </w:r>
        </w:p>
      </w:tc>
      <w:tc>
        <w:tcPr>
          <w:tcW w:w="2218" w:type="dxa"/>
          <w:shd w:val="clear" w:color="auto" w:fill="F2F2F2"/>
          <w:vAlign w:val="center"/>
        </w:tcPr>
        <w:p w14:paraId="797B203E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ind w:left="34" w:right="175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 xml:space="preserve">No.Dokumen   </w:t>
          </w:r>
        </w:p>
      </w:tc>
      <w:tc>
        <w:tcPr>
          <w:tcW w:w="3240" w:type="dxa"/>
          <w:shd w:val="clear" w:color="auto" w:fill="F2F2F2"/>
          <w:vAlign w:val="center"/>
        </w:tcPr>
        <w:p w14:paraId="0390E0EA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ind w:left="34" w:right="175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>SPMI-STIFERA/FM/03/06</w:t>
          </w:r>
        </w:p>
      </w:tc>
    </w:tr>
    <w:tr w14:paraId="60FB2A11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348" w:hRule="atLeast"/>
      </w:trPr>
      <w:tc>
        <w:tcPr>
          <w:tcW w:w="1951" w:type="dxa"/>
          <w:vMerge w:val="continue"/>
        </w:tcPr>
        <w:p w14:paraId="74A5FB3C">
          <w:pPr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/>
            <w:rPr>
              <w:rFonts w:ascii="Arial Narrow" w:hAnsi="Arial Narrow" w:eastAsia="Arial Narrow" w:cs="Arial Narrow"/>
              <w:b/>
              <w:color w:val="000000"/>
            </w:rPr>
          </w:pPr>
        </w:p>
      </w:tc>
      <w:tc>
        <w:tcPr>
          <w:tcW w:w="6379" w:type="dxa"/>
          <w:vMerge w:val="continue"/>
          <w:shd w:val="clear" w:color="auto" w:fill="F2F2F2"/>
          <w:vAlign w:val="center"/>
        </w:tcPr>
        <w:p w14:paraId="1EA416AC">
          <w:pPr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/>
            <w:rPr>
              <w:rFonts w:ascii="Arial Narrow" w:hAnsi="Arial Narrow" w:eastAsia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1806914A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jc w:val="both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>Tanggal ditetapkan</w:t>
          </w:r>
        </w:p>
      </w:tc>
      <w:tc>
        <w:tcPr>
          <w:tcW w:w="3240" w:type="dxa"/>
          <w:shd w:val="clear" w:color="auto" w:fill="F2F2F2"/>
          <w:vAlign w:val="center"/>
        </w:tcPr>
        <w:p w14:paraId="4F007E54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>22 Februari 2020</w:t>
          </w:r>
        </w:p>
      </w:tc>
    </w:tr>
    <w:tr w14:paraId="28840DAC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333" w:hRule="atLeast"/>
      </w:trPr>
      <w:tc>
        <w:tcPr>
          <w:tcW w:w="1951" w:type="dxa"/>
          <w:vMerge w:val="continue"/>
        </w:tcPr>
        <w:p w14:paraId="1E89A7F1">
          <w:pPr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/>
            <w:rPr>
              <w:rFonts w:ascii="Arial Narrow" w:hAnsi="Arial Narrow" w:eastAsia="Arial Narrow" w:cs="Arial Narrow"/>
              <w:b/>
              <w:color w:val="000000"/>
            </w:rPr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21FC9342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jc w:val="center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 xml:space="preserve">FORMULIR </w:t>
          </w:r>
        </w:p>
        <w:p w14:paraId="71AA021F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jc w:val="center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>RENCANA PEMBELAJARAN SEMESTER (RPS)</w:t>
          </w:r>
        </w:p>
      </w:tc>
      <w:tc>
        <w:tcPr>
          <w:tcW w:w="2218" w:type="dxa"/>
          <w:shd w:val="clear" w:color="auto" w:fill="F2F2F2"/>
          <w:vAlign w:val="center"/>
        </w:tcPr>
        <w:p w14:paraId="2220537A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>Revisi</w:t>
          </w:r>
        </w:p>
      </w:tc>
      <w:tc>
        <w:tcPr>
          <w:tcW w:w="3240" w:type="dxa"/>
          <w:shd w:val="clear" w:color="auto" w:fill="F2F2F2"/>
          <w:vAlign w:val="center"/>
        </w:tcPr>
        <w:p w14:paraId="4D2F3EAB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>01</w:t>
          </w:r>
        </w:p>
      </w:tc>
    </w:tr>
    <w:tr w14:paraId="7FD6679F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583" w:hRule="atLeast"/>
      </w:trPr>
      <w:tc>
        <w:tcPr>
          <w:tcW w:w="1951" w:type="dxa"/>
          <w:vMerge w:val="continue"/>
        </w:tcPr>
        <w:p w14:paraId="6D0D5A5F">
          <w:pPr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/>
            <w:rPr>
              <w:rFonts w:ascii="Arial Narrow" w:hAnsi="Arial Narrow" w:eastAsia="Arial Narrow" w:cs="Arial Narrow"/>
              <w:b/>
              <w:color w:val="000000"/>
            </w:rPr>
          </w:pPr>
        </w:p>
      </w:tc>
      <w:tc>
        <w:tcPr>
          <w:tcW w:w="6379" w:type="dxa"/>
          <w:vMerge w:val="continue"/>
          <w:shd w:val="clear" w:color="auto" w:fill="F2F2F2"/>
          <w:vAlign w:val="center"/>
        </w:tcPr>
        <w:p w14:paraId="3450D504">
          <w:pPr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/>
            <w:rPr>
              <w:rFonts w:ascii="Arial Narrow" w:hAnsi="Arial Narrow" w:eastAsia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1C08C083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 xml:space="preserve">Halaman   </w:t>
          </w:r>
        </w:p>
      </w:tc>
      <w:tc>
        <w:tcPr>
          <w:tcW w:w="3240" w:type="dxa"/>
          <w:shd w:val="clear" w:color="auto" w:fill="F2F2F2"/>
          <w:vAlign w:val="center"/>
        </w:tcPr>
        <w:p w14:paraId="16CE3510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fldChar w:fldCharType="begin"/>
          </w:r>
          <w:r>
            <w:rPr>
              <w:rFonts w:ascii="Arial Narrow" w:hAnsi="Arial Narrow" w:eastAsia="Arial Narrow" w:cs="Arial Narrow"/>
              <w:b/>
              <w:color w:val="000000"/>
            </w:rPr>
            <w:instrText xml:space="preserve">PAGE</w:instrText>
          </w:r>
          <w:r>
            <w:rPr>
              <w:rFonts w:ascii="Arial Narrow" w:hAnsi="Arial Narrow" w:eastAsia="Arial Narrow" w:cs="Arial Narrow"/>
              <w:b/>
              <w:color w:val="000000"/>
            </w:rPr>
            <w:fldChar w:fldCharType="separate"/>
          </w:r>
          <w:r>
            <w:rPr>
              <w:rFonts w:ascii="Arial Narrow" w:hAnsi="Arial Narrow" w:eastAsia="Arial Narrow" w:cs="Arial Narrow"/>
              <w:b/>
              <w:color w:val="000000"/>
            </w:rPr>
            <w:t>2</w:t>
          </w:r>
          <w:r>
            <w:rPr>
              <w:rFonts w:ascii="Arial Narrow" w:hAnsi="Arial Narrow" w:eastAsia="Arial Narrow" w:cs="Arial Narrow"/>
              <w:b/>
              <w:color w:val="000000"/>
            </w:rPr>
            <w:fldChar w:fldCharType="end"/>
          </w:r>
          <w:r>
            <w:rPr>
              <w:rFonts w:ascii="Arial Narrow" w:hAnsi="Arial Narrow" w:eastAsia="Arial Narrow" w:cs="Arial Narrow"/>
              <w:b/>
              <w:color w:val="000000"/>
            </w:rPr>
            <w:t xml:space="preserve"> dari 7</w:t>
          </w:r>
        </w:p>
      </w:tc>
    </w:tr>
  </w:tbl>
  <w:p w14:paraId="5F52438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left" w:pos="4395"/>
        <w:tab w:val="center" w:pos="4680"/>
        <w:tab w:val="right" w:pos="9360"/>
      </w:tabs>
      <w:spacing w:after="0" w:line="240" w:lineRule="auto"/>
      <w:rPr>
        <w:rFonts w:eastAsia="Calibri"/>
        <w:color w:val="000000"/>
      </w:rPr>
    </w:pPr>
    <w:r>
      <w:rPr>
        <w:rFonts w:eastAsia="Calibri"/>
        <w:color w:val="0000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7E0008"/>
    <w:multiLevelType w:val="multilevel"/>
    <w:tmpl w:val="047E0008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D214F7C"/>
    <w:multiLevelType w:val="multilevel"/>
    <w:tmpl w:val="0D214F7C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6F15D2"/>
    <w:multiLevelType w:val="multilevel"/>
    <w:tmpl w:val="106F15D2"/>
    <w:lvl w:ilvl="0" w:tentative="0">
      <w:start w:val="1"/>
      <w:numFmt w:val="bullet"/>
      <w:lvlText w:val=""/>
      <w:lvlJc w:val="left"/>
      <w:pPr>
        <w:tabs>
          <w:tab w:val="left" w:pos="288"/>
        </w:tabs>
        <w:ind w:left="288" w:hanging="288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3">
    <w:nsid w:val="12E04DC4"/>
    <w:multiLevelType w:val="multilevel"/>
    <w:tmpl w:val="12E04DC4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144728A2"/>
    <w:multiLevelType w:val="multilevel"/>
    <w:tmpl w:val="144728A2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927418"/>
    <w:multiLevelType w:val="multilevel"/>
    <w:tmpl w:val="1E927418"/>
    <w:lvl w:ilvl="0" w:tentative="0">
      <w:start w:val="1"/>
      <w:numFmt w:val="lowerLetter"/>
      <w:lvlText w:val="%1)"/>
      <w:lvlJc w:val="left"/>
      <w:pPr>
        <w:ind w:left="7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20" w:hanging="360"/>
      </w:pPr>
    </w:lvl>
    <w:lvl w:ilvl="2" w:tentative="0">
      <w:start w:val="1"/>
      <w:numFmt w:val="lowerRoman"/>
      <w:lvlText w:val="%3."/>
      <w:lvlJc w:val="right"/>
      <w:pPr>
        <w:ind w:left="2140" w:hanging="180"/>
      </w:pPr>
    </w:lvl>
    <w:lvl w:ilvl="3" w:tentative="0">
      <w:start w:val="1"/>
      <w:numFmt w:val="decimal"/>
      <w:lvlText w:val="%4."/>
      <w:lvlJc w:val="left"/>
      <w:pPr>
        <w:ind w:left="2860" w:hanging="360"/>
      </w:pPr>
    </w:lvl>
    <w:lvl w:ilvl="4" w:tentative="0">
      <w:start w:val="1"/>
      <w:numFmt w:val="lowerLetter"/>
      <w:lvlText w:val="%5."/>
      <w:lvlJc w:val="left"/>
      <w:pPr>
        <w:ind w:left="3580" w:hanging="360"/>
      </w:pPr>
    </w:lvl>
    <w:lvl w:ilvl="5" w:tentative="0">
      <w:start w:val="1"/>
      <w:numFmt w:val="lowerRoman"/>
      <w:lvlText w:val="%6."/>
      <w:lvlJc w:val="right"/>
      <w:pPr>
        <w:ind w:left="4300" w:hanging="180"/>
      </w:pPr>
    </w:lvl>
    <w:lvl w:ilvl="6" w:tentative="0">
      <w:start w:val="1"/>
      <w:numFmt w:val="decimal"/>
      <w:lvlText w:val="%7."/>
      <w:lvlJc w:val="left"/>
      <w:pPr>
        <w:ind w:left="5020" w:hanging="360"/>
      </w:pPr>
    </w:lvl>
    <w:lvl w:ilvl="7" w:tentative="0">
      <w:start w:val="1"/>
      <w:numFmt w:val="lowerLetter"/>
      <w:lvlText w:val="%8."/>
      <w:lvlJc w:val="left"/>
      <w:pPr>
        <w:ind w:left="5740" w:hanging="360"/>
      </w:pPr>
    </w:lvl>
    <w:lvl w:ilvl="8" w:tentative="0">
      <w:start w:val="1"/>
      <w:numFmt w:val="lowerRoman"/>
      <w:lvlText w:val="%9."/>
      <w:lvlJc w:val="right"/>
      <w:pPr>
        <w:ind w:left="6460" w:hanging="180"/>
      </w:pPr>
    </w:lvl>
  </w:abstractNum>
  <w:abstractNum w:abstractNumId="6">
    <w:nsid w:val="1ED03E61"/>
    <w:multiLevelType w:val="multilevel"/>
    <w:tmpl w:val="1ED03E6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rFonts w:ascii="Arial Narrow" w:hAnsi="Arial Narrow" w:eastAsia="Times New Roman" w:cs="Arial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DD00B5"/>
    <w:multiLevelType w:val="multilevel"/>
    <w:tmpl w:val="2BDD00B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CF1618"/>
    <w:multiLevelType w:val="multilevel"/>
    <w:tmpl w:val="2DCF1618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2DF8521D"/>
    <w:multiLevelType w:val="multilevel"/>
    <w:tmpl w:val="2DF8521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AB5F4C"/>
    <w:multiLevelType w:val="multilevel"/>
    <w:tmpl w:val="30AB5F4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4225704"/>
    <w:multiLevelType w:val="multilevel"/>
    <w:tmpl w:val="5422570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536304F"/>
    <w:multiLevelType w:val="multilevel"/>
    <w:tmpl w:val="5536304F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CA562F1"/>
    <w:multiLevelType w:val="multilevel"/>
    <w:tmpl w:val="5CA562F1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61414831"/>
    <w:multiLevelType w:val="multilevel"/>
    <w:tmpl w:val="61414831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61B0630C"/>
    <w:multiLevelType w:val="multilevel"/>
    <w:tmpl w:val="61B0630C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nsid w:val="681F3313"/>
    <w:multiLevelType w:val="multilevel"/>
    <w:tmpl w:val="681F331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89F68EF"/>
    <w:multiLevelType w:val="multilevel"/>
    <w:tmpl w:val="689F68EF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>
    <w:nsid w:val="74331BBD"/>
    <w:multiLevelType w:val="multilevel"/>
    <w:tmpl w:val="74331BB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  <w:rPr>
        <w:rFonts w:ascii="Arial Narrow" w:hAnsi="Arial Narrow" w:eastAsia="Times New Roman" w:cs="Arial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4E377F8"/>
    <w:multiLevelType w:val="multilevel"/>
    <w:tmpl w:val="74E377F8"/>
    <w:lvl w:ilvl="0" w:tentative="0">
      <w:start w:val="1"/>
      <w:numFmt w:val="bullet"/>
      <w:lvlText w:val=""/>
      <w:lvlJc w:val="left"/>
      <w:pPr>
        <w:ind w:left="792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51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3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5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7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9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1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3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52" w:hanging="360"/>
      </w:pPr>
      <w:rPr>
        <w:rFonts w:hint="default" w:ascii="Wingdings" w:hAnsi="Wingdings"/>
      </w:rPr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16"/>
  </w:num>
  <w:num w:numId="5">
    <w:abstractNumId w:val="8"/>
  </w:num>
  <w:num w:numId="6">
    <w:abstractNumId w:val="19"/>
  </w:num>
  <w:num w:numId="7">
    <w:abstractNumId w:val="15"/>
  </w:num>
  <w:num w:numId="8">
    <w:abstractNumId w:val="7"/>
  </w:num>
  <w:num w:numId="9">
    <w:abstractNumId w:val="4"/>
  </w:num>
  <w:num w:numId="10">
    <w:abstractNumId w:val="5"/>
  </w:num>
  <w:num w:numId="11">
    <w:abstractNumId w:val="0"/>
  </w:num>
  <w:num w:numId="12">
    <w:abstractNumId w:val="12"/>
  </w:num>
  <w:num w:numId="13">
    <w:abstractNumId w:val="14"/>
  </w:num>
  <w:num w:numId="14">
    <w:abstractNumId w:val="17"/>
  </w:num>
  <w:num w:numId="15">
    <w:abstractNumId w:val="13"/>
  </w:num>
  <w:num w:numId="16">
    <w:abstractNumId w:val="3"/>
  </w:num>
  <w:num w:numId="17">
    <w:abstractNumId w:val="1"/>
  </w:num>
  <w:num w:numId="18">
    <w:abstractNumId w:val="18"/>
  </w:num>
  <w:num w:numId="19">
    <w:abstractNumId w:val="2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051"/>
    <w:rsid w:val="00104D6A"/>
    <w:rsid w:val="0017052C"/>
    <w:rsid w:val="00296940"/>
    <w:rsid w:val="00342411"/>
    <w:rsid w:val="003B5A3A"/>
    <w:rsid w:val="00620EB5"/>
    <w:rsid w:val="00861A80"/>
    <w:rsid w:val="0086336A"/>
    <w:rsid w:val="0088279D"/>
    <w:rsid w:val="0089064D"/>
    <w:rsid w:val="00A76C3A"/>
    <w:rsid w:val="00A9048D"/>
    <w:rsid w:val="00AC3F7E"/>
    <w:rsid w:val="00B11F07"/>
    <w:rsid w:val="00C10835"/>
    <w:rsid w:val="00C17615"/>
    <w:rsid w:val="00D61A88"/>
    <w:rsid w:val="00D75D1D"/>
    <w:rsid w:val="00D81E91"/>
    <w:rsid w:val="00D92051"/>
    <w:rsid w:val="00D95F1A"/>
    <w:rsid w:val="00E14709"/>
    <w:rsid w:val="00E3390A"/>
    <w:rsid w:val="00E54AEC"/>
    <w:rsid w:val="00ED2E33"/>
    <w:rsid w:val="055E2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0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1"/>
    <w:semiHidden/>
    <w:unhideWhenUsed/>
    <w:uiPriority w:val="99"/>
    <w:pPr>
      <w:spacing w:after="0" w:line="240" w:lineRule="auto"/>
    </w:pPr>
    <w:rPr>
      <w:rFonts w:ascii="Tahoma" w:hAnsi="Tahoma"/>
      <w:sz w:val="16"/>
      <w:szCs w:val="16"/>
      <w:lang w:val="zh-CN" w:eastAsia="zh-CN"/>
    </w:rPr>
  </w:style>
  <w:style w:type="paragraph" w:styleId="11">
    <w:name w:val="Body Text 2"/>
    <w:basedOn w:val="1"/>
    <w:link w:val="23"/>
    <w:unhideWhenUsed/>
    <w:uiPriority w:val="99"/>
    <w:pPr>
      <w:spacing w:after="0" w:line="360" w:lineRule="auto"/>
      <w:ind w:left="3420" w:hanging="360"/>
      <w:jc w:val="both"/>
    </w:pPr>
    <w:rPr>
      <w:rFonts w:ascii="Times New Roman" w:hAnsi="Times New Roman"/>
      <w:sz w:val="24"/>
      <w:szCs w:val="24"/>
      <w:lang w:val="id-ID" w:eastAsia="zh-CN"/>
    </w:rPr>
  </w:style>
  <w:style w:type="paragraph" w:styleId="12">
    <w:name w:val="footer"/>
    <w:basedOn w:val="1"/>
    <w:link w:val="20"/>
    <w:unhideWhenUsed/>
    <w:uiPriority w:val="99"/>
    <w:pPr>
      <w:tabs>
        <w:tab w:val="center" w:pos="4680"/>
        <w:tab w:val="right" w:pos="9360"/>
      </w:tabs>
    </w:pPr>
    <w:rPr>
      <w:lang w:val="zh-CN" w:eastAsia="zh-CN"/>
    </w:rPr>
  </w:style>
  <w:style w:type="paragraph" w:styleId="13">
    <w:name w:val="header"/>
    <w:basedOn w:val="1"/>
    <w:link w:val="19"/>
    <w:unhideWhenUsed/>
    <w:uiPriority w:val="99"/>
    <w:pPr>
      <w:tabs>
        <w:tab w:val="center" w:pos="4680"/>
        <w:tab w:val="right" w:pos="9360"/>
      </w:tabs>
    </w:pPr>
    <w:rPr>
      <w:lang w:val="zh-CN" w:eastAsia="zh-CN"/>
    </w:rPr>
  </w:style>
  <w:style w:type="character" w:styleId="14">
    <w:name w:val="Hyperlink"/>
    <w:unhideWhenUsed/>
    <w:uiPriority w:val="99"/>
    <w:rPr>
      <w:color w:val="0000FF"/>
      <w:u w:val="single"/>
    </w:rPr>
  </w:style>
  <w:style w:type="paragraph" w:styleId="15">
    <w:name w:val="List Continue"/>
    <w:basedOn w:val="1"/>
    <w:semiHidden/>
    <w:unhideWhenUsed/>
    <w:uiPriority w:val="0"/>
    <w:pPr>
      <w:spacing w:after="120" w:line="240" w:lineRule="auto"/>
      <w:ind w:left="283"/>
    </w:pPr>
    <w:rPr>
      <w:rFonts w:ascii="Times New Roman" w:hAnsi="Times New Roman"/>
      <w:sz w:val="24"/>
      <w:szCs w:val="24"/>
    </w:rPr>
  </w:style>
  <w:style w:type="paragraph" w:styleId="16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7">
    <w:name w:val="Table Grid"/>
    <w:basedOn w:val="9"/>
    <w:uiPriority w:val="59"/>
    <w:pPr>
      <w:spacing w:after="0" w:line="240" w:lineRule="auto"/>
    </w:pPr>
    <w:rPr>
      <w:rFonts w:asciiTheme="minorHAnsi" w:hAnsiTheme="minorHAnsi" w:eastAsiaTheme="minorHAnsi" w:cstheme="minorBid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9">
    <w:name w:val="Header Char"/>
    <w:link w:val="13"/>
    <w:uiPriority w:val="99"/>
    <w:rPr>
      <w:rFonts w:eastAsia="Times New Roman"/>
      <w:sz w:val="22"/>
      <w:szCs w:val="22"/>
    </w:rPr>
  </w:style>
  <w:style w:type="character" w:customStyle="1" w:styleId="20">
    <w:name w:val="Footer Char"/>
    <w:link w:val="12"/>
    <w:uiPriority w:val="99"/>
    <w:rPr>
      <w:rFonts w:eastAsia="Times New Roman"/>
      <w:sz w:val="22"/>
      <w:szCs w:val="22"/>
    </w:rPr>
  </w:style>
  <w:style w:type="character" w:customStyle="1" w:styleId="21">
    <w:name w:val="Balloon Text Char"/>
    <w:link w:val="10"/>
    <w:semiHidden/>
    <w:uiPriority w:val="99"/>
    <w:rPr>
      <w:rFonts w:ascii="Tahoma" w:hAnsi="Tahoma" w:eastAsia="Times New Roman" w:cs="Tahoma"/>
      <w:sz w:val="16"/>
      <w:szCs w:val="16"/>
    </w:rPr>
  </w:style>
  <w:style w:type="paragraph" w:customStyle="1" w:styleId="22">
    <w:name w:val="Default"/>
    <w:uiPriority w:val="0"/>
    <w:pPr>
      <w:autoSpaceDE w:val="0"/>
      <w:autoSpaceDN w:val="0"/>
      <w:adjustRightInd w:val="0"/>
      <w:spacing w:after="200" w:line="276" w:lineRule="auto"/>
    </w:pPr>
    <w:rPr>
      <w:rFonts w:ascii="Arial" w:hAnsi="Arial" w:eastAsia="Calibri" w:cs="Arial"/>
      <w:color w:val="000000"/>
      <w:sz w:val="24"/>
      <w:szCs w:val="24"/>
      <w:lang w:val="en-US" w:eastAsia="zh-CN" w:bidi="ar-SA"/>
    </w:rPr>
  </w:style>
  <w:style w:type="character" w:customStyle="1" w:styleId="23">
    <w:name w:val="Body Text 2 Char"/>
    <w:link w:val="11"/>
    <w:uiPriority w:val="99"/>
    <w:rPr>
      <w:rFonts w:ascii="Times New Roman" w:hAnsi="Times New Roman" w:eastAsia="Times New Roman"/>
      <w:sz w:val="24"/>
      <w:szCs w:val="24"/>
      <w:lang w:val="id-ID" w:eastAsia="zh-CN"/>
    </w:rPr>
  </w:style>
  <w:style w:type="paragraph" w:styleId="24">
    <w:name w:val="List Paragraph"/>
    <w:basedOn w:val="1"/>
    <w:link w:val="27"/>
    <w:qFormat/>
    <w:uiPriority w:val="34"/>
    <w:pPr>
      <w:ind w:left="720"/>
      <w:contextualSpacing/>
    </w:pPr>
    <w:rPr>
      <w:lang w:val="id-ID"/>
    </w:rPr>
  </w:style>
  <w:style w:type="table" w:customStyle="1" w:styleId="25">
    <w:name w:val="_Style 23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26">
    <w:name w:val="_Style 24"/>
    <w:basedOn w:val="9"/>
    <w:uiPriority w:val="0"/>
    <w:tblPr>
      <w:tblCellMar>
        <w:left w:w="115" w:type="dxa"/>
        <w:right w:w="115" w:type="dxa"/>
      </w:tblCellMar>
    </w:tblPr>
  </w:style>
  <w:style w:type="character" w:customStyle="1" w:styleId="27">
    <w:name w:val="List Paragraph Char"/>
    <w:basedOn w:val="8"/>
    <w:link w:val="24"/>
    <w:qFormat/>
    <w:uiPriority w:val="34"/>
    <w:rPr>
      <w:rFonts w:eastAsia="Times New Roman"/>
      <w:lang w:val="id-ID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f/flUGK5AIyxn/r/vSw1X3GOOg==">CgMxLjA4AHIhMURDMjZRbEp5ZlREekUyUnM2cG5meWg4SzdHTXB0dWE1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1948</Words>
  <Characters>11106</Characters>
  <Lines>92</Lines>
  <Paragraphs>26</Paragraphs>
  <TotalTime>75</TotalTime>
  <ScaleCrop>false</ScaleCrop>
  <LinksUpToDate>false</LinksUpToDate>
  <CharactersWithSpaces>13028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2025-02-07T01:33:00Z</dcterms:created>
  <dc:creator>Luthfi Fathan</dc:creator>
  <cp:lastModifiedBy>ferika indrasari</cp:lastModifiedBy>
  <dcterms:modified xsi:type="dcterms:W3CDTF">2026-02-24T03:02:11Z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19F507AF98F14A8E959A18C3BB902222_13</vt:lpwstr>
  </property>
</Properties>
</file>