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b/>
          <w:sz w:val="24"/>
          <w:szCs w:val="24"/>
        </w:rPr>
        <w:t>RENCANA PEMBELAJARAN SEMESTER</w:t>
      </w:r>
    </w:p>
    <w:tbl>
      <w:tblPr>
        <w:tblStyle w:val="25"/>
        <w:tblW w:w="1471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59"/>
        <w:gridCol w:w="3109"/>
        <w:gridCol w:w="718"/>
        <w:gridCol w:w="291"/>
        <w:gridCol w:w="2553"/>
        <w:gridCol w:w="576"/>
        <w:gridCol w:w="984"/>
        <w:gridCol w:w="1840"/>
        <w:gridCol w:w="236"/>
        <w:gridCol w:w="1042"/>
        <w:gridCol w:w="1418"/>
        <w:gridCol w:w="9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786" w:type="dxa"/>
            <w:gridSpan w:val="3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Mata Kuliah     : Praktikum Formulasi dan Teknologi Sediaan Steril</w:t>
            </w:r>
          </w:p>
        </w:tc>
        <w:tc>
          <w:tcPr>
            <w:tcW w:w="3420" w:type="dxa"/>
            <w:gridSpan w:val="3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Semester: 6  </w:t>
            </w:r>
          </w:p>
        </w:tc>
        <w:tc>
          <w:tcPr>
            <w:tcW w:w="3060" w:type="dxa"/>
            <w:gridSpan w:val="3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sks: 2</w:t>
            </w:r>
          </w:p>
        </w:tc>
        <w:tc>
          <w:tcPr>
            <w:tcW w:w="3452" w:type="dxa"/>
            <w:gridSpan w:val="3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Kode: 20631P44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786" w:type="dxa"/>
            <w:gridSpan w:val="3"/>
            <w:vAlign w:val="center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Program Studi : S-I Farmasi</w:t>
            </w:r>
          </w:p>
        </w:tc>
        <w:tc>
          <w:tcPr>
            <w:tcW w:w="9932" w:type="dxa"/>
            <w:gridSpan w:val="9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Dosen Pengampu/Penanggungjawab : </w:t>
            </w:r>
          </w:p>
          <w:p>
            <w:pPr>
              <w:pStyle w:val="24"/>
              <w:numPr>
                <w:ilvl w:val="0"/>
                <w:numId w:val="1"/>
              </w:numPr>
              <w:spacing w:after="0" w:line="240" w:lineRule="auto"/>
              <w:ind w:left="358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  <w:t>apt. Nanda Dwi Akbar, M. Pharm., Sci.</w:t>
            </w:r>
          </w:p>
          <w:p>
            <w:pPr>
              <w:pStyle w:val="24"/>
              <w:numPr>
                <w:ilvl w:val="0"/>
                <w:numId w:val="1"/>
              </w:numPr>
              <w:spacing w:after="0" w:line="240" w:lineRule="auto"/>
              <w:ind w:left="358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  <w:lang w:val="en-US"/>
              </w:rPr>
              <w:t>apt. Agustina Putri Pitarisa Sudarsono, M. Pharm., Sci.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4718" w:type="dxa"/>
            <w:gridSpan w:val="12"/>
            <w:vAlign w:val="center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Mata Kuliah Syarat : 1. Formulasi Teknologi Sediaan Solid</w:t>
            </w:r>
          </w:p>
          <w:p>
            <w:pPr>
              <w:spacing w:after="0" w:line="240" w:lineRule="auto"/>
              <w:ind w:left="360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                           2. Formulasi Teknologi Sediaan Cair-Semi Padat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restart"/>
          </w:tcPr>
          <w:p>
            <w:pPr>
              <w:widowControl w:val="0"/>
              <w:spacing w:after="0" w:line="240" w:lineRule="auto"/>
              <w:ind w:right="-22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0650" w:type="dxa"/>
            <w:gridSpan w:val="10"/>
          </w:tcPr>
          <w:p>
            <w:pPr>
              <w:widowControl w:val="0"/>
              <w:spacing w:after="0" w:line="24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Capaian Pembelajaran Lulusan (CPL)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Kode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4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Rumusan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S 2</w:t>
            </w:r>
          </w:p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 Narrow" w:hAnsi="Arial Narrow" w:eastAsia="Arial Narrow" w:cs="Arial Narrow"/>
              </w:rPr>
              <w:t>Menjunjung tinggi nilai kemanusiaan dalam menjalankan tugas berdasarkan agama, moral dan etika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S 3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Berkontribusi dalam peningkatan mutu kehidupan bermasyarakat, berbangsa, bernegara, dan kemajuan peradaban berdasarkan Pancasila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S 7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Menunjukkan sikap bertanggungjawab atas pekerjaan di bidang keahliannya secara mandiri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S 10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Kreatif dan inovatif dalam penemuan produk farmasi obat maupun obat tradisional.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P 9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Menguasai konsep teoritis mengenai formulasi sediaan baik steril maupun non steril sesuai dengan CPOB, CPKB, ataupun CPOTB.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P 10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Menguasai konsep teoritis mengenai prinsip penjaminan mutu sediaan, desain kemasan dan cara penyimpanan yang menjamin mutu produk.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KU 1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menerapkan pemikiran logis, kritis, sistematis, dan inovatif dalam konteks pengembangan atau implementasi ilmu pengetahuan dan teknologi yang memperhatikan dan menerapkan nilai humaniora yang sesuai dengan bidang ilmu kefarmasian</w:t>
            </w:r>
          </w:p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KU 2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menunjukkan kinerja bermutu dan terukur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KU 4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mengambil keputusan secara tepat dalam konteks penyelesaian masalah di bidang kefarmasian, berdasarkan hasil analisis informasi dan data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KK 5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melakukan perancangan formula dan pembuatan sediaan farmasi sesuai CPOB, CPOTB dan CPKB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10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  <w:color w:val="000000"/>
                <w:sz w:val="24"/>
                <w:szCs w:val="24"/>
              </w:rPr>
              <w:t>Capaian Pembelajaran Mata Kuliah (CPMK)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 xml:space="preserve">Kode </w:t>
            </w:r>
          </w:p>
        </w:tc>
        <w:tc>
          <w:tcPr>
            <w:tcW w:w="9641" w:type="dxa"/>
            <w:gridSpan w:val="8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 xml:space="preserve">Rumusan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CPMK 1</w:t>
            </w:r>
          </w:p>
        </w:tc>
        <w:tc>
          <w:tcPr>
            <w:tcW w:w="9641" w:type="dxa"/>
            <w:gridSpan w:val="8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merancang formula dan membuat sediaan farmasi steril secara kreatif dan inovatif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i/>
              </w:rPr>
            </w:pPr>
          </w:p>
        </w:tc>
        <w:tc>
          <w:tcPr>
            <w:tcW w:w="1009" w:type="dxa"/>
            <w:gridSpan w:val="2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CPMK 2</w:t>
            </w:r>
          </w:p>
        </w:tc>
        <w:tc>
          <w:tcPr>
            <w:tcW w:w="9641" w:type="dxa"/>
            <w:gridSpan w:val="8"/>
          </w:tcPr>
          <w:p>
            <w:pPr>
              <w:widowControl w:val="0"/>
              <w:spacing w:after="0" w:line="270" w:lineRule="auto"/>
              <w:ind w:right="-22"/>
              <w:jc w:val="both"/>
            </w:pPr>
            <w:r>
              <w:rPr>
                <w:rFonts w:ascii="Arial Narrow" w:hAnsi="Arial Narrow" w:eastAsia="Arial Narrow" w:cs="Arial Narrow"/>
              </w:rPr>
              <w:t>Mampu membuat kemasan dan menentukan cara penyimpanan sediaan farmasi steril untuk menjamin stabilitas produk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CPMK 3</w:t>
            </w:r>
          </w:p>
        </w:tc>
        <w:tc>
          <w:tcPr>
            <w:tcW w:w="9641" w:type="dxa"/>
            <w:gridSpan w:val="8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melakukan evaluasi mutu sediaan farmasi steril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5077" w:type="dxa"/>
            <w:gridSpan w:val="4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185"/>
              <w:jc w:val="both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Deskripsi Matakuliah :</w:t>
            </w:r>
          </w:p>
        </w:tc>
        <w:tc>
          <w:tcPr>
            <w:tcW w:w="9641" w:type="dxa"/>
            <w:gridSpan w:val="8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Mata kuliah ini menjelaskan tentang pengertian sediaan steril, alasan suatu sediaa dibuat steril, cara sterilisasi (secara fisik dan kimia), macam- macam sediaan steril, bahan tambahan yang digunakan dalam formulasi, cara evaluasi sediaan sampai menjadi produk jadi.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Minggu ke -</w:t>
            </w:r>
          </w:p>
        </w:tc>
        <w:tc>
          <w:tcPr>
            <w:tcW w:w="4118" w:type="dxa"/>
            <w:gridSpan w:val="3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Kemampuan Akhir yang Diharapkan</w:t>
            </w:r>
          </w:p>
        </w:tc>
        <w:tc>
          <w:tcPr>
            <w:tcW w:w="2553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Bahan Kajian/Materi Pembelajaran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Metode Pembelajaran &amp; Penugasan</w:t>
            </w:r>
          </w:p>
        </w:tc>
        <w:tc>
          <w:tcPr>
            <w:tcW w:w="1840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Bentuk penilaian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Kriteria/ Indikator</w:t>
            </w:r>
          </w:p>
        </w:tc>
        <w:tc>
          <w:tcPr>
            <w:tcW w:w="992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Bobot penialain (%)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1-2</w:t>
            </w:r>
          </w:p>
          <w:p>
            <w:pPr>
              <w:spacing w:after="0" w:line="240" w:lineRule="auto"/>
              <w:jc w:val="center"/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</w:pP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sterilisasi dalam formulasi sediaan steril dengan benar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.</w:t>
            </w:r>
          </w:p>
          <w:p>
            <w:pPr>
              <w:pStyle w:val="24"/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melakukan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kegiatan berdasarkan ruang kelas steril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Konsep steril</w:t>
            </w:r>
          </w:p>
          <w:p>
            <w:pPr>
              <w:pStyle w:val="24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</w:t>
            </w:r>
          </w:p>
          <w:p>
            <w:pPr>
              <w:pStyle w:val="24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Basah</w:t>
            </w:r>
          </w:p>
          <w:p>
            <w:pPr>
              <w:pStyle w:val="24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Kering</w:t>
            </w:r>
          </w:p>
          <w:p>
            <w:pPr>
              <w:pStyle w:val="24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Teknik Sterilisasi</w:t>
            </w:r>
          </w:p>
          <w:p>
            <w:pPr>
              <w:pStyle w:val="24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Ruang kelas Steril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collaborative learning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</w:rPr>
              <w:t xml:space="preserve"> 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dan</w:t>
            </w: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 xml:space="preserve"> project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Penugasan: </w:t>
            </w:r>
            <w:r>
              <w:rPr>
                <w:rFonts w:ascii="Arial Narrow" w:hAnsi="Arial Narrow" w:eastAsia="Arial Narrow" w:cs="Arial Narrow"/>
              </w:rPr>
              <w:t xml:space="preserve">Praktikum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</w:rPr>
              <w:t>Laporan praktikum</w:t>
            </w: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120’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Laporan praktikum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1,5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 per pertemuan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3-4</w:t>
            </w:r>
          </w:p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4118" w:type="dxa"/>
            <w:gridSpan w:val="3"/>
          </w:tcPr>
          <w:p>
            <w:pPr>
              <w:numPr>
                <w:ilvl w:val="0"/>
                <w:numId w:val="3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preparasi formulasi injeksi dengan benar.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merancang formulasi injeksi dengan benar.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membuat injeksi dengan benar.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evaluasi injeksi dengan benar.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merancang, mendiskusikan, dan membuat kemasan injeksi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Preparasi formulasi injeksi</w:t>
            </w:r>
          </w:p>
          <w:p>
            <w:pPr>
              <w:pStyle w:val="24"/>
              <w:numPr>
                <w:ilvl w:val="1"/>
                <w:numId w:val="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injeksi</w:t>
            </w:r>
          </w:p>
          <w:p>
            <w:pPr>
              <w:pStyle w:val="24"/>
              <w:numPr>
                <w:ilvl w:val="1"/>
                <w:numId w:val="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injeksi</w:t>
            </w:r>
          </w:p>
          <w:p>
            <w:pPr>
              <w:pStyle w:val="24"/>
              <w:numPr>
                <w:ilvl w:val="1"/>
                <w:numId w:val="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injeksi</w:t>
            </w:r>
          </w:p>
          <w:p>
            <w:pPr>
              <w:pStyle w:val="24"/>
              <w:numPr>
                <w:ilvl w:val="1"/>
                <w:numId w:val="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jc w:val="both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collaborative learning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</w:rPr>
              <w:t xml:space="preserve"> 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dan</w:t>
            </w: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 xml:space="preserve"> project based learning</w:t>
            </w:r>
          </w:p>
          <w:p>
            <w:pPr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</w:t>
            </w:r>
            <w:r>
              <w:rPr>
                <w:rFonts w:ascii="Arial Narrow" w:hAnsi="Arial Narrow" w:eastAsia="Arial Narrow" w:cs="Arial Narrow"/>
              </w:rPr>
              <w:t>Praktikum dan Laporan praktikum</w:t>
            </w: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120’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Mandiri : 60’ x 2 sks </w:t>
            </w: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Laporan praktikum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Sediaan injeksi, kemasan, dan label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1,5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 per pertemuan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5-7</w:t>
            </w:r>
          </w:p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4118" w:type="dxa"/>
            <w:gridSpan w:val="3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17" w:hanging="425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preparasi formulasi suspensi injeksi dengan benar.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merancang formulasi injeksi dengan benar.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membuat injeksi dengan benar.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sterilisasi injeksi dengan benar.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evaluasi suspensi injeksi dengan benar.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merancang, mendiskusikan,  dan membuat kemasan suspensi injeksi dengan benar..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4"/>
              </w:numPr>
              <w:spacing w:after="0" w:line="240" w:lineRule="auto"/>
              <w:ind w:left="310" w:hanging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Preparasi formulasi suspensi injeksi</w:t>
            </w:r>
          </w:p>
          <w:p>
            <w:pPr>
              <w:pStyle w:val="24"/>
              <w:numPr>
                <w:ilvl w:val="1"/>
                <w:numId w:val="4"/>
              </w:numPr>
              <w:spacing w:after="0" w:line="240" w:lineRule="auto"/>
              <w:ind w:left="310" w:hanging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suspensi injeksi</w:t>
            </w:r>
          </w:p>
          <w:p>
            <w:pPr>
              <w:pStyle w:val="24"/>
              <w:numPr>
                <w:ilvl w:val="1"/>
                <w:numId w:val="4"/>
              </w:numPr>
              <w:spacing w:after="0" w:line="240" w:lineRule="auto"/>
              <w:ind w:left="310" w:hanging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suspensi injeksi</w:t>
            </w:r>
          </w:p>
          <w:p>
            <w:pPr>
              <w:pStyle w:val="24"/>
              <w:numPr>
                <w:ilvl w:val="1"/>
                <w:numId w:val="4"/>
              </w:numPr>
              <w:spacing w:after="0" w:line="240" w:lineRule="auto"/>
              <w:ind w:left="310" w:hanging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suspensi injeksi</w:t>
            </w:r>
          </w:p>
          <w:p>
            <w:pPr>
              <w:pStyle w:val="24"/>
              <w:numPr>
                <w:ilvl w:val="1"/>
                <w:numId w:val="4"/>
              </w:numPr>
              <w:spacing w:after="0" w:line="240" w:lineRule="auto"/>
              <w:ind w:left="310" w:hanging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suspensi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ind w:left="25"/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collaborative learning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</w:rPr>
              <w:t xml:space="preserve"> 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dan</w:t>
            </w: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 xml:space="preserve"> project based learning</w:t>
            </w:r>
          </w:p>
          <w:p>
            <w:pPr>
              <w:spacing w:after="0" w:line="240" w:lineRule="auto"/>
              <w:ind w:left="25"/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</w:t>
            </w:r>
            <w:r>
              <w:rPr>
                <w:rFonts w:ascii="Arial Narrow" w:hAnsi="Arial Narrow" w:eastAsia="Arial Narrow" w:cs="Arial Narrow"/>
              </w:rPr>
              <w:t>Praktikum dan Laporan praktikum</w:t>
            </w: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120’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Mandiri : 60’ x 2 sks </w:t>
            </w: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Laporan praktikum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Sediaan suspensi injeksi, kemasan, dan label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3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 per pertemuan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  <w:shd w:val="clear" w:color="auto" w:fill="BEBEBE" w:themeFill="background1" w:themeFillShade="BF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8</w:t>
            </w:r>
          </w:p>
        </w:tc>
        <w:tc>
          <w:tcPr>
            <w:tcW w:w="12767" w:type="dxa"/>
            <w:gridSpan w:val="10"/>
            <w:shd w:val="clear" w:color="auto" w:fill="BEBEBE" w:themeFill="background1" w:themeFillShade="BF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Ujian Tengah Semester</w:t>
            </w:r>
          </w:p>
        </w:tc>
        <w:tc>
          <w:tcPr>
            <w:tcW w:w="992" w:type="dxa"/>
            <w:shd w:val="clear" w:color="auto" w:fill="BEBEBE" w:themeFill="background1" w:themeFillShade="BF"/>
          </w:tcPr>
          <w:p>
            <w:pPr>
              <w:spacing w:after="0" w:line="360" w:lineRule="auto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35%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9-11</w:t>
            </w:r>
          </w:p>
          <w:p>
            <w:pPr>
              <w:spacing w:after="0" w:line="360" w:lineRule="auto"/>
              <w:jc w:val="center"/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</w:pPr>
          </w:p>
        </w:tc>
        <w:tc>
          <w:tcPr>
            <w:tcW w:w="4118" w:type="dxa"/>
            <w:gridSpan w:val="3"/>
          </w:tcPr>
          <w:p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preparasi formulasi infus dengan benar.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merancang formulasi infus dengan benar.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membuat infus dengan benar.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sterilisasi infus dengan benar.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evaluasi infus dengan benar.</w:t>
            </w:r>
          </w:p>
          <w:p>
            <w:pPr>
              <w:pStyle w:val="24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merancang,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mendiskusikan, dan membuat kemasan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infus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Preparasi formulasi infus</w:t>
            </w:r>
          </w:p>
          <w:p>
            <w:pPr>
              <w:pStyle w:val="24"/>
              <w:numPr>
                <w:ilvl w:val="1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infus</w:t>
            </w:r>
          </w:p>
          <w:p>
            <w:pPr>
              <w:pStyle w:val="24"/>
              <w:numPr>
                <w:ilvl w:val="1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infus</w:t>
            </w:r>
          </w:p>
          <w:p>
            <w:pPr>
              <w:pStyle w:val="24"/>
              <w:numPr>
                <w:ilvl w:val="1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infus</w:t>
            </w:r>
          </w:p>
          <w:p>
            <w:pPr>
              <w:pStyle w:val="24"/>
              <w:numPr>
                <w:ilvl w:val="1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infus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collaborative learning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</w:rPr>
              <w:t xml:space="preserve"> 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dan</w:t>
            </w: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 xml:space="preserve"> project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</w:t>
            </w:r>
            <w:r>
              <w:rPr>
                <w:rFonts w:ascii="Arial Narrow" w:hAnsi="Arial Narrow" w:eastAsia="Arial Narrow" w:cs="Arial Narrow"/>
              </w:rPr>
              <w:t>Praktikum dan Laporan praktikum</w:t>
            </w: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120’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Mandiri : 60’ x 2 sks </w:t>
            </w: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Laporan praktikum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Sediaan infus, kemasan, dan label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3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 per pertemuan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12-13</w:t>
            </w:r>
          </w:p>
          <w:p>
            <w:pPr>
              <w:spacing w:after="0" w:line="360" w:lineRule="auto"/>
              <w:jc w:val="center"/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 xml:space="preserve"> pertemuan)</w:t>
            </w:r>
          </w:p>
        </w:tc>
        <w:tc>
          <w:tcPr>
            <w:tcW w:w="4118" w:type="dxa"/>
            <w:gridSpan w:val="3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3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preparasi formulasi obat tetes mata dengan benar.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merancang formulasi obat tetes mata dengan benar.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membuat obat tetes mata dengan benar.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sterilisasi obat tetes mata dengan benar.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melakukan evaluasi obat tetes mata dengan benar.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merancang, mendiskusikan, dan membuat kemasan obat tetes mata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7"/>
              </w:numPr>
              <w:spacing w:after="0" w:line="240" w:lineRule="auto"/>
              <w:ind w:left="355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Definisi obat tetes mata</w:t>
            </w:r>
          </w:p>
          <w:p>
            <w:pPr>
              <w:pStyle w:val="24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Persyaratan obat tetes mata</w:t>
            </w:r>
          </w:p>
          <w:p>
            <w:pPr>
              <w:pStyle w:val="24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Tujuan penggunaan obat tetes mata</w:t>
            </w:r>
          </w:p>
          <w:p>
            <w:pPr>
              <w:pStyle w:val="24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obat tetes mata</w:t>
            </w:r>
          </w:p>
          <w:p>
            <w:pPr>
              <w:pStyle w:val="24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obat tetes mata</w:t>
            </w:r>
          </w:p>
          <w:p>
            <w:pPr>
              <w:pStyle w:val="24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obat tetes mata</w:t>
            </w:r>
          </w:p>
          <w:p>
            <w:pPr>
              <w:pStyle w:val="24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obat tetes mata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collaborative learning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</w:rPr>
              <w:t xml:space="preserve"> 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dan</w:t>
            </w: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 xml:space="preserve"> project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</w:t>
            </w:r>
            <w:r>
              <w:rPr>
                <w:rFonts w:ascii="Arial Narrow" w:hAnsi="Arial Narrow" w:eastAsia="Arial Narrow" w:cs="Arial Narrow"/>
              </w:rPr>
              <w:t>Praktikum dan Laporan praktikum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120’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Laporan praktikum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Obat tetes mata, kemasan, dan label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1,5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 per pertemuan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14-15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8"/>
              </w:numPr>
              <w:spacing w:after="0" w:line="240" w:lineRule="auto"/>
              <w:ind w:left="35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salep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rancang formula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salep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8"/>
              </w:numPr>
              <w:ind w:left="357"/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menentukan sterilisasi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salep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evaluasi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salep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menentukan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kemasan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salep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Definisi salep mata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Persyaratan salep mata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Tujuan penggunaan salep mata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salep mata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salep mata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obat salep mata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salep mata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collaborative learning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</w:rPr>
              <w:t xml:space="preserve"> </w:t>
            </w:r>
            <w:r>
              <w:rPr>
                <w:rFonts w:hint="default" w:ascii="Arial Narrow" w:hAnsi="Arial Narrow" w:eastAsia="Arial Narrow" w:cs="Arial Narrow"/>
                <w:i w:val="0"/>
                <w:iCs w:val="0"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dan</w:t>
            </w:r>
            <w:r>
              <w:rPr>
                <w:rFonts w:hint="default" w:ascii="Arial Narrow" w:hAnsi="Arial Narrow" w:eastAsia="Arial Narrow" w:cs="Arial Narrow"/>
                <w:i/>
                <w:iCs/>
                <w:color w:val="222222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 xml:space="preserve"> project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</w:t>
            </w:r>
            <w:r>
              <w:rPr>
                <w:rFonts w:ascii="Arial Narrow" w:hAnsi="Arial Narrow" w:eastAsia="Arial Narrow" w:cs="Arial Narrow"/>
              </w:rPr>
              <w:t>Praktikum dan Laporan praktikum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120’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Mandiri : 60’ x 2 sks </w:t>
            </w: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Laporan praktikum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Salep mata, kemasan, dan label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1,5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 per pertemuan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  <w:shd w:val="clear" w:color="auto" w:fill="BEBEBE" w:themeFill="background1" w:themeFillShade="BF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16</w:t>
            </w:r>
          </w:p>
        </w:tc>
        <w:tc>
          <w:tcPr>
            <w:tcW w:w="12767" w:type="dxa"/>
            <w:gridSpan w:val="10"/>
            <w:shd w:val="clear" w:color="auto" w:fill="BEBEBE" w:themeFill="background1" w:themeFillShade="BF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Ujian Akhir Semester</w:t>
            </w:r>
          </w:p>
        </w:tc>
        <w:tc>
          <w:tcPr>
            <w:tcW w:w="992" w:type="dxa"/>
            <w:shd w:val="clear" w:color="auto" w:fill="BEBEBE" w:themeFill="background1" w:themeFillShade="BF"/>
          </w:tcPr>
          <w:p>
            <w:pPr>
              <w:spacing w:after="0" w:line="36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35%</w:t>
            </w:r>
          </w:p>
        </w:tc>
      </w:tr>
    </w:tbl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>Daftar Referensi: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hAnsi="Arial Narrow" w:eastAsia="Arial Narrow" w:cs="Arial Narrow"/>
          <w:color w:val="000000"/>
          <w:sz w:val="24"/>
          <w:szCs w:val="24"/>
        </w:rPr>
      </w:pPr>
      <w:r>
        <w:rPr>
          <w:rFonts w:ascii="Arial Narrow" w:hAnsi="Arial Narrow" w:eastAsia="Arial Narrow" w:cs="Arial Narrow"/>
          <w:color w:val="000000"/>
          <w:sz w:val="24"/>
          <w:szCs w:val="24"/>
        </w:rPr>
        <w:t>Allen, L. V. 2009. Handbook of Pharmaceutical Excipients, Sixth Edition, Rowe R. C., Sheskey, P. J., Queen, M. E., (Editor). Pharmaceutical Press and American Pharmacists Assosiation: London.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hAnsi="Arial Narrow" w:eastAsia="Arial Narrow" w:cs="Arial Narrow"/>
          <w:color w:val="000000"/>
          <w:sz w:val="24"/>
          <w:szCs w:val="24"/>
        </w:rPr>
      </w:pP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Agoes, G. (2013). </w:t>
      </w:r>
      <w:r>
        <w:rPr>
          <w:rFonts w:ascii="Arial Narrow" w:hAnsi="Arial Narrow" w:eastAsia="Arial Narrow" w:cs="Arial Narrow"/>
          <w:i/>
          <w:color w:val="000000"/>
          <w:sz w:val="24"/>
          <w:szCs w:val="24"/>
        </w:rPr>
        <w:t>Sediaan Farmasi Steri.</w:t>
      </w: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 ITB Press: Bandung.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hAnsi="Arial Narrow" w:eastAsia="Arial Narrow" w:cs="Arial Narrow"/>
          <w:color w:val="000000"/>
          <w:sz w:val="24"/>
          <w:szCs w:val="24"/>
        </w:rPr>
      </w:pP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Lukas, Stefanus. (2011).  </w:t>
      </w:r>
      <w:r>
        <w:rPr>
          <w:rFonts w:ascii="Arial Narrow" w:hAnsi="Arial Narrow" w:eastAsia="Arial Narrow" w:cs="Arial Narrow"/>
          <w:i/>
          <w:color w:val="000000"/>
          <w:sz w:val="24"/>
          <w:szCs w:val="24"/>
        </w:rPr>
        <w:t>Formulasi Steril</w:t>
      </w: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. Andi Ofset: Yogyakarta. 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Arial Narrow" w:hAnsi="Arial Narrow" w:eastAsia="Arial Narrow" w:cs="Arial Narrow"/>
          <w:color w:val="000000"/>
          <w:sz w:val="24"/>
          <w:szCs w:val="24"/>
        </w:rPr>
      </w:pP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Anonim. 1979. </w:t>
      </w:r>
      <w:r>
        <w:rPr>
          <w:rFonts w:ascii="Arial Narrow" w:hAnsi="Arial Narrow" w:eastAsia="Arial Narrow" w:cs="Arial Narrow"/>
          <w:i/>
          <w:color w:val="000000"/>
          <w:sz w:val="24"/>
          <w:szCs w:val="24"/>
        </w:rPr>
        <w:t>Farmakope Indonesia Edisi III</w:t>
      </w:r>
      <w:r>
        <w:rPr>
          <w:rFonts w:ascii="Arial Narrow" w:hAnsi="Arial Narrow" w:eastAsia="Arial Narrow" w:cs="Arial Narrow"/>
          <w:color w:val="000000"/>
          <w:sz w:val="24"/>
          <w:szCs w:val="24"/>
        </w:rPr>
        <w:t>. Departemen Kesehatan Republik Indonesia: Jakarta.</w:t>
      </w:r>
    </w:p>
    <w:p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Arial Narrow" w:hAnsi="Arial Narrow" w:eastAsia="Arial Narrow" w:cs="Arial Narrow"/>
          <w:color w:val="000000"/>
          <w:sz w:val="24"/>
          <w:szCs w:val="24"/>
        </w:rPr>
      </w:pP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Anonim. 1995, </w:t>
      </w:r>
      <w:r>
        <w:rPr>
          <w:rFonts w:ascii="Arial Narrow" w:hAnsi="Arial Narrow" w:eastAsia="Arial Narrow" w:cs="Arial Narrow"/>
          <w:i/>
          <w:color w:val="000000"/>
          <w:sz w:val="24"/>
          <w:szCs w:val="24"/>
        </w:rPr>
        <w:t>Farmakope Indonesia Edisi IV</w:t>
      </w:r>
      <w:r>
        <w:rPr>
          <w:rFonts w:ascii="Arial Narrow" w:hAnsi="Arial Narrow" w:eastAsia="Arial Narrow" w:cs="Arial Narrow"/>
          <w:color w:val="000000"/>
          <w:sz w:val="24"/>
          <w:szCs w:val="24"/>
        </w:rPr>
        <w:t>. Departemen Kesehatan Republik Indonesia: Jakarta.</w:t>
      </w:r>
    </w:p>
    <w:p>
      <w:pPr>
        <w:spacing w:after="0" w:line="240" w:lineRule="auto"/>
        <w:rPr>
          <w:rFonts w:ascii="Arial Narrow" w:hAnsi="Arial Narrow" w:eastAsia="Arial Narrow" w:cs="Arial Narrow"/>
          <w:color w:val="000000"/>
          <w:sz w:val="24"/>
          <w:szCs w:val="24"/>
        </w:rPr>
      </w:pPr>
    </w:p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>Penilaian Akhir: [Nilai Harian 30%+ UTS 35%] + UAS (35%]</w:t>
      </w:r>
    </w:p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 xml:space="preserve">Nilai Harian : </w:t>
      </w:r>
      <w:r>
        <w:rPr>
          <w:rFonts w:ascii="Arial Narrow" w:hAnsi="Arial Narrow" w:eastAsia="Arial Narrow" w:cs="Arial Narrow"/>
          <w:i/>
          <w:sz w:val="24"/>
          <w:szCs w:val="24"/>
        </w:rPr>
        <w:t>Pre-test</w:t>
      </w:r>
      <w:r>
        <w:rPr>
          <w:rFonts w:ascii="Arial Narrow" w:hAnsi="Arial Narrow" w:eastAsia="Arial Narrow" w:cs="Arial Narrow"/>
          <w:sz w:val="24"/>
          <w:szCs w:val="24"/>
        </w:rPr>
        <w:t xml:space="preserve">, laporan praktikum, sediaan dan kemasan yang dibuat </w:t>
      </w:r>
    </w:p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 xml:space="preserve">UTS : Metode CBT </w:t>
      </w:r>
    </w:p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 xml:space="preserve">UAS : Metode CBT </w:t>
      </w:r>
    </w:p>
    <w:p>
      <w:pPr>
        <w:spacing w:after="0" w:line="24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36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36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36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36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36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36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9360" w:firstLine="720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>Semarang, 21 Februari 2024</w:t>
      </w:r>
    </w:p>
    <w:p>
      <w:pPr>
        <w:spacing w:after="0" w:line="360" w:lineRule="auto"/>
        <w:ind w:firstLine="360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>Mengetahui Ka. Prodi S 1 Farmasi</w:t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>Dosen Pengampu 1</w:t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>Dosen Pengampu 2</w:t>
      </w:r>
    </w:p>
    <w:p>
      <w:pPr>
        <w:spacing w:after="0" w:line="36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240" w:lineRule="auto"/>
        <w:ind w:firstLine="720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>apt. Sandi Mahesa, M. Farm</w:t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>apt. Nanda Dwi Akbar, M. Pharm., Sci.</w:t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>apt. Agustina Putri Pitarisa Sudarsono, M. Pharm., Sci.</w:t>
      </w:r>
    </w:p>
    <w:p>
      <w:pPr>
        <w:spacing w:after="0" w:line="240" w:lineRule="auto"/>
        <w:ind w:firstLine="360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>NIP. 07041971</w:t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>NIP. 070622120</w:t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>NIP. 060710112</w:t>
      </w:r>
    </w:p>
    <w:sectPr>
      <w:headerReference r:id="rId5" w:type="default"/>
      <w:footerReference r:id="rId6" w:type="default"/>
      <w:pgSz w:w="16839" w:h="11907" w:orient="landscape"/>
      <w:pgMar w:top="851" w:right="1440" w:bottom="284" w:left="1440" w:header="284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 xml:space="preserve">PAGE</w:instrText>
    </w:r>
    <w:r>
      <w:rPr>
        <w:rFonts w:eastAsia="Calibri"/>
        <w:color w:val="000000"/>
      </w:rPr>
      <w:fldChar w:fldCharType="separate"/>
    </w:r>
    <w:r>
      <w:rPr>
        <w:rFonts w:eastAsia="Calibri"/>
        <w:color w:val="000000"/>
      </w:rPr>
      <w:t>6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/>
      <w:rPr>
        <w:rFonts w:ascii="Arial Narrow" w:hAnsi="Arial Narrow" w:eastAsia="Arial Narrow" w:cs="Arial Narrow"/>
        <w:sz w:val="24"/>
        <w:szCs w:val="24"/>
      </w:rPr>
    </w:pPr>
  </w:p>
  <w:tbl>
    <w:tblPr>
      <w:tblStyle w:val="26"/>
      <w:tblW w:w="13788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951"/>
      <w:gridCol w:w="6379"/>
      <w:gridCol w:w="2218"/>
      <w:gridCol w:w="3240"/>
    </w:tblGrid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552" w:hRule="atLeast"/>
      </w:trPr>
      <w:tc>
        <w:tcPr>
          <w:tcW w:w="1951" w:type="dxa"/>
          <w:vMerge w:val="restart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36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SEKOLAH TINGGI FARMASI NUSAPUTERA</w:t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Jl. Medoho III No.2, Semarang. Telp/Fax 024-6747012.</w:t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ind w:left="33" w:right="884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e-mail : stiferanusaputera@gmail.com</w:t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https: </w:t>
          </w:r>
          <w:r>
            <w:rPr>
              <w:rFonts w:ascii="Arial" w:hAnsi="Arial" w:eastAsia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ind w:left="34" w:right="175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ind w:left="34" w:right="175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SPMI-STIFERA/FM/03/06</w:t>
          </w: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48" w:hRule="atLeast"/>
      </w:trPr>
      <w:tc>
        <w:tcPr>
          <w:tcW w:w="1951" w:type="dxa"/>
          <w:vMerge w:val="continue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6379" w:type="dxa"/>
          <w:vMerge w:val="continue"/>
          <w:shd w:val="clear" w:color="auto" w:fill="F2F2F2"/>
          <w:vAlign w:val="center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both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22 Februari 2020</w:t>
          </w: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33" w:hRule="atLeast"/>
      </w:trPr>
      <w:tc>
        <w:tcPr>
          <w:tcW w:w="1951" w:type="dxa"/>
          <w:vMerge w:val="continue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center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FORMULIR </w:t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center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01</w:t>
          </w: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583" w:hRule="atLeast"/>
      </w:trPr>
      <w:tc>
        <w:tcPr>
          <w:tcW w:w="1951" w:type="dxa"/>
          <w:vMerge w:val="continue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6379" w:type="dxa"/>
          <w:vMerge w:val="continue"/>
          <w:shd w:val="clear" w:color="auto" w:fill="F2F2F2"/>
          <w:vAlign w:val="center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fldChar w:fldCharType="begin"/>
          </w:r>
          <w:r>
            <w:rPr>
              <w:rFonts w:ascii="Arial Narrow" w:hAnsi="Arial Narrow" w:eastAsia="Arial Narrow" w:cs="Arial Narrow"/>
              <w:b/>
              <w:color w:val="000000"/>
            </w:rPr>
            <w:instrText xml:space="preserve">PAGE</w:instrText>
          </w:r>
          <w:r>
            <w:rPr>
              <w:rFonts w:ascii="Arial Narrow" w:hAnsi="Arial Narrow" w:eastAsia="Arial Narrow" w:cs="Arial Narrow"/>
              <w:b/>
              <w:color w:val="000000"/>
            </w:rPr>
            <w:fldChar w:fldCharType="separate"/>
          </w:r>
          <w:r>
            <w:rPr>
              <w:rFonts w:ascii="Arial Narrow" w:hAnsi="Arial Narrow" w:eastAsia="Arial Narrow" w:cs="Arial Narrow"/>
              <w:b/>
              <w:color w:val="000000"/>
            </w:rPr>
            <w:t>6</w:t>
          </w:r>
          <w:r>
            <w:rPr>
              <w:rFonts w:ascii="Arial Narrow" w:hAnsi="Arial Narrow" w:eastAsia="Arial Narrow" w:cs="Arial Narrow"/>
              <w:b/>
              <w:color w:val="000000"/>
            </w:rPr>
            <w:fldChar w:fldCharType="end"/>
          </w:r>
          <w:r>
            <w:rPr>
              <w:rFonts w:ascii="Arial Narrow" w:hAnsi="Arial Narrow" w:eastAsia="Arial Narrow" w:cs="Arial Narrow"/>
              <w:b/>
              <w:color w:val="000000"/>
            </w:rPr>
            <w:t xml:space="preserve"> dari 7</w:t>
          </w:r>
        </w:p>
      </w:tc>
    </w:tr>
  </w:tbl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4395"/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180730"/>
    <w:multiLevelType w:val="multilevel"/>
    <w:tmpl w:val="05180730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58377B"/>
    <w:multiLevelType w:val="multilevel"/>
    <w:tmpl w:val="1058377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7B20DC"/>
    <w:multiLevelType w:val="multilevel"/>
    <w:tmpl w:val="167B20D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BC3EBE"/>
    <w:multiLevelType w:val="multilevel"/>
    <w:tmpl w:val="17BC3EBE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D73704"/>
    <w:multiLevelType w:val="multilevel"/>
    <w:tmpl w:val="17D73704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403304"/>
    <w:multiLevelType w:val="multilevel"/>
    <w:tmpl w:val="34403304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AE4B80"/>
    <w:multiLevelType w:val="multilevel"/>
    <w:tmpl w:val="4DAE4B80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840EF5"/>
    <w:multiLevelType w:val="multilevel"/>
    <w:tmpl w:val="72840EF5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9E48A4"/>
    <w:multiLevelType w:val="multilevel"/>
    <w:tmpl w:val="7E9E48A4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4"/>
  </w:num>
  <w:num w:numId="6">
    <w:abstractNumId w:val="8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A7B"/>
    <w:rsid w:val="00030B1B"/>
    <w:rsid w:val="00046176"/>
    <w:rsid w:val="00083760"/>
    <w:rsid w:val="00091DEC"/>
    <w:rsid w:val="00096E33"/>
    <w:rsid w:val="000A1ABF"/>
    <w:rsid w:val="00143DDE"/>
    <w:rsid w:val="00171D95"/>
    <w:rsid w:val="001E1B1B"/>
    <w:rsid w:val="0020651D"/>
    <w:rsid w:val="00246C00"/>
    <w:rsid w:val="002C3415"/>
    <w:rsid w:val="0032219E"/>
    <w:rsid w:val="00327F79"/>
    <w:rsid w:val="00370707"/>
    <w:rsid w:val="003718E8"/>
    <w:rsid w:val="003B5D6E"/>
    <w:rsid w:val="003D33EA"/>
    <w:rsid w:val="003D5381"/>
    <w:rsid w:val="00456E74"/>
    <w:rsid w:val="00471AD1"/>
    <w:rsid w:val="004B611A"/>
    <w:rsid w:val="0050152C"/>
    <w:rsid w:val="006C3018"/>
    <w:rsid w:val="00745BF6"/>
    <w:rsid w:val="00745D4F"/>
    <w:rsid w:val="0076238C"/>
    <w:rsid w:val="009350BC"/>
    <w:rsid w:val="00965446"/>
    <w:rsid w:val="00986A7B"/>
    <w:rsid w:val="009D31CE"/>
    <w:rsid w:val="00AA2156"/>
    <w:rsid w:val="00AC2959"/>
    <w:rsid w:val="00BC484E"/>
    <w:rsid w:val="00BD1484"/>
    <w:rsid w:val="00C0656C"/>
    <w:rsid w:val="00C07767"/>
    <w:rsid w:val="00C3408F"/>
    <w:rsid w:val="00CB71C7"/>
    <w:rsid w:val="00CE3A1D"/>
    <w:rsid w:val="00D61314"/>
    <w:rsid w:val="00DD4745"/>
    <w:rsid w:val="00E1305F"/>
    <w:rsid w:val="00E22EB6"/>
    <w:rsid w:val="00E66EF2"/>
    <w:rsid w:val="00F30A4F"/>
    <w:rsid w:val="00F43087"/>
    <w:rsid w:val="00F53D86"/>
    <w:rsid w:val="25627F0A"/>
    <w:rsid w:val="572C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qFormat="1" w:uiPriority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paragraph" w:styleId="11">
    <w:name w:val="Body Text 2"/>
    <w:basedOn w:val="1"/>
    <w:link w:val="23"/>
    <w:unhideWhenUsed/>
    <w:qFormat/>
    <w:uiPriority w:val="99"/>
    <w:pPr>
      <w:spacing w:after="0" w:line="360" w:lineRule="auto"/>
      <w:ind w:left="3420" w:hanging="360"/>
      <w:jc w:val="both"/>
    </w:pPr>
    <w:rPr>
      <w:rFonts w:ascii="Times New Roman" w:hAnsi="Times New Roman"/>
      <w:sz w:val="24"/>
      <w:szCs w:val="24"/>
      <w:lang w:val="id-ID" w:eastAsia="zh-CN"/>
    </w:rPr>
  </w:style>
  <w:style w:type="paragraph" w:styleId="12">
    <w:name w:val="footer"/>
    <w:basedOn w:val="1"/>
    <w:link w:val="20"/>
    <w:unhideWhenUsed/>
    <w:qFormat/>
    <w:uiPriority w:val="99"/>
    <w:pPr>
      <w:tabs>
        <w:tab w:val="center" w:pos="4680"/>
        <w:tab w:val="right" w:pos="9360"/>
      </w:tabs>
    </w:pPr>
    <w:rPr>
      <w:lang w:val="zh-CN" w:eastAsia="zh-CN"/>
    </w:rPr>
  </w:style>
  <w:style w:type="paragraph" w:styleId="13">
    <w:name w:val="header"/>
    <w:basedOn w:val="1"/>
    <w:link w:val="19"/>
    <w:unhideWhenUsed/>
    <w:qFormat/>
    <w:uiPriority w:val="99"/>
    <w:pPr>
      <w:tabs>
        <w:tab w:val="center" w:pos="4680"/>
        <w:tab w:val="right" w:pos="9360"/>
      </w:tabs>
    </w:pPr>
    <w:rPr>
      <w:lang w:val="zh-CN" w:eastAsia="zh-CN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paragraph" w:styleId="15">
    <w:name w:val="List Continue"/>
    <w:basedOn w:val="1"/>
    <w:semiHidden/>
    <w:unhideWhenUsed/>
    <w:qFormat/>
    <w:uiPriority w:val="0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7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8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Header Char"/>
    <w:link w:val="13"/>
    <w:qFormat/>
    <w:uiPriority w:val="99"/>
    <w:rPr>
      <w:rFonts w:eastAsia="Times New Roman"/>
      <w:sz w:val="22"/>
      <w:szCs w:val="22"/>
    </w:rPr>
  </w:style>
  <w:style w:type="character" w:customStyle="1" w:styleId="20">
    <w:name w:val="Footer Char"/>
    <w:link w:val="12"/>
    <w:qFormat/>
    <w:uiPriority w:val="99"/>
    <w:rPr>
      <w:rFonts w:eastAsia="Times New Roman"/>
      <w:sz w:val="22"/>
      <w:szCs w:val="22"/>
    </w:rPr>
  </w:style>
  <w:style w:type="character" w:customStyle="1" w:styleId="21">
    <w:name w:val="Balloon Text Char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paragraph" w:customStyle="1" w:styleId="22">
    <w:name w:val="Default"/>
    <w:qFormat/>
    <w:uiPriority w:val="0"/>
    <w:pPr>
      <w:autoSpaceDE w:val="0"/>
      <w:autoSpaceDN w:val="0"/>
      <w:adjustRightInd w:val="0"/>
      <w:spacing w:after="200" w:line="276" w:lineRule="auto"/>
    </w:pPr>
    <w:rPr>
      <w:rFonts w:ascii="Arial" w:hAnsi="Arial" w:eastAsia="Calibri" w:cs="Arial"/>
      <w:color w:val="000000"/>
      <w:sz w:val="24"/>
      <w:szCs w:val="24"/>
      <w:lang w:val="en-US" w:eastAsia="id-ID" w:bidi="ar-SA"/>
    </w:rPr>
  </w:style>
  <w:style w:type="character" w:customStyle="1" w:styleId="23">
    <w:name w:val="Body Text 2 Char"/>
    <w:link w:val="11"/>
    <w:qFormat/>
    <w:uiPriority w:val="99"/>
    <w:rPr>
      <w:rFonts w:ascii="Times New Roman" w:hAnsi="Times New Roman" w:eastAsia="Times New Roman"/>
      <w:sz w:val="24"/>
      <w:szCs w:val="24"/>
      <w:lang w:val="id-ID" w:eastAsia="zh-CN"/>
    </w:rPr>
  </w:style>
  <w:style w:type="paragraph" w:styleId="24">
    <w:name w:val="List Paragraph"/>
    <w:basedOn w:val="1"/>
    <w:link w:val="27"/>
    <w:qFormat/>
    <w:uiPriority w:val="34"/>
    <w:pPr>
      <w:ind w:left="720"/>
      <w:contextualSpacing/>
    </w:pPr>
    <w:rPr>
      <w:lang w:val="id-ID"/>
    </w:rPr>
  </w:style>
  <w:style w:type="table" w:customStyle="1" w:styleId="25">
    <w:name w:val="_Style 24"/>
    <w:basedOn w:val="18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5"/>
    <w:basedOn w:val="18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27">
    <w:name w:val="List Paragraph Char"/>
    <w:link w:val="24"/>
    <w:qFormat/>
    <w:locked/>
    <w:uiPriority w:val="34"/>
    <w:rPr>
      <w:rFonts w:eastAsia="Times New Roman"/>
      <w:lang w:val="id-ID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6A8DDA4A-0554-4B6A-8506-AFDBCC469013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1345</Words>
  <Characters>7667</Characters>
  <Lines>63</Lines>
  <Paragraphs>17</Paragraphs>
  <TotalTime>3</TotalTime>
  <ScaleCrop>false</ScaleCrop>
  <LinksUpToDate>false</LinksUpToDate>
  <CharactersWithSpaces>8995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2024-02-22T04:50:00Z</dcterms:created>
  <dc:creator>Luthfi Fathan</dc:creator>
  <cp:lastModifiedBy>PERPUS STIFERA</cp:lastModifiedBy>
  <dcterms:modified xsi:type="dcterms:W3CDTF">2024-02-25T07:06:25Z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96A22F3629174401B1F86558A72A7F48_13</vt:lpwstr>
  </property>
</Properties>
</file>