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67304" w14:textId="77777777" w:rsidR="006445A9" w:rsidRDefault="006445A9" w:rsidP="00B409CF">
      <w:pPr>
        <w:rPr>
          <w:rFonts w:ascii="Calibri" w:hAnsi="Calibri" w:cs="Calibri"/>
          <w:b/>
        </w:rPr>
      </w:pPr>
    </w:p>
    <w:p w14:paraId="3D41270C" w14:textId="6839ABF9" w:rsidR="005A1BFA" w:rsidRDefault="006445A9" w:rsidP="005A1BFA">
      <w:pPr>
        <w:jc w:val="center"/>
        <w:rPr>
          <w:rFonts w:ascii="Calibri" w:hAnsi="Calibri" w:cs="Calibri"/>
          <w:sz w:val="36"/>
          <w:u w:val="single"/>
        </w:rPr>
      </w:pPr>
      <w:r w:rsidRPr="005A1BFA">
        <w:rPr>
          <w:rFonts w:ascii="Calibri" w:hAnsi="Calibri" w:cs="Calibri"/>
          <w:color w:val="24292E"/>
          <w:sz w:val="36"/>
          <w:u w:val="single"/>
          <w:shd w:val="clear" w:color="auto" w:fill="FFFFFF"/>
        </w:rPr>
        <w:t>Kickstarter</w:t>
      </w:r>
      <w:r w:rsidRPr="005A1BFA">
        <w:rPr>
          <w:rFonts w:ascii="Calibri" w:hAnsi="Calibri" w:cs="Calibri"/>
          <w:sz w:val="36"/>
          <w:u w:val="single"/>
        </w:rPr>
        <w:t xml:space="preserve"> Projects conclusions</w:t>
      </w:r>
    </w:p>
    <w:p w14:paraId="07876D31" w14:textId="77777777" w:rsidR="005A1BFA" w:rsidRPr="005A1BFA" w:rsidRDefault="005A1BFA" w:rsidP="005A1BFA">
      <w:pPr>
        <w:rPr>
          <w:rFonts w:ascii="Calibri" w:hAnsi="Calibri" w:cs="Calibri"/>
          <w:sz w:val="22"/>
          <w:u w:val="single"/>
        </w:rPr>
      </w:pPr>
    </w:p>
    <w:p w14:paraId="4B811348" w14:textId="708E880E" w:rsidR="00B409CF" w:rsidRPr="00F0147E" w:rsidRDefault="00B409CF" w:rsidP="00B409CF">
      <w:pPr>
        <w:rPr>
          <w:rFonts w:ascii="Calibri" w:hAnsi="Calibri" w:cs="Calibri"/>
          <w:b/>
          <w:sz w:val="26"/>
          <w:szCs w:val="26"/>
        </w:rPr>
      </w:pPr>
      <w:r w:rsidRPr="00F0147E">
        <w:rPr>
          <w:rFonts w:ascii="Calibri" w:hAnsi="Calibri" w:cs="Calibri"/>
          <w:b/>
          <w:sz w:val="26"/>
          <w:szCs w:val="26"/>
        </w:rPr>
        <w:t>What are three conclusions we can make about Kickstarter campaigns given the provided data?</w:t>
      </w:r>
    </w:p>
    <w:p w14:paraId="7E98D358" w14:textId="77777777" w:rsidR="00F75E92" w:rsidRPr="00707E48" w:rsidRDefault="00F75E92" w:rsidP="00644F19">
      <w:pPr>
        <w:rPr>
          <w:rFonts w:ascii="Calibri" w:hAnsi="Calibri" w:cs="Calibri"/>
        </w:rPr>
      </w:pPr>
    </w:p>
    <w:p w14:paraId="12AF531D" w14:textId="18BEC6C9" w:rsidR="00287777" w:rsidRPr="00707E48" w:rsidRDefault="00D61C6A" w:rsidP="00644F19">
      <w:pPr>
        <w:rPr>
          <w:rFonts w:ascii="Calibri" w:hAnsi="Calibri" w:cs="Calibri"/>
        </w:rPr>
      </w:pPr>
      <w:r w:rsidRPr="00707E48">
        <w:rPr>
          <w:rFonts w:ascii="Calibri" w:hAnsi="Calibri" w:cs="Calibri"/>
        </w:rPr>
        <w:t xml:space="preserve">Based on our analysis, it is clear that the </w:t>
      </w:r>
      <w:r w:rsidR="00F75E92" w:rsidRPr="00707E48">
        <w:rPr>
          <w:rFonts w:ascii="Calibri" w:hAnsi="Calibri" w:cs="Calibri"/>
        </w:rPr>
        <w:t>backers should invest in the following campaigns as they have the highest successful rate</w:t>
      </w:r>
      <w:r w:rsidR="00287777" w:rsidRPr="00707E48">
        <w:rPr>
          <w:rFonts w:ascii="Calibri" w:hAnsi="Calibri" w:cs="Calibri"/>
        </w:rPr>
        <w:t>.</w:t>
      </w:r>
    </w:p>
    <w:p w14:paraId="070761D3" w14:textId="77777777" w:rsidR="00A20EE8" w:rsidRPr="00707E48" w:rsidRDefault="00A20EE8" w:rsidP="00644F19">
      <w:pPr>
        <w:rPr>
          <w:rFonts w:ascii="Calibri" w:hAnsi="Calibri" w:cs="Calibri"/>
        </w:rPr>
      </w:pPr>
    </w:p>
    <w:p w14:paraId="4708C676" w14:textId="77777777" w:rsidR="00A20EE8" w:rsidRPr="00707E48" w:rsidRDefault="00A20EE8" w:rsidP="00644F19">
      <w:pPr>
        <w:rPr>
          <w:rFonts w:ascii="Calibri" w:hAnsi="Calibri" w:cs="Calibri"/>
        </w:rPr>
      </w:pPr>
      <w:r w:rsidRPr="00707E48">
        <w:rPr>
          <w:rFonts w:ascii="Calibri" w:hAnsi="Calibri" w:cs="Calibri"/>
        </w:rPr>
        <w:t>1-</w:t>
      </w:r>
      <w:r w:rsidR="00287777" w:rsidRPr="00707E48">
        <w:rPr>
          <w:rFonts w:ascii="Calibri" w:hAnsi="Calibri" w:cs="Calibri"/>
        </w:rPr>
        <w:t>Theater has a 60.23% successful rate with a total of 1393 campaigns as show</w:t>
      </w:r>
      <w:r w:rsidR="00DB5EB5" w:rsidRPr="00707E48">
        <w:rPr>
          <w:rFonts w:ascii="Calibri" w:hAnsi="Calibri" w:cs="Calibri"/>
        </w:rPr>
        <w:t>n</w:t>
      </w:r>
      <w:r w:rsidR="00287777" w:rsidRPr="00707E48">
        <w:rPr>
          <w:rFonts w:ascii="Calibri" w:hAnsi="Calibri" w:cs="Calibri"/>
        </w:rPr>
        <w:t xml:space="preserve"> in Figure 1.</w:t>
      </w:r>
      <w:r w:rsidR="00276DEC" w:rsidRPr="00707E48">
        <w:rPr>
          <w:rFonts w:ascii="Calibri" w:hAnsi="Calibri" w:cs="Calibri"/>
        </w:rPr>
        <w:t xml:space="preserve"> </w:t>
      </w:r>
    </w:p>
    <w:p w14:paraId="5CCFF7C6" w14:textId="060E4865" w:rsidR="00A20EE8" w:rsidRPr="00707E48" w:rsidRDefault="00A20EE8" w:rsidP="00644F19">
      <w:pPr>
        <w:rPr>
          <w:rFonts w:ascii="Calibri" w:hAnsi="Calibri" w:cs="Calibri"/>
        </w:rPr>
      </w:pPr>
      <w:r w:rsidRPr="00707E48">
        <w:rPr>
          <w:rFonts w:ascii="Calibri" w:hAnsi="Calibri" w:cs="Calibri"/>
        </w:rPr>
        <w:t>2-</w:t>
      </w:r>
      <w:r w:rsidR="00276DEC" w:rsidRPr="00707E48">
        <w:rPr>
          <w:rFonts w:ascii="Calibri" w:hAnsi="Calibri" w:cs="Calibri"/>
        </w:rPr>
        <w:t xml:space="preserve">Plays is the highest sub-category </w:t>
      </w:r>
      <w:r w:rsidR="00175C11" w:rsidRPr="00707E48">
        <w:rPr>
          <w:rFonts w:ascii="Calibri" w:hAnsi="Calibri" w:cs="Calibri"/>
        </w:rPr>
        <w:t>of all campaigns with successful rate of 65.10 % a</w:t>
      </w:r>
      <w:r w:rsidR="00490BB0">
        <w:rPr>
          <w:rFonts w:ascii="Calibri" w:hAnsi="Calibri" w:cs="Calibri"/>
        </w:rPr>
        <w:t xml:space="preserve">nd </w:t>
      </w:r>
      <w:r w:rsidR="00175C11" w:rsidRPr="00707E48">
        <w:rPr>
          <w:rFonts w:ascii="Calibri" w:hAnsi="Calibri" w:cs="Calibri"/>
        </w:rPr>
        <w:t xml:space="preserve">total of 1066 campaigns (Figure 2). </w:t>
      </w:r>
    </w:p>
    <w:p w14:paraId="69DCC5AA" w14:textId="7BCAAE0E" w:rsidR="00287777" w:rsidRPr="00707E48" w:rsidRDefault="00A20EE8" w:rsidP="00644F19">
      <w:pPr>
        <w:rPr>
          <w:rFonts w:ascii="Calibri" w:hAnsi="Calibri" w:cs="Calibri"/>
        </w:rPr>
      </w:pPr>
      <w:r w:rsidRPr="00707E48">
        <w:rPr>
          <w:rFonts w:ascii="Calibri" w:hAnsi="Calibri" w:cs="Calibri"/>
        </w:rPr>
        <w:t>3-</w:t>
      </w:r>
      <w:r w:rsidR="00DB5EB5" w:rsidRPr="00707E48">
        <w:rPr>
          <w:rFonts w:ascii="Calibri" w:hAnsi="Calibri" w:cs="Calibri"/>
        </w:rPr>
        <w:t xml:space="preserve">Campaigns that started in May are the most </w:t>
      </w:r>
      <w:r w:rsidR="00466A4F" w:rsidRPr="00707E48">
        <w:rPr>
          <w:rFonts w:ascii="Calibri" w:hAnsi="Calibri" w:cs="Calibri"/>
        </w:rPr>
        <w:t>likely</w:t>
      </w:r>
      <w:r w:rsidR="00DB5EB5" w:rsidRPr="00707E48">
        <w:rPr>
          <w:rFonts w:ascii="Calibri" w:hAnsi="Calibri" w:cs="Calibri"/>
        </w:rPr>
        <w:t xml:space="preserve"> to succeed as shown in Figure 3</w:t>
      </w:r>
    </w:p>
    <w:p w14:paraId="29EDFAE2" w14:textId="29BE8299" w:rsidR="00287777" w:rsidRPr="00707E48" w:rsidRDefault="00287777" w:rsidP="00644F19">
      <w:pPr>
        <w:rPr>
          <w:rFonts w:ascii="Calibri" w:hAnsi="Calibri" w:cs="Calibri"/>
        </w:rPr>
      </w:pPr>
    </w:p>
    <w:p w14:paraId="5233C6BA" w14:textId="77777777" w:rsidR="00287777" w:rsidRPr="00707E48" w:rsidRDefault="00287777" w:rsidP="00287777">
      <w:pPr>
        <w:keepNext/>
        <w:rPr>
          <w:rFonts w:ascii="Calibri" w:hAnsi="Calibri" w:cs="Calibri"/>
        </w:rPr>
      </w:pPr>
      <w:r w:rsidRPr="00707E48">
        <w:rPr>
          <w:rFonts w:ascii="Calibri" w:hAnsi="Calibri" w:cs="Calibri"/>
          <w:noProof/>
        </w:rPr>
        <w:drawing>
          <wp:inline distT="0" distB="0" distL="0" distR="0" wp14:anchorId="3D168170" wp14:editId="3770D542">
            <wp:extent cx="8229600" cy="3816985"/>
            <wp:effectExtent l="0" t="0" r="1270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F6624B-B91C-944A-861A-885427E26A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A5CAB0A" w14:textId="2072D1F4" w:rsidR="00287777" w:rsidRPr="006445A9" w:rsidRDefault="00287777" w:rsidP="006445A9">
      <w:pPr>
        <w:pStyle w:val="Caption"/>
        <w:rPr>
          <w:rFonts w:ascii="Calibri" w:hAnsi="Calibri" w:cs="Calibri"/>
          <w:sz w:val="24"/>
          <w:szCs w:val="24"/>
        </w:rPr>
      </w:pPr>
      <w:r w:rsidRPr="00707E48">
        <w:rPr>
          <w:rFonts w:ascii="Calibri" w:hAnsi="Calibri" w:cs="Calibri"/>
          <w:sz w:val="24"/>
          <w:szCs w:val="24"/>
        </w:rPr>
        <w:t xml:space="preserve">Figure </w: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begin"/>
      </w:r>
      <w:r w:rsidR="002115E7" w:rsidRPr="00707E48"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separate"/>
      </w:r>
      <w:r w:rsidR="00DB5EB5" w:rsidRPr="00707E48">
        <w:rPr>
          <w:rFonts w:ascii="Calibri" w:hAnsi="Calibri" w:cs="Calibri"/>
          <w:noProof/>
          <w:sz w:val="24"/>
          <w:szCs w:val="24"/>
        </w:rPr>
        <w:t>1</w: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end"/>
      </w:r>
    </w:p>
    <w:p w14:paraId="222ACD34" w14:textId="77777777" w:rsidR="00287777" w:rsidRPr="00707E48" w:rsidRDefault="00287777" w:rsidP="00287777">
      <w:pPr>
        <w:keepNext/>
        <w:rPr>
          <w:rFonts w:ascii="Calibri" w:hAnsi="Calibri" w:cs="Calibri"/>
        </w:rPr>
      </w:pPr>
      <w:r w:rsidRPr="00707E48">
        <w:rPr>
          <w:rFonts w:ascii="Calibri" w:hAnsi="Calibri" w:cs="Calibri"/>
          <w:noProof/>
        </w:rPr>
        <w:lastRenderedPageBreak/>
        <w:drawing>
          <wp:inline distT="0" distB="0" distL="0" distR="0" wp14:anchorId="0B801C05" wp14:editId="2941A994">
            <wp:extent cx="8229600" cy="5891514"/>
            <wp:effectExtent l="0" t="0" r="1270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4BDD250-249F-2C49-B796-3B38F03D9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006002" w14:textId="5752E5B1" w:rsidR="00287777" w:rsidRPr="00707E48" w:rsidRDefault="00287777" w:rsidP="00287777">
      <w:pPr>
        <w:pStyle w:val="Caption"/>
        <w:rPr>
          <w:rFonts w:ascii="Calibri" w:hAnsi="Calibri" w:cs="Calibri"/>
          <w:sz w:val="24"/>
          <w:szCs w:val="24"/>
        </w:rPr>
      </w:pPr>
      <w:r w:rsidRPr="00707E48">
        <w:rPr>
          <w:rFonts w:ascii="Calibri" w:hAnsi="Calibri" w:cs="Calibri"/>
          <w:sz w:val="24"/>
          <w:szCs w:val="24"/>
        </w:rPr>
        <w:t xml:space="preserve">Figure </w: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begin"/>
      </w:r>
      <w:r w:rsidR="002115E7" w:rsidRPr="00707E48"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separate"/>
      </w:r>
      <w:r w:rsidR="00DB5EB5" w:rsidRPr="00707E48">
        <w:rPr>
          <w:rFonts w:ascii="Calibri" w:hAnsi="Calibri" w:cs="Calibri"/>
          <w:noProof/>
          <w:sz w:val="24"/>
          <w:szCs w:val="24"/>
        </w:rPr>
        <w:t>2</w: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end"/>
      </w:r>
    </w:p>
    <w:p w14:paraId="68EFD03B" w14:textId="77777777" w:rsidR="00DB5EB5" w:rsidRPr="00707E48" w:rsidRDefault="008C05A9" w:rsidP="00DB5EB5">
      <w:pPr>
        <w:keepNext/>
        <w:rPr>
          <w:rFonts w:ascii="Calibri" w:hAnsi="Calibri" w:cs="Calibri"/>
        </w:rPr>
      </w:pPr>
      <w:r w:rsidRPr="00707E48">
        <w:rPr>
          <w:rFonts w:ascii="Calibri" w:hAnsi="Calibri" w:cs="Calibri"/>
        </w:rPr>
        <w:lastRenderedPageBreak/>
        <w:t xml:space="preserve"> </w:t>
      </w:r>
      <w:r w:rsidR="00DB5EB5" w:rsidRPr="00707E48">
        <w:rPr>
          <w:rFonts w:ascii="Calibri" w:hAnsi="Calibri" w:cs="Calibri"/>
          <w:noProof/>
        </w:rPr>
        <w:drawing>
          <wp:inline distT="0" distB="0" distL="0" distR="0" wp14:anchorId="20848942" wp14:editId="7D035B42">
            <wp:extent cx="8229600" cy="4119880"/>
            <wp:effectExtent l="0" t="0" r="1270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2E2FDD7-4A09-E246-ADAA-452A654FC1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E0872A" w14:textId="4CC6584F" w:rsidR="008C05A9" w:rsidRPr="00707E48" w:rsidRDefault="00DB5EB5" w:rsidP="00DB5EB5">
      <w:pPr>
        <w:pStyle w:val="Caption"/>
        <w:rPr>
          <w:rFonts w:ascii="Calibri" w:hAnsi="Calibri" w:cs="Calibri"/>
          <w:sz w:val="24"/>
          <w:szCs w:val="24"/>
        </w:rPr>
      </w:pPr>
      <w:r w:rsidRPr="00707E48">
        <w:rPr>
          <w:rFonts w:ascii="Calibri" w:hAnsi="Calibri" w:cs="Calibri"/>
          <w:sz w:val="24"/>
          <w:szCs w:val="24"/>
        </w:rPr>
        <w:t xml:space="preserve">Figure </w: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begin"/>
      </w:r>
      <w:r w:rsidR="002115E7" w:rsidRPr="00707E48">
        <w:rPr>
          <w:rFonts w:ascii="Calibri" w:hAnsi="Calibri" w:cs="Calibri"/>
          <w:noProof/>
          <w:sz w:val="24"/>
          <w:szCs w:val="24"/>
        </w:rPr>
        <w:instrText xml:space="preserve"> SEQ Figure \* ARABIC </w:instrTex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separate"/>
      </w:r>
      <w:r w:rsidRPr="00707E48">
        <w:rPr>
          <w:rFonts w:ascii="Calibri" w:hAnsi="Calibri" w:cs="Calibri"/>
          <w:noProof/>
          <w:sz w:val="24"/>
          <w:szCs w:val="24"/>
        </w:rPr>
        <w:t>3</w:t>
      </w:r>
      <w:r w:rsidR="002115E7" w:rsidRPr="00707E48">
        <w:rPr>
          <w:rFonts w:ascii="Calibri" w:hAnsi="Calibri" w:cs="Calibri"/>
          <w:noProof/>
          <w:sz w:val="24"/>
          <w:szCs w:val="24"/>
        </w:rPr>
        <w:fldChar w:fldCharType="end"/>
      </w:r>
    </w:p>
    <w:p w14:paraId="2C9D5D5E" w14:textId="0EB8CC5A" w:rsidR="00DB5EB5" w:rsidRPr="00707E48" w:rsidRDefault="00DB5EB5" w:rsidP="00644F19">
      <w:pPr>
        <w:rPr>
          <w:rFonts w:ascii="Calibri" w:hAnsi="Calibri" w:cs="Calibri"/>
          <w:b/>
        </w:rPr>
      </w:pPr>
    </w:p>
    <w:p w14:paraId="62845D2E" w14:textId="0AF7884E" w:rsidR="003C1537" w:rsidRPr="00707E48" w:rsidRDefault="003C1537" w:rsidP="00644F19">
      <w:pPr>
        <w:rPr>
          <w:rFonts w:ascii="Calibri" w:hAnsi="Calibri" w:cs="Calibri"/>
          <w:b/>
        </w:rPr>
      </w:pPr>
    </w:p>
    <w:p w14:paraId="5534BC9A" w14:textId="6334367C" w:rsidR="003C1537" w:rsidRPr="00707E48" w:rsidRDefault="003C1537" w:rsidP="00644F19">
      <w:pPr>
        <w:rPr>
          <w:rFonts w:ascii="Calibri" w:hAnsi="Calibri" w:cs="Calibri"/>
          <w:b/>
        </w:rPr>
      </w:pPr>
    </w:p>
    <w:p w14:paraId="6D2F9033" w14:textId="54BBF63A" w:rsidR="003C1537" w:rsidRPr="00707E48" w:rsidRDefault="003C1537" w:rsidP="00644F19">
      <w:pPr>
        <w:rPr>
          <w:rFonts w:ascii="Calibri" w:hAnsi="Calibri" w:cs="Calibri"/>
          <w:b/>
        </w:rPr>
      </w:pPr>
    </w:p>
    <w:p w14:paraId="49E1F918" w14:textId="7D1DE861" w:rsidR="003C1537" w:rsidRPr="00707E48" w:rsidRDefault="003C1537" w:rsidP="00644F19">
      <w:pPr>
        <w:rPr>
          <w:rFonts w:ascii="Calibri" w:hAnsi="Calibri" w:cs="Calibri"/>
          <w:b/>
        </w:rPr>
      </w:pPr>
    </w:p>
    <w:p w14:paraId="7F68C932" w14:textId="71FB7C05" w:rsidR="003C1537" w:rsidRPr="00707E48" w:rsidRDefault="003C1537" w:rsidP="00644F19">
      <w:pPr>
        <w:rPr>
          <w:rFonts w:ascii="Calibri" w:hAnsi="Calibri" w:cs="Calibri"/>
          <w:b/>
        </w:rPr>
      </w:pPr>
    </w:p>
    <w:p w14:paraId="57D1CB91" w14:textId="645224C8" w:rsidR="003C1537" w:rsidRDefault="003C1537" w:rsidP="00644F19">
      <w:pPr>
        <w:rPr>
          <w:rFonts w:ascii="Calibri" w:hAnsi="Calibri" w:cs="Calibri"/>
          <w:b/>
        </w:rPr>
      </w:pPr>
    </w:p>
    <w:p w14:paraId="3E59E85E" w14:textId="77777777" w:rsidR="00F659C7" w:rsidRPr="00707E48" w:rsidRDefault="00F659C7" w:rsidP="00644F19">
      <w:pPr>
        <w:rPr>
          <w:rFonts w:ascii="Calibri" w:hAnsi="Calibri" w:cs="Calibri"/>
          <w:b/>
        </w:rPr>
      </w:pPr>
    </w:p>
    <w:p w14:paraId="394A5C21" w14:textId="24983520" w:rsidR="00466A4F" w:rsidRPr="00791223" w:rsidRDefault="00466A4F" w:rsidP="00466A4F">
      <w:pPr>
        <w:pStyle w:val="ListParagraph"/>
        <w:numPr>
          <w:ilvl w:val="0"/>
          <w:numId w:val="6"/>
        </w:numPr>
        <w:spacing w:before="60" w:after="100" w:afterAutospacing="1"/>
        <w:rPr>
          <w:rFonts w:ascii="Calibri" w:hAnsi="Calibri" w:cs="Calibri"/>
          <w:b/>
          <w:color w:val="24292E"/>
        </w:rPr>
      </w:pPr>
      <w:r w:rsidRPr="00791223">
        <w:rPr>
          <w:rFonts w:ascii="Calibri" w:hAnsi="Calibri" w:cs="Calibri"/>
          <w:b/>
          <w:color w:val="24292E"/>
        </w:rPr>
        <w:lastRenderedPageBreak/>
        <w:t>What are some of the limitations of this dataset?</w:t>
      </w:r>
    </w:p>
    <w:p w14:paraId="7E3AD8AC" w14:textId="77777777" w:rsidR="00BC032B" w:rsidRPr="00791223" w:rsidRDefault="00BC032B" w:rsidP="00BC032B">
      <w:pPr>
        <w:pStyle w:val="ListParagraph"/>
        <w:spacing w:before="60" w:after="100" w:afterAutospacing="1"/>
        <w:rPr>
          <w:rFonts w:ascii="Calibri" w:hAnsi="Calibri" w:cs="Calibri"/>
          <w:b/>
          <w:color w:val="24292E"/>
        </w:rPr>
      </w:pPr>
    </w:p>
    <w:p w14:paraId="0D3D5D69" w14:textId="3D84318B" w:rsidR="00BE31EC" w:rsidRPr="00791223" w:rsidRDefault="00791223" w:rsidP="007C49C4">
      <w:pPr>
        <w:pStyle w:val="ListParagraph"/>
        <w:spacing w:before="60" w:after="100" w:afterAutospacing="1"/>
        <w:rPr>
          <w:rFonts w:ascii="Calibri" w:hAnsi="Calibri" w:cs="Calibri"/>
          <w:color w:val="24292E"/>
        </w:rPr>
      </w:pPr>
      <w:r w:rsidRPr="00791223">
        <w:rPr>
          <w:rFonts w:ascii="Calibri" w:hAnsi="Calibri" w:cs="Calibri"/>
          <w:color w:val="24292E"/>
        </w:rPr>
        <w:t>1-Revenue</w:t>
      </w:r>
      <w:r w:rsidR="00BE31EC" w:rsidRPr="00791223">
        <w:rPr>
          <w:rFonts w:ascii="Calibri" w:hAnsi="Calibri" w:cs="Calibri"/>
          <w:color w:val="24292E"/>
        </w:rPr>
        <w:t xml:space="preserve"> was not included in the dataset</w:t>
      </w:r>
    </w:p>
    <w:p w14:paraId="02D62C28" w14:textId="41D14F7F" w:rsidR="00791223" w:rsidRDefault="00791223" w:rsidP="00791223">
      <w:pPr>
        <w:pStyle w:val="ListParagraph"/>
        <w:spacing w:before="60" w:after="100" w:afterAutospacing="1"/>
        <w:rPr>
          <w:rFonts w:ascii="Calibri" w:hAnsi="Calibri" w:cs="Calibri"/>
          <w:color w:val="24292E"/>
        </w:rPr>
      </w:pPr>
      <w:r w:rsidRPr="00791223">
        <w:rPr>
          <w:rFonts w:ascii="Calibri" w:hAnsi="Calibri" w:cs="Calibri"/>
          <w:color w:val="24292E"/>
        </w:rPr>
        <w:t>2-</w:t>
      </w:r>
      <w:r w:rsidR="00E734BB" w:rsidRPr="00791223">
        <w:rPr>
          <w:rFonts w:ascii="Calibri" w:hAnsi="Calibri" w:cs="Calibri"/>
          <w:color w:val="24292E"/>
        </w:rPr>
        <w:t>Backer</w:t>
      </w:r>
      <w:r w:rsidR="008D7199" w:rsidRPr="00791223">
        <w:rPr>
          <w:rFonts w:ascii="Calibri" w:hAnsi="Calibri" w:cs="Calibri"/>
          <w:color w:val="24292E"/>
        </w:rPr>
        <w:t xml:space="preserve"> Location</w:t>
      </w:r>
      <w:r w:rsidR="00E734BB" w:rsidRPr="00791223">
        <w:rPr>
          <w:rFonts w:ascii="Calibri" w:hAnsi="Calibri" w:cs="Calibri"/>
          <w:color w:val="24292E"/>
        </w:rPr>
        <w:t xml:space="preserve">s. </w:t>
      </w:r>
      <w:r w:rsidR="00E87660" w:rsidRPr="00791223">
        <w:rPr>
          <w:rFonts w:ascii="Calibri" w:hAnsi="Calibri" w:cs="Calibri"/>
          <w:color w:val="24292E"/>
        </w:rPr>
        <w:t>(</w:t>
      </w:r>
      <w:r w:rsidR="00405C31">
        <w:rPr>
          <w:rFonts w:ascii="Calibri" w:hAnsi="Calibri" w:cs="Calibri"/>
          <w:color w:val="24292E"/>
        </w:rPr>
        <w:t>What</w:t>
      </w:r>
      <w:r w:rsidR="00E87660" w:rsidRPr="00791223">
        <w:rPr>
          <w:rFonts w:ascii="Calibri" w:hAnsi="Calibri" w:cs="Calibri"/>
          <w:color w:val="24292E"/>
        </w:rPr>
        <w:t xml:space="preserve"> countr</w:t>
      </w:r>
      <w:r w:rsidR="007D7D27">
        <w:rPr>
          <w:rFonts w:ascii="Calibri" w:hAnsi="Calibri" w:cs="Calibri"/>
          <w:color w:val="24292E"/>
        </w:rPr>
        <w:t>ies</w:t>
      </w:r>
      <w:bookmarkStart w:id="0" w:name="_GoBack"/>
      <w:bookmarkEnd w:id="0"/>
      <w:r w:rsidR="003655F2">
        <w:rPr>
          <w:rFonts w:ascii="Calibri" w:hAnsi="Calibri" w:cs="Calibri"/>
          <w:color w:val="24292E"/>
        </w:rPr>
        <w:t xml:space="preserve"> </w:t>
      </w:r>
      <w:r w:rsidR="005A22F8">
        <w:rPr>
          <w:rFonts w:ascii="Calibri" w:hAnsi="Calibri" w:cs="Calibri"/>
          <w:color w:val="24292E"/>
        </w:rPr>
        <w:t>are the backers from?)</w:t>
      </w:r>
    </w:p>
    <w:p w14:paraId="4DD470E3" w14:textId="1703DEA1" w:rsidR="00E734BB" w:rsidRDefault="00791223" w:rsidP="00791223">
      <w:pPr>
        <w:pStyle w:val="ListParagraph"/>
        <w:spacing w:before="60" w:after="100" w:afterAutospacing="1"/>
        <w:rPr>
          <w:rFonts w:ascii="Calibri" w:hAnsi="Calibri" w:cs="Calibri"/>
          <w:color w:val="24292E"/>
        </w:rPr>
      </w:pPr>
      <w:r w:rsidRPr="00791223">
        <w:rPr>
          <w:rFonts w:ascii="Calibri" w:hAnsi="Calibri" w:cs="Calibri"/>
        </w:rPr>
        <w:t>3-</w:t>
      </w:r>
      <w:r w:rsidR="002115E7" w:rsidRPr="00791223">
        <w:rPr>
          <w:rFonts w:ascii="Calibri" w:hAnsi="Calibri" w:cs="Calibri"/>
          <w:color w:val="24292E"/>
        </w:rPr>
        <w:t xml:space="preserve">Kickstarter funding curve. </w:t>
      </w:r>
      <w:r w:rsidR="00E87660" w:rsidRPr="00791223">
        <w:rPr>
          <w:rFonts w:ascii="Calibri" w:hAnsi="Calibri" w:cs="Calibri"/>
          <w:color w:val="24292E"/>
        </w:rPr>
        <w:t>(</w:t>
      </w:r>
      <w:r w:rsidR="002115E7" w:rsidRPr="00791223">
        <w:rPr>
          <w:rFonts w:ascii="Calibri" w:hAnsi="Calibri" w:cs="Calibri"/>
          <w:color w:val="24292E"/>
        </w:rPr>
        <w:t xml:space="preserve">How much does the backer </w:t>
      </w:r>
      <w:r w:rsidR="00CD3819">
        <w:rPr>
          <w:rFonts w:ascii="Calibri" w:hAnsi="Calibri" w:cs="Calibri"/>
          <w:color w:val="24292E"/>
        </w:rPr>
        <w:t>pay</w:t>
      </w:r>
      <w:r w:rsidR="00034DC8" w:rsidRPr="00791223">
        <w:rPr>
          <w:rFonts w:ascii="Calibri" w:hAnsi="Calibri" w:cs="Calibri"/>
          <w:color w:val="24292E"/>
        </w:rPr>
        <w:t xml:space="preserve"> from the beginning to the end of the project</w:t>
      </w:r>
      <w:r w:rsidR="00CD3819">
        <w:rPr>
          <w:rFonts w:ascii="Calibri" w:hAnsi="Calibri" w:cs="Calibri"/>
          <w:color w:val="24292E"/>
        </w:rPr>
        <w:t>?)</w:t>
      </w:r>
      <w:r w:rsidR="00034DC8" w:rsidRPr="00791223">
        <w:rPr>
          <w:rFonts w:ascii="Calibri" w:hAnsi="Calibri" w:cs="Calibri"/>
          <w:color w:val="24292E"/>
        </w:rPr>
        <w:t xml:space="preserve"> </w:t>
      </w:r>
    </w:p>
    <w:p w14:paraId="0A80892E" w14:textId="6D7C75A9" w:rsidR="00471D4F" w:rsidRPr="00791223" w:rsidRDefault="00471D4F" w:rsidP="00791223">
      <w:pPr>
        <w:pStyle w:val="ListParagraph"/>
        <w:spacing w:before="60" w:after="100" w:afterAutospacing="1"/>
        <w:rPr>
          <w:rFonts w:ascii="Calibri" w:hAnsi="Calibri" w:cs="Calibri"/>
          <w:color w:val="24292E"/>
        </w:rPr>
      </w:pPr>
      <w:proofErr w:type="spellStart"/>
      <w:r>
        <w:rPr>
          <w:rFonts w:ascii="Calibri" w:hAnsi="Calibri" w:cs="Calibri"/>
        </w:rPr>
        <w:t>e.</w:t>
      </w:r>
      <w:r>
        <w:rPr>
          <w:rFonts w:ascii="Calibri" w:hAnsi="Calibri" w:cs="Calibri"/>
          <w:color w:val="24292E"/>
        </w:rPr>
        <w:t>g</w:t>
      </w:r>
      <w:proofErr w:type="spellEnd"/>
      <w:r>
        <w:rPr>
          <w:rFonts w:ascii="Calibri" w:hAnsi="Calibri" w:cs="Calibri"/>
          <w:color w:val="24292E"/>
        </w:rPr>
        <w:t xml:space="preserve">: </w:t>
      </w:r>
      <w:r w:rsidR="00DF5A2B">
        <w:rPr>
          <w:rFonts w:ascii="Calibri" w:hAnsi="Calibri" w:cs="Calibri"/>
          <w:color w:val="24292E"/>
        </w:rPr>
        <w:t>Backers p</w:t>
      </w:r>
      <w:r>
        <w:rPr>
          <w:rFonts w:ascii="Calibri" w:hAnsi="Calibri" w:cs="Calibri"/>
          <w:color w:val="24292E"/>
        </w:rPr>
        <w:t xml:space="preserve">ays 50% of the goal at the beginning of the project, then the rest is </w:t>
      </w:r>
      <w:r w:rsidR="004E612A">
        <w:rPr>
          <w:rFonts w:ascii="Calibri" w:hAnsi="Calibri" w:cs="Calibri"/>
          <w:color w:val="24292E"/>
        </w:rPr>
        <w:t>divided</w:t>
      </w:r>
      <w:r>
        <w:rPr>
          <w:rFonts w:ascii="Calibri" w:hAnsi="Calibri" w:cs="Calibri"/>
          <w:color w:val="24292E"/>
        </w:rPr>
        <w:t xml:space="preserve"> between the middle and end of the project</w:t>
      </w:r>
      <w:r w:rsidR="00BD3315">
        <w:rPr>
          <w:rFonts w:ascii="Calibri" w:hAnsi="Calibri" w:cs="Calibri"/>
          <w:color w:val="24292E"/>
        </w:rPr>
        <w:t>.</w:t>
      </w:r>
    </w:p>
    <w:p w14:paraId="1239AC82" w14:textId="77777777" w:rsidR="00DC663F" w:rsidRPr="00707E48" w:rsidRDefault="00DC663F" w:rsidP="007C49C4">
      <w:pPr>
        <w:pStyle w:val="ListParagraph"/>
        <w:spacing w:before="60" w:after="100" w:afterAutospacing="1"/>
        <w:rPr>
          <w:rFonts w:ascii="Calibri" w:hAnsi="Calibri" w:cs="Calibri"/>
          <w:color w:val="24292E"/>
        </w:rPr>
      </w:pPr>
    </w:p>
    <w:p w14:paraId="42F45A22" w14:textId="72573938" w:rsidR="00466A4F" w:rsidRPr="00F0147E" w:rsidRDefault="00466A4F" w:rsidP="00466A4F">
      <w:pPr>
        <w:numPr>
          <w:ilvl w:val="0"/>
          <w:numId w:val="6"/>
        </w:numPr>
        <w:spacing w:before="60" w:after="100" w:afterAutospacing="1"/>
        <w:rPr>
          <w:rFonts w:ascii="Calibri" w:hAnsi="Calibri" w:cs="Calibri"/>
          <w:b/>
          <w:color w:val="24292E"/>
          <w:sz w:val="26"/>
          <w:szCs w:val="26"/>
        </w:rPr>
      </w:pPr>
      <w:r w:rsidRPr="00F0147E">
        <w:rPr>
          <w:rFonts w:ascii="Calibri" w:hAnsi="Calibri" w:cs="Calibri"/>
          <w:b/>
          <w:color w:val="24292E"/>
          <w:sz w:val="26"/>
          <w:szCs w:val="26"/>
        </w:rPr>
        <w:t>What are some other possible tables/graphs that we could create?</w:t>
      </w:r>
    </w:p>
    <w:p w14:paraId="6DB5897F" w14:textId="64F2337E" w:rsidR="0099008E" w:rsidRPr="00707E48" w:rsidRDefault="0099008E" w:rsidP="0099008E">
      <w:pPr>
        <w:pStyle w:val="ListParagraph"/>
        <w:numPr>
          <w:ilvl w:val="0"/>
          <w:numId w:val="8"/>
        </w:numPr>
        <w:spacing w:before="60" w:after="100" w:afterAutospacing="1"/>
        <w:rPr>
          <w:rFonts w:ascii="Calibri" w:hAnsi="Calibri" w:cs="Calibri"/>
          <w:color w:val="24292E"/>
        </w:rPr>
      </w:pPr>
      <w:r w:rsidRPr="00707E48">
        <w:rPr>
          <w:rFonts w:ascii="Calibri" w:hAnsi="Calibri" w:cs="Calibri"/>
          <w:color w:val="24292E"/>
        </w:rPr>
        <w:t xml:space="preserve">Table </w:t>
      </w:r>
      <w:r w:rsidR="00376F13">
        <w:rPr>
          <w:rFonts w:ascii="Calibri" w:hAnsi="Calibri" w:cs="Calibri"/>
          <w:color w:val="24292E"/>
        </w:rPr>
        <w:t xml:space="preserve">and graph </w:t>
      </w:r>
      <w:r w:rsidR="006E4023">
        <w:rPr>
          <w:rFonts w:ascii="Calibri" w:hAnsi="Calibri" w:cs="Calibri"/>
          <w:color w:val="24292E"/>
        </w:rPr>
        <w:t>that displays the</w:t>
      </w:r>
      <w:r w:rsidRPr="00707E48">
        <w:rPr>
          <w:rFonts w:ascii="Calibri" w:hAnsi="Calibri" w:cs="Calibri"/>
          <w:color w:val="24292E"/>
        </w:rPr>
        <w:t xml:space="preserve"> </w:t>
      </w:r>
      <w:r w:rsidR="00156196">
        <w:rPr>
          <w:rFonts w:ascii="Calibri" w:hAnsi="Calibri" w:cs="Calibri"/>
          <w:color w:val="24292E"/>
        </w:rPr>
        <w:t>relation between</w:t>
      </w:r>
      <w:r w:rsidRPr="00707E48">
        <w:rPr>
          <w:rFonts w:ascii="Calibri" w:hAnsi="Calibri" w:cs="Calibri"/>
          <w:color w:val="24292E"/>
        </w:rPr>
        <w:t xml:space="preserve"> the </w:t>
      </w:r>
      <w:r w:rsidR="00156196">
        <w:rPr>
          <w:rFonts w:ascii="Calibri" w:hAnsi="Calibri" w:cs="Calibri"/>
          <w:color w:val="24292E"/>
        </w:rPr>
        <w:t xml:space="preserve">country and state (how many successful </w:t>
      </w:r>
      <w:r w:rsidR="00156196" w:rsidRPr="00707E48">
        <w:rPr>
          <w:rFonts w:ascii="Calibri" w:hAnsi="Calibri" w:cs="Calibri"/>
        </w:rPr>
        <w:t xml:space="preserve">campaigns </w:t>
      </w:r>
      <w:r w:rsidR="00156196">
        <w:rPr>
          <w:rFonts w:ascii="Calibri" w:hAnsi="Calibri" w:cs="Calibri"/>
          <w:color w:val="24292E"/>
        </w:rPr>
        <w:t>per country)</w:t>
      </w:r>
    </w:p>
    <w:p w14:paraId="3789A7C4" w14:textId="1D8B3882" w:rsidR="00D74A52" w:rsidRPr="00DF5A2B" w:rsidRDefault="00D74A52" w:rsidP="0099008E">
      <w:pPr>
        <w:pStyle w:val="ListParagraph"/>
        <w:numPr>
          <w:ilvl w:val="0"/>
          <w:numId w:val="8"/>
        </w:numPr>
        <w:spacing w:before="60" w:after="100" w:afterAutospacing="1"/>
        <w:rPr>
          <w:rFonts w:ascii="Calibri" w:hAnsi="Calibri" w:cs="Calibri"/>
          <w:color w:val="24292E"/>
        </w:rPr>
      </w:pPr>
      <w:r w:rsidRPr="00707E48">
        <w:rPr>
          <w:rFonts w:ascii="Calibri" w:hAnsi="Calibri" w:cs="Calibri"/>
          <w:color w:val="24292E"/>
        </w:rPr>
        <w:t xml:space="preserve">Table and graph to show the relation between the </w:t>
      </w:r>
      <w:r w:rsidR="003F30DA">
        <w:rPr>
          <w:rFonts w:ascii="Calibri" w:hAnsi="Calibri" w:cs="Calibri"/>
          <w:color w:val="24292E"/>
        </w:rPr>
        <w:t>years</w:t>
      </w:r>
      <w:r w:rsidRPr="00707E48">
        <w:rPr>
          <w:rFonts w:ascii="Calibri" w:hAnsi="Calibri" w:cs="Calibri"/>
          <w:color w:val="24292E"/>
        </w:rPr>
        <w:t xml:space="preserve"> and </w:t>
      </w:r>
      <w:r w:rsidR="003F30DA">
        <w:rPr>
          <w:rFonts w:ascii="Calibri" w:hAnsi="Calibri" w:cs="Calibri"/>
        </w:rPr>
        <w:t xml:space="preserve">state (How many successful </w:t>
      </w:r>
      <w:r w:rsidR="003F30DA" w:rsidRPr="00707E48">
        <w:rPr>
          <w:rFonts w:ascii="Calibri" w:hAnsi="Calibri" w:cs="Calibri"/>
        </w:rPr>
        <w:t>campaigns</w:t>
      </w:r>
      <w:r w:rsidR="003F30DA">
        <w:rPr>
          <w:rFonts w:ascii="Calibri" w:hAnsi="Calibri" w:cs="Calibri"/>
        </w:rPr>
        <w:t xml:space="preserve"> per year)</w:t>
      </w:r>
    </w:p>
    <w:p w14:paraId="48D3807D" w14:textId="7812D25D" w:rsidR="00DF5A2B" w:rsidRDefault="00DA647F" w:rsidP="0099008E">
      <w:pPr>
        <w:pStyle w:val="ListParagraph"/>
        <w:numPr>
          <w:ilvl w:val="0"/>
          <w:numId w:val="8"/>
        </w:numPr>
        <w:spacing w:before="60" w:after="100" w:afterAutospacing="1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>Table that illustrates the difference between the (deadline and launched at) and the state.</w:t>
      </w:r>
    </w:p>
    <w:p w14:paraId="051D2B3B" w14:textId="783243B5" w:rsidR="00DA647F" w:rsidRDefault="00DA647F" w:rsidP="00DA647F">
      <w:pPr>
        <w:pStyle w:val="ListParagraph"/>
        <w:spacing w:before="60" w:after="100" w:afterAutospacing="1"/>
        <w:ind w:left="1507"/>
        <w:rPr>
          <w:rFonts w:ascii="Calibri" w:hAnsi="Calibri" w:cs="Calibri"/>
          <w:color w:val="24292E"/>
        </w:rPr>
      </w:pPr>
      <w:r>
        <w:rPr>
          <w:rFonts w:ascii="Calibri" w:hAnsi="Calibri" w:cs="Calibri"/>
          <w:color w:val="24292E"/>
        </w:rPr>
        <w:t xml:space="preserve">(How long does a </w:t>
      </w:r>
      <w:r w:rsidR="00E14B0E">
        <w:rPr>
          <w:rFonts w:ascii="Calibri" w:hAnsi="Calibri" w:cs="Calibri"/>
          <w:color w:val="24292E"/>
        </w:rPr>
        <w:t xml:space="preserve">successful </w:t>
      </w:r>
      <w:r w:rsidR="00E14B0E" w:rsidRPr="00707E48">
        <w:rPr>
          <w:rFonts w:ascii="Calibri" w:hAnsi="Calibri" w:cs="Calibri"/>
        </w:rPr>
        <w:t>campaign</w:t>
      </w:r>
      <w:r>
        <w:rPr>
          <w:rFonts w:ascii="Calibri" w:hAnsi="Calibri" w:cs="Calibri"/>
        </w:rPr>
        <w:t xml:space="preserve"> take?)</w:t>
      </w:r>
    </w:p>
    <w:p w14:paraId="633AE76D" w14:textId="77777777" w:rsidR="003F30DA" w:rsidRDefault="003F30DA" w:rsidP="003F30DA">
      <w:pPr>
        <w:pStyle w:val="ListParagraph"/>
        <w:spacing w:before="60" w:after="100" w:afterAutospacing="1"/>
        <w:ind w:left="1507"/>
        <w:rPr>
          <w:rFonts w:ascii="Calibri" w:hAnsi="Calibri" w:cs="Calibri"/>
          <w:color w:val="24292E"/>
        </w:rPr>
      </w:pPr>
    </w:p>
    <w:p w14:paraId="4130CBAF" w14:textId="77777777" w:rsidR="004E612A" w:rsidRPr="00707E48" w:rsidRDefault="004E612A" w:rsidP="006E4023">
      <w:pPr>
        <w:pStyle w:val="ListParagraph"/>
        <w:spacing w:before="60" w:after="100" w:afterAutospacing="1"/>
        <w:ind w:left="1507"/>
        <w:rPr>
          <w:rFonts w:ascii="Calibri" w:hAnsi="Calibri" w:cs="Calibri"/>
          <w:color w:val="24292E"/>
        </w:rPr>
      </w:pPr>
    </w:p>
    <w:p w14:paraId="7377D27E" w14:textId="668A356B" w:rsidR="00DC663F" w:rsidRPr="00707E48" w:rsidRDefault="00DC663F" w:rsidP="00DF5A2B">
      <w:pPr>
        <w:pStyle w:val="ListParagraph"/>
        <w:spacing w:before="60" w:after="100" w:afterAutospacing="1"/>
        <w:ind w:left="1507"/>
        <w:rPr>
          <w:rFonts w:ascii="Calibri" w:hAnsi="Calibri" w:cs="Calibri"/>
          <w:color w:val="24292E"/>
        </w:rPr>
      </w:pPr>
    </w:p>
    <w:p w14:paraId="04AFA1D6" w14:textId="3CA73C7C" w:rsidR="004C196A" w:rsidRPr="005671FB" w:rsidRDefault="004C196A">
      <w:pPr>
        <w:rPr>
          <w:rFonts w:ascii="Calibri" w:hAnsi="Calibri" w:cs="Calibri"/>
          <w:b/>
          <w:bCs/>
          <w:color w:val="000000"/>
        </w:rPr>
      </w:pPr>
    </w:p>
    <w:sectPr w:rsidR="004C196A" w:rsidRPr="005671FB" w:rsidSect="00CF76E9">
      <w:pgSz w:w="15840" w:h="12240" w:orient="landscape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676"/>
    <w:multiLevelType w:val="multilevel"/>
    <w:tmpl w:val="5BAA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F2F44"/>
    <w:multiLevelType w:val="hybridMultilevel"/>
    <w:tmpl w:val="219E2C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336F2"/>
    <w:multiLevelType w:val="hybridMultilevel"/>
    <w:tmpl w:val="6FB4D4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B4F51"/>
    <w:multiLevelType w:val="hybridMultilevel"/>
    <w:tmpl w:val="306641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90705"/>
    <w:multiLevelType w:val="hybridMultilevel"/>
    <w:tmpl w:val="0A36FA2A"/>
    <w:lvl w:ilvl="0" w:tplc="04090017">
      <w:start w:val="1"/>
      <w:numFmt w:val="lowerLetter"/>
      <w:lvlText w:val="%1)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5" w15:restartNumberingAfterBreak="0">
    <w:nsid w:val="71C27410"/>
    <w:multiLevelType w:val="multilevel"/>
    <w:tmpl w:val="C1DE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3032E2"/>
    <w:multiLevelType w:val="hybridMultilevel"/>
    <w:tmpl w:val="09429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C1B55"/>
    <w:multiLevelType w:val="hybridMultilevel"/>
    <w:tmpl w:val="752C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F"/>
    <w:rsid w:val="00002792"/>
    <w:rsid w:val="000228B0"/>
    <w:rsid w:val="0002479B"/>
    <w:rsid w:val="00034DC8"/>
    <w:rsid w:val="000B6642"/>
    <w:rsid w:val="00105EC9"/>
    <w:rsid w:val="00132420"/>
    <w:rsid w:val="00135C34"/>
    <w:rsid w:val="00156196"/>
    <w:rsid w:val="00175C11"/>
    <w:rsid w:val="001F4CBA"/>
    <w:rsid w:val="002055B8"/>
    <w:rsid w:val="002115E7"/>
    <w:rsid w:val="00276DEC"/>
    <w:rsid w:val="00287777"/>
    <w:rsid w:val="003655F2"/>
    <w:rsid w:val="00376F13"/>
    <w:rsid w:val="003C1537"/>
    <w:rsid w:val="003E5B58"/>
    <w:rsid w:val="003F30DA"/>
    <w:rsid w:val="00405C31"/>
    <w:rsid w:val="00434001"/>
    <w:rsid w:val="00466A4F"/>
    <w:rsid w:val="00471D4F"/>
    <w:rsid w:val="00490BB0"/>
    <w:rsid w:val="004C196A"/>
    <w:rsid w:val="004C70E0"/>
    <w:rsid w:val="004E612A"/>
    <w:rsid w:val="004E63E9"/>
    <w:rsid w:val="005671FB"/>
    <w:rsid w:val="005A1BAC"/>
    <w:rsid w:val="005A1BFA"/>
    <w:rsid w:val="005A22F8"/>
    <w:rsid w:val="00626F4C"/>
    <w:rsid w:val="006445A9"/>
    <w:rsid w:val="00644F19"/>
    <w:rsid w:val="0065789C"/>
    <w:rsid w:val="00675B01"/>
    <w:rsid w:val="006B7A04"/>
    <w:rsid w:val="006E16F5"/>
    <w:rsid w:val="006E4023"/>
    <w:rsid w:val="00707E48"/>
    <w:rsid w:val="007223DB"/>
    <w:rsid w:val="0074737D"/>
    <w:rsid w:val="00780363"/>
    <w:rsid w:val="00791223"/>
    <w:rsid w:val="00792FE1"/>
    <w:rsid w:val="007C49C4"/>
    <w:rsid w:val="007D7D27"/>
    <w:rsid w:val="00820AB7"/>
    <w:rsid w:val="00841F37"/>
    <w:rsid w:val="008C05A9"/>
    <w:rsid w:val="008D7199"/>
    <w:rsid w:val="00913F12"/>
    <w:rsid w:val="00977DDF"/>
    <w:rsid w:val="0099008E"/>
    <w:rsid w:val="00991903"/>
    <w:rsid w:val="00994781"/>
    <w:rsid w:val="009D63A5"/>
    <w:rsid w:val="00A20EE8"/>
    <w:rsid w:val="00AE4A80"/>
    <w:rsid w:val="00B409CF"/>
    <w:rsid w:val="00BC032B"/>
    <w:rsid w:val="00BD3315"/>
    <w:rsid w:val="00BE31EC"/>
    <w:rsid w:val="00C10A8C"/>
    <w:rsid w:val="00CD3819"/>
    <w:rsid w:val="00CF76E9"/>
    <w:rsid w:val="00D3037E"/>
    <w:rsid w:val="00D61C6A"/>
    <w:rsid w:val="00D74A52"/>
    <w:rsid w:val="00DA647F"/>
    <w:rsid w:val="00DB5EB5"/>
    <w:rsid w:val="00DC663F"/>
    <w:rsid w:val="00DF5A2B"/>
    <w:rsid w:val="00E14B0E"/>
    <w:rsid w:val="00E17158"/>
    <w:rsid w:val="00E734BB"/>
    <w:rsid w:val="00E87660"/>
    <w:rsid w:val="00EE0A21"/>
    <w:rsid w:val="00F0147E"/>
    <w:rsid w:val="00F53338"/>
    <w:rsid w:val="00F659C7"/>
    <w:rsid w:val="00F75E92"/>
    <w:rsid w:val="00FB1034"/>
    <w:rsid w:val="00F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5EA2"/>
  <w15:chartTrackingRefBased/>
  <w15:docId w15:val="{230312E1-1067-F54F-906C-C363250A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9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1C6A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2877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min/Desktop/PREWORK_OF/Module-2/Instruction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min/Desktop/PREWORK_OF/Module-2/Instruction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dmin/Desktop/PREWORK_OF/Module-2/Instruction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[StarterBook.xlsx]Category Pivot Table !PivotTable6</c:name>
    <c:fmtId val="-1"/>
  </c:pivotSource>
  <c:chart>
    <c:autoTitleDeleted val="0"/>
    <c:pivotFmts>
      <c:pivotFmt>
        <c:idx val="0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6">
              <a:lumMod val="50000"/>
            </a:schemeClr>
          </a:solidFill>
          <a:ln>
            <a:solidFill>
              <a:schemeClr val="accent6">
                <a:lumMod val="50000"/>
              </a:schemeClr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6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7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8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9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10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11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12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</c:pivotFmt>
      <c:pivotFmt>
        <c:idx val="13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6">
              <a:lumMod val="50000"/>
            </a:schemeClr>
          </a:solidFill>
          <a:ln>
            <a:solidFill>
              <a:schemeClr val="accent6">
                <a:lumMod val="50000"/>
              </a:schemeClr>
            </a:solidFill>
          </a:ln>
          <a:effectLst/>
        </c:spPr>
        <c:marker>
          <c:symbol val="none"/>
        </c:marker>
      </c:pivotFmt>
      <c:pivotFmt>
        <c:idx val="17"/>
        <c:spPr>
          <a:solidFill>
            <a:schemeClr val="accent6"/>
          </a:solidFill>
          <a:ln>
            <a:solidFill>
              <a:schemeClr val="accent6"/>
            </a:solidFill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6">
              <a:lumMod val="50000"/>
            </a:schemeClr>
          </a:solidFill>
          <a:ln>
            <a:solidFill>
              <a:schemeClr val="accent6">
                <a:lumMod val="50000"/>
              </a:schemeClr>
            </a:solidFill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'Category Pivot Table 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solidFill>
                <a:schemeClr val="accent6"/>
              </a:solidFill>
            </a:ln>
            <a:effectLst/>
          </c:spPr>
          <c:invertIfNegative val="0"/>
          <c:cat>
            <c:strRef>
              <c:f>'Category Pivot Table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Table 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AF-4D48-80EA-A3BB3DDF9290}"/>
            </c:ext>
          </c:extLst>
        </c:ser>
        <c:ser>
          <c:idx val="1"/>
          <c:order val="1"/>
          <c:tx>
            <c:strRef>
              <c:f>'Category Pivot Table 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'Category Pivot Table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Table 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AF-4D48-80EA-A3BB3DDF9290}"/>
            </c:ext>
          </c:extLst>
        </c:ser>
        <c:ser>
          <c:idx val="2"/>
          <c:order val="2"/>
          <c:tx>
            <c:strRef>
              <c:f>'Category Pivot Table 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'Category Pivot Table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Table 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AF-4D48-80EA-A3BB3DDF9290}"/>
            </c:ext>
          </c:extLst>
        </c:ser>
        <c:ser>
          <c:idx val="3"/>
          <c:order val="3"/>
          <c:tx>
            <c:strRef>
              <c:f>'Category Pivot Table 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solidFill>
                <a:schemeClr val="accent6">
                  <a:lumMod val="50000"/>
                </a:schemeClr>
              </a:solidFill>
            </a:ln>
            <a:effectLst/>
          </c:spPr>
          <c:invertIfNegative val="0"/>
          <c:cat>
            <c:strRef>
              <c:f>'Category Pivot Table 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'Category Pivot Table 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AF-4D48-80EA-A3BB3DDF9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65887199"/>
        <c:axId val="1565890863"/>
      </c:barChart>
      <c:catAx>
        <c:axId val="1565887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layout>
            <c:manualLayout>
              <c:xMode val="edge"/>
              <c:yMode val="edge"/>
              <c:x val="1.0598549851453278E-2"/>
              <c:y val="0.95431061858008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890863"/>
        <c:crosses val="autoZero"/>
        <c:auto val="1"/>
        <c:lblAlgn val="ctr"/>
        <c:lblOffset val="100"/>
        <c:noMultiLvlLbl val="0"/>
      </c:catAx>
      <c:valAx>
        <c:axId val="156589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outcome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9.2348284960422165E-3"/>
              <c:y val="9.6367583681672311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588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 anchor="t" anchorCtr="0"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[StarterBook.xlsx]Sub-category Pivot Table!PivotTable1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 Pivot Table'!$B$4:$B$5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'Sub-category 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 Table'!$B$6:$B$47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0A-E240-9BA2-DF42C924FA2A}"/>
            </c:ext>
          </c:extLst>
        </c:ser>
        <c:ser>
          <c:idx val="1"/>
          <c:order val="1"/>
          <c:tx>
            <c:strRef>
              <c:f>'Sub-category 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'Sub-category 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 Table'!$C$6:$C$47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0A-E240-9BA2-DF42C924FA2A}"/>
            </c:ext>
          </c:extLst>
        </c:ser>
        <c:ser>
          <c:idx val="2"/>
          <c:order val="2"/>
          <c:tx>
            <c:strRef>
              <c:f>'Sub-category Pivot Table'!$D$4:$D$5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'Sub-category 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 Table'!$D$6:$D$47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0A-E240-9BA2-DF42C924FA2A}"/>
            </c:ext>
          </c:extLst>
        </c:ser>
        <c:ser>
          <c:idx val="3"/>
          <c:order val="3"/>
          <c:tx>
            <c:strRef>
              <c:f>'Sub-category Pivot Table'!$E$4:$E$5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'Sub-category 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'Sub-category Pivot Table'!$E$6:$E$47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0A-E240-9BA2-DF42C924F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4208047"/>
        <c:axId val="1774209727"/>
      </c:barChart>
      <c:catAx>
        <c:axId val="1774208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209727"/>
        <c:crosses val="autoZero"/>
        <c:auto val="1"/>
        <c:lblAlgn val="ctr"/>
        <c:lblOffset val="100"/>
        <c:noMultiLvlLbl val="0"/>
      </c:catAx>
      <c:valAx>
        <c:axId val="177420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t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outcome</a:t>
                </a:r>
              </a:p>
            </c:rich>
          </c:tx>
          <c:layout>
            <c:manualLayout>
              <c:xMode val="edge"/>
              <c:yMode val="edge"/>
              <c:x val="4.4247787610619468E-3"/>
              <c:y val="1.117188555265104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t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4208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[StarterBook.xlsx]State Pivot Table!PivotTable3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4445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 w="12700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44450" cap="rnd">
            <a:solidFill>
              <a:schemeClr val="accent1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1"/>
            </a:solidFill>
            <a:ln w="12700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44450" cap="rnd">
            <a:solidFill>
              <a:schemeClr val="accent4">
                <a:alpha val="85000"/>
              </a:schemeClr>
            </a:solidFill>
            <a:round/>
          </a:ln>
          <a:effectLst/>
        </c:spPr>
        <c:marker>
          <c:symbol val="circle"/>
          <c:size val="8"/>
          <c:spPr>
            <a:solidFill>
              <a:schemeClr val="accent4"/>
            </a:solidFill>
            <a:ln w="12700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4445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 w="12700">
              <a:solidFill>
                <a:schemeClr val="accent6"/>
              </a:solidFill>
            </a:ln>
            <a:effectLst/>
          </c:spPr>
        </c:marker>
      </c:pivotFmt>
      <c:pivotFmt>
        <c:idx val="4"/>
      </c:pivotFmt>
      <c:pivotFmt>
        <c:idx val="5"/>
        <c:spPr>
          <a:solidFill>
            <a:schemeClr val="accent1"/>
          </a:solidFill>
          <a:ln w="4445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 w="12700">
              <a:solidFill>
                <a:schemeClr val="accent6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4445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 w="12700">
              <a:solidFill>
                <a:schemeClr val="accent6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44450" cap="rnd">
            <a:solidFill>
              <a:schemeClr val="accent1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1"/>
            </a:solidFill>
            <a:ln w="12700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44450" cap="rnd">
            <a:solidFill>
              <a:schemeClr val="accent4">
                <a:alpha val="85000"/>
              </a:schemeClr>
            </a:solidFill>
            <a:round/>
          </a:ln>
          <a:effectLst/>
        </c:spPr>
        <c:marker>
          <c:symbol val="circle"/>
          <c:size val="8"/>
          <c:spPr>
            <a:solidFill>
              <a:schemeClr val="accent4"/>
            </a:solidFill>
            <a:ln w="12700">
              <a:solidFill>
                <a:schemeClr val="accent4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4445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 w="12700">
              <a:solidFill>
                <a:schemeClr val="accent6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44450" cap="rnd">
            <a:solidFill>
              <a:schemeClr val="accent6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6"/>
            </a:solidFill>
            <a:ln w="12700">
              <a:solidFill>
                <a:schemeClr val="accent6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44450" cap="rnd">
            <a:solidFill>
              <a:schemeClr val="accent1"/>
            </a:solidFill>
            <a:round/>
          </a:ln>
          <a:effectLst/>
        </c:spPr>
        <c:marker>
          <c:symbol val="circle"/>
          <c:size val="8"/>
          <c:spPr>
            <a:solidFill>
              <a:schemeClr val="accent1"/>
            </a:solidFill>
            <a:ln w="12700">
              <a:solidFill>
                <a:schemeClr val="accent1"/>
              </a:solidFill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44450" cap="rnd">
            <a:solidFill>
              <a:schemeClr val="accent4">
                <a:alpha val="85000"/>
              </a:schemeClr>
            </a:solidFill>
            <a:round/>
          </a:ln>
          <a:effectLst/>
        </c:spPr>
        <c:marker>
          <c:symbol val="circle"/>
          <c:size val="8"/>
          <c:spPr>
            <a:solidFill>
              <a:schemeClr val="accent4"/>
            </a:solidFill>
            <a:ln w="12700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Pivot Table'!$B$4:$B$5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444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6"/>
              </a:solidFill>
              <a:ln w="12700">
                <a:solidFill>
                  <a:schemeClr val="accent6"/>
                </a:solidFill>
              </a:ln>
              <a:effectLst/>
            </c:spPr>
          </c:marker>
          <c:dPt>
            <c:idx val="3"/>
            <c:marker>
              <c:symbol val="circle"/>
              <c:size val="8"/>
              <c:spPr>
                <a:solidFill>
                  <a:schemeClr val="accent6"/>
                </a:solidFill>
                <a:ln w="12700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D38D-774E-A293-CE70B8855DBA}"/>
              </c:ext>
            </c:extLst>
          </c:dPt>
          <c:cat>
            <c:strRef>
              <c:f>'State 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Pivot Table'!$B$6:$B$18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8D-774E-A293-CE70B8855DBA}"/>
            </c:ext>
          </c:extLst>
        </c:ser>
        <c:ser>
          <c:idx val="1"/>
          <c:order val="1"/>
          <c:tx>
            <c:strRef>
              <c:f>'State 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444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</a:ln>
              <a:effectLst/>
            </c:spPr>
          </c:marker>
          <c:cat>
            <c:strRef>
              <c:f>'State 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Pivot Table'!$C$6:$C$18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8D-774E-A293-CE70B8855DBA}"/>
            </c:ext>
          </c:extLst>
        </c:ser>
        <c:ser>
          <c:idx val="2"/>
          <c:order val="2"/>
          <c:tx>
            <c:strRef>
              <c:f>'State Pivot Table'!$D$4:$D$5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44450" cap="rnd">
              <a:solidFill>
                <a:schemeClr val="accent4">
                  <a:alpha val="85000"/>
                </a:schemeClr>
              </a:solidFill>
              <a:round/>
            </a:ln>
            <a:effectLst/>
          </c:spPr>
          <c:marker>
            <c:symbol val="circle"/>
            <c:size val="8"/>
            <c:spPr>
              <a:solidFill>
                <a:schemeClr val="accent4"/>
              </a:solidFill>
              <a:ln w="12700">
                <a:solidFill>
                  <a:schemeClr val="accent4"/>
                </a:solidFill>
              </a:ln>
              <a:effectLst/>
            </c:spPr>
          </c:marker>
          <c:cat>
            <c:strRef>
              <c:f>'State 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Pivot Table'!$D$6:$D$18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8D-774E-A293-CE70B8855D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8485551"/>
        <c:axId val="1305147471"/>
      </c:lineChart>
      <c:catAx>
        <c:axId val="13084855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Created Conversion</a:t>
                </a:r>
              </a:p>
            </c:rich>
          </c:tx>
          <c:layout>
            <c:manualLayout>
              <c:xMode val="edge"/>
              <c:yMode val="edge"/>
              <c:x val="1.8422370280637996E-2"/>
              <c:y val="0.943136903021565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147471"/>
        <c:crosses val="autoZero"/>
        <c:auto val="1"/>
        <c:lblAlgn val="ctr"/>
        <c:lblOffset val="100"/>
        <c:noMultiLvlLbl val="0"/>
      </c:catAx>
      <c:valAx>
        <c:axId val="1305147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</a:t>
                </a:r>
              </a:p>
            </c:rich>
          </c:tx>
          <c:layout>
            <c:manualLayout>
              <c:xMode val="edge"/>
              <c:yMode val="edge"/>
              <c:x val="8.9743589743589737E-3"/>
              <c:y val="2.03478278403419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848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270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farag</dc:creator>
  <cp:keywords/>
  <dc:description/>
  <cp:lastModifiedBy>omar farag</cp:lastModifiedBy>
  <cp:revision>57</cp:revision>
  <dcterms:created xsi:type="dcterms:W3CDTF">2019-02-10T16:05:00Z</dcterms:created>
  <dcterms:modified xsi:type="dcterms:W3CDTF">2019-02-17T04:23:00Z</dcterms:modified>
</cp:coreProperties>
</file>