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Questions sur l’existant STEF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Est-ce que ce projet risque d’impacter l’organisation du personnel ou des projets?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b w:val="1"/>
          <w:rtl w:val="0"/>
        </w:rPr>
        <w:t xml:space="preserve">Doit on prévoir le déploiement de cette structure dans une entité test ou partout d’un coup ? </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b w:val="1"/>
          <w:rtl w:val="0"/>
        </w:rPr>
        <w:t xml:space="preserve">Donc pour le déploiement il faut allouer des ressources humaines et financières, est-ce que vous avez une idée  du prix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Combien y a t il d’intervenants sur le WMS?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Combien avez vous de fournisseurs et de clients?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Avez vous une idée des flux de marchandises entrants et sortants?</w:t>
      </w:r>
    </w:p>
    <w:p w:rsidP="00000000" w:rsidRPr="00000000" w:rsidR="00000000" w:rsidDel="00000000" w:rsidRDefault="00000000">
      <w:pPr>
        <w:contextualSpacing w:val="0"/>
        <w:rPr/>
      </w:pPr>
      <w:r w:rsidRPr="00000000" w:rsidR="00000000" w:rsidDel="00000000">
        <w:rPr>
          <w:b w:val="1"/>
          <w:rtl w:val="0"/>
        </w:rPr>
        <w:t xml:space="preserve">Site grande taille : 30 camions en sorties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Lors de vos echanges avec les differents fournisseurs ou clients avez vous une structure prédéfinie pour les messages ou est ce que vous alignez sur la structure du fournisseur/client?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Doit on essayer d'améliorer les processus fonctionnels?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Pour WMS, confrontation avec benchmark : traçabilité avec camion pour augmenter productivité, besoins de plus en plus fort, 400 terminaux locaux,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 du fichier plat, besoins d’interface temps réel synchrone ? avec erp temps réel, au sein du SI (transport etc) pas en temps réel (transfert d’infos volumétrie), temps réel pour les commandes clients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Division en pôle (logistique, transpale, commandes) : dons par rapport au benchmark (wMS+TMS+module avancé de commandes clients) se concentrait sur un pôle, pas de solution intégrée sur le marché (wms, tms : offre chargeur, commandes avancé) car chez stef plusieurs etapes dans le transport. Un éditeur grenoblois qui gère cette solution intégrée sensiblement pas évident. Solution packagée pas la solution souhaitable car SI fait maison et veulent rester dans ce mode de fonctionnement car trop gros changement d’intégrer des solutions packagées du marché, plutôt choix pertinent et intégration e modules spécifiques (avec mise en place d’interface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Garder leur coeur qu’il développe et intégrer des nouveaux modules pour répondre aux besoins sans refonte totale.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sur l'existant.docx</dc:title>
</cp:coreProperties>
</file>