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2A44E" w14:textId="77777777" w:rsidR="00956547" w:rsidRPr="00956547" w:rsidRDefault="00956547" w:rsidP="00956547">
      <w:r w:rsidRPr="00956547">
        <w:rPr>
          <w:b/>
          <w:bCs/>
        </w:rPr>
        <w:t>1. Which project elements are on track?</w:t>
      </w:r>
      <w:r w:rsidRPr="00956547">
        <w:t xml:space="preserve"> </w:t>
      </w:r>
      <w:r w:rsidRPr="00956547">
        <w:rPr>
          <w:b/>
          <w:bCs/>
        </w:rPr>
        <w:t>Site 2:</w:t>
      </w:r>
    </w:p>
    <w:p w14:paraId="4EF63D92" w14:textId="77777777" w:rsidR="00956547" w:rsidRPr="00956547" w:rsidRDefault="00956547" w:rsidP="00956547">
      <w:pPr>
        <w:numPr>
          <w:ilvl w:val="0"/>
          <w:numId w:val="37"/>
        </w:numPr>
      </w:pPr>
      <w:r w:rsidRPr="00956547">
        <w:rPr>
          <w:b/>
          <w:bCs/>
        </w:rPr>
        <w:t>Cloud Virtualization &amp; Core Infrastructure:</w:t>
      </w:r>
      <w:r w:rsidRPr="00956547">
        <w:t xml:space="preserve"> The creation of all necessary virtual machines (6401-6426) in the provided </w:t>
      </w:r>
      <w:proofErr w:type="spellStart"/>
      <w:r w:rsidRPr="00956547">
        <w:t>Proxmox</w:t>
      </w:r>
      <w:proofErr w:type="spellEnd"/>
      <w:r w:rsidRPr="00956547">
        <w:t xml:space="preserve"> 8.4 public cloud environment, virtual hardware allocations, and operating system installations (Windows Server, Ubuntu, </w:t>
      </w:r>
      <w:proofErr w:type="spellStart"/>
      <w:r w:rsidRPr="00956547">
        <w:t>OPNsense</w:t>
      </w:r>
      <w:proofErr w:type="spellEnd"/>
      <w:r w:rsidRPr="00956547">
        <w:t>) have been completed as planned.</w:t>
      </w:r>
    </w:p>
    <w:p w14:paraId="57A4DFFB" w14:textId="77777777" w:rsidR="00956547" w:rsidRPr="00956547" w:rsidRDefault="00956547" w:rsidP="00956547">
      <w:pPr>
        <w:numPr>
          <w:ilvl w:val="0"/>
          <w:numId w:val="37"/>
        </w:numPr>
      </w:pPr>
      <w:r w:rsidRPr="00956547">
        <w:rPr>
          <w:b/>
          <w:bCs/>
        </w:rPr>
        <w:t>Virtual Network Foundation &amp; Routing:</w:t>
      </w:r>
      <w:r w:rsidRPr="00956547">
        <w:t xml:space="preserve"> The </w:t>
      </w:r>
      <w:proofErr w:type="spellStart"/>
      <w:r w:rsidRPr="00956547">
        <w:t>OPNsense</w:t>
      </w:r>
      <w:proofErr w:type="spellEnd"/>
      <w:r w:rsidRPr="00956547">
        <w:t xml:space="preserve"> virtual gateway router installation is complete. The instructor-provisioned Linux bridges (R164, K464, G264, M265, etc.) have been successfully assigned to the virtual NICs of the relevant VMs, and VLAN isolation has been achieved using strictly VM-level firewall rules.</w:t>
      </w:r>
    </w:p>
    <w:p w14:paraId="6B318722" w14:textId="77777777" w:rsidR="00956547" w:rsidRPr="00956547" w:rsidRDefault="00956547" w:rsidP="00956547">
      <w:pPr>
        <w:numPr>
          <w:ilvl w:val="0"/>
          <w:numId w:val="37"/>
        </w:numPr>
      </w:pPr>
      <w:r w:rsidRPr="00956547">
        <w:rPr>
          <w:b/>
          <w:bCs/>
        </w:rPr>
        <w:t>IP Addressing &amp; VLSM:</w:t>
      </w:r>
      <w:r w:rsidRPr="00956547">
        <w:t xml:space="preserve"> We have successfully implemented a highly compressed, enterprise-grade VLSM configuration for the Site 2 cloud environment (172.30.65.0/24) that perfectly mirrors the Site 1 schema. We efficiently carved the block into /26 subnets for clients, /28 subnets for servers, and /29 subnets for DMZ, Management, and SAN traffic.</w:t>
      </w:r>
    </w:p>
    <w:p w14:paraId="661A1338" w14:textId="77777777" w:rsidR="00956547" w:rsidRPr="00956547" w:rsidRDefault="00956547" w:rsidP="00956547">
      <w:pPr>
        <w:numPr>
          <w:ilvl w:val="0"/>
          <w:numId w:val="37"/>
        </w:numPr>
      </w:pPr>
      <w:r w:rsidRPr="00956547">
        <w:rPr>
          <w:b/>
          <w:bCs/>
        </w:rPr>
        <w:t>Cross-Site VPN Preparation:</w:t>
      </w:r>
      <w:r w:rsidRPr="00956547">
        <w:t xml:space="preserve"> The foundation for routing specific VPN tunnels dedicated to MSP management, Veeam agent backup traffic, and File Server (DFS) synchronization between Site 1 and Site 2 is currently on track.</w:t>
      </w:r>
    </w:p>
    <w:p w14:paraId="11602C87" w14:textId="77777777" w:rsidR="00956547" w:rsidRPr="00956547" w:rsidRDefault="00956547" w:rsidP="00956547">
      <w:r w:rsidRPr="00956547">
        <w:rPr>
          <w:b/>
          <w:bCs/>
        </w:rPr>
        <w:t>2. Which elements are ahead of schedule and by how much? To what have you reallocated this time?</w:t>
      </w:r>
      <w:r w:rsidRPr="00956547">
        <w:t xml:space="preserve"> </w:t>
      </w:r>
      <w:r w:rsidRPr="00956547">
        <w:rPr>
          <w:b/>
          <w:bCs/>
        </w:rPr>
        <w:t>Site 2:</w:t>
      </w:r>
    </w:p>
    <w:p w14:paraId="31990113" w14:textId="77777777" w:rsidR="00956547" w:rsidRPr="00956547" w:rsidRDefault="00956547" w:rsidP="00956547">
      <w:pPr>
        <w:numPr>
          <w:ilvl w:val="0"/>
          <w:numId w:val="38"/>
        </w:numPr>
      </w:pPr>
      <w:r w:rsidRPr="00956547">
        <w:rPr>
          <w:b/>
          <w:bCs/>
        </w:rPr>
        <w:t>Ahead of Schedule:</w:t>
      </w:r>
      <w:r w:rsidRPr="00956547">
        <w:t xml:space="preserve"> Operating system installations, </w:t>
      </w:r>
      <w:proofErr w:type="spellStart"/>
      <w:r w:rsidRPr="00956547">
        <w:t>Proxmox</w:t>
      </w:r>
      <w:proofErr w:type="spellEnd"/>
      <w:r w:rsidRPr="00956547">
        <w:t xml:space="preserve"> </w:t>
      </w:r>
      <w:proofErr w:type="spellStart"/>
      <w:r w:rsidRPr="00956547">
        <w:t>vNIC</w:t>
      </w:r>
      <w:proofErr w:type="spellEnd"/>
      <w:r w:rsidRPr="00956547">
        <w:t xml:space="preserve"> bridge assignments, and basic </w:t>
      </w:r>
      <w:proofErr w:type="spellStart"/>
      <w:r w:rsidRPr="00956547">
        <w:t>OPNsense</w:t>
      </w:r>
      <w:proofErr w:type="spellEnd"/>
      <w:r w:rsidRPr="00956547">
        <w:t xml:space="preserve"> LAN/WAN configurations were completed approximately 3 to 4 days ahead of schedule.</w:t>
      </w:r>
    </w:p>
    <w:p w14:paraId="55CAFB0F" w14:textId="77777777" w:rsidR="00956547" w:rsidRPr="00956547" w:rsidRDefault="00956547" w:rsidP="00956547">
      <w:pPr>
        <w:numPr>
          <w:ilvl w:val="0"/>
          <w:numId w:val="38"/>
        </w:numPr>
      </w:pPr>
      <w:r w:rsidRPr="00956547">
        <w:rPr>
          <w:b/>
          <w:bCs/>
        </w:rPr>
        <w:t>Time Reallocation:</w:t>
      </w:r>
      <w:r w:rsidRPr="00956547">
        <w:t xml:space="preserve"> We reallocated this gained time to carefully map out the exact static routes needed for our Site-to-Site VPN based on our newly adopted VLSM schema (e.g., C1 Servers at 172.30.65.128/28, </w:t>
      </w:r>
      <w:proofErr w:type="spellStart"/>
      <w:r w:rsidRPr="00956547">
        <w:t>Mgmt</w:t>
      </w:r>
      <w:proofErr w:type="spellEnd"/>
      <w:r w:rsidRPr="00956547">
        <w:t xml:space="preserve"> at 172.30.65.176/29). Since Site 2 is a pure cloud environment without physical hardware access, we utilized this time to pre-configure the firewall rules on the Site 2 </w:t>
      </w:r>
      <w:proofErr w:type="spellStart"/>
      <w:r w:rsidRPr="00956547">
        <w:t>OPNsense</w:t>
      </w:r>
      <w:proofErr w:type="spellEnd"/>
      <w:r w:rsidRPr="00956547">
        <w:t xml:space="preserve"> router to permit seamless cross-site traffic for Veeam Agent repositories and FS synchronization, ensuring we are fully prepared for the "mirroring" phase from Site 1.</w:t>
      </w:r>
    </w:p>
    <w:p w14:paraId="670E6163" w14:textId="77777777" w:rsidR="00956547" w:rsidRPr="00956547" w:rsidRDefault="00956547" w:rsidP="00956547">
      <w:r w:rsidRPr="00956547">
        <w:rPr>
          <w:b/>
          <w:bCs/>
        </w:rPr>
        <w:t>3. Which elements are behind schedule and by how much?</w:t>
      </w:r>
      <w:r w:rsidRPr="00956547">
        <w:t xml:space="preserve"> </w:t>
      </w:r>
      <w:r w:rsidRPr="00956547">
        <w:rPr>
          <w:b/>
          <w:bCs/>
        </w:rPr>
        <w:t>Site 2:</w:t>
      </w:r>
    </w:p>
    <w:p w14:paraId="2DBB053B" w14:textId="77777777" w:rsidR="00956547" w:rsidRPr="00956547" w:rsidRDefault="00956547" w:rsidP="00956547">
      <w:pPr>
        <w:numPr>
          <w:ilvl w:val="0"/>
          <w:numId w:val="39"/>
        </w:numPr>
      </w:pPr>
      <w:r w:rsidRPr="00956547">
        <w:t>Overall, we are exactly where we planned to be and expect to reach the finalization stage within the next 1 to 2 weeks.</w:t>
      </w:r>
    </w:p>
    <w:p w14:paraId="7AC48258" w14:textId="77777777" w:rsidR="00956547" w:rsidRPr="00956547" w:rsidRDefault="00956547" w:rsidP="00956547">
      <w:pPr>
        <w:numPr>
          <w:ilvl w:val="0"/>
          <w:numId w:val="39"/>
        </w:numPr>
      </w:pPr>
      <w:r w:rsidRPr="00956547">
        <w:lastRenderedPageBreak/>
        <w:t xml:space="preserve">Only the final activation of the </w:t>
      </w:r>
      <w:r w:rsidRPr="00956547">
        <w:rPr>
          <w:b/>
          <w:bCs/>
        </w:rPr>
        <w:t>Site-to-Site VPN</w:t>
      </w:r>
      <w:r w:rsidRPr="00956547">
        <w:t xml:space="preserve"> tunnels (specifically the dedicated tunnels for Veeam, FS, and MSP) was slightly delayed by a few days. This pause was necessary to ensure the initial IP overlap issue was fully resolved and the new compressed subnet ranges (/26, /28, /29) were properly integrated into our virtual router before establishing the handshake.</w:t>
      </w:r>
    </w:p>
    <w:p w14:paraId="5FC968F8" w14:textId="77777777" w:rsidR="00956547" w:rsidRPr="00956547" w:rsidRDefault="00956547" w:rsidP="00956547">
      <w:r w:rsidRPr="00956547">
        <w:rPr>
          <w:b/>
          <w:bCs/>
        </w:rPr>
        <w:t>4. Identify the root cause of the delay. Is there a way to prevent these delays in the future?</w:t>
      </w:r>
      <w:r w:rsidRPr="00956547">
        <w:t xml:space="preserve"> </w:t>
      </w:r>
      <w:r w:rsidRPr="00956547">
        <w:rPr>
          <w:b/>
          <w:bCs/>
        </w:rPr>
        <w:t>Site 2 (Company 2 / MSP):</w:t>
      </w:r>
    </w:p>
    <w:p w14:paraId="4CCCEDCD" w14:textId="77777777" w:rsidR="00956547" w:rsidRPr="00956547" w:rsidRDefault="00956547" w:rsidP="00956547">
      <w:pPr>
        <w:numPr>
          <w:ilvl w:val="0"/>
          <w:numId w:val="40"/>
        </w:numPr>
      </w:pPr>
      <w:r w:rsidRPr="00956547">
        <w:rPr>
          <w:b/>
          <w:bCs/>
        </w:rPr>
        <w:t>Root Cause of Delay:</w:t>
      </w:r>
      <w:r w:rsidRPr="00956547">
        <w:t xml:space="preserve"> The delay was caused by an initial IP overlap risk, as both Site 1 and Site 2 originally planned to use identical LAN subnets. Resolving this required Site 1 to compress their subnets strictly into the 172.30.64.0/24 block, while Site 2 had to recalculate and migrate its entire cloud infrastructure to a matching VLSM layout within the 172.30.65.0/24 block.</w:t>
      </w:r>
    </w:p>
    <w:p w14:paraId="6CCBA70A" w14:textId="77777777" w:rsidR="00956547" w:rsidRPr="00956547" w:rsidRDefault="00956547" w:rsidP="00956547">
      <w:pPr>
        <w:numPr>
          <w:ilvl w:val="0"/>
          <w:numId w:val="40"/>
        </w:numPr>
      </w:pPr>
      <w:r w:rsidRPr="00956547">
        <w:rPr>
          <w:b/>
          <w:bCs/>
        </w:rPr>
        <w:t>Prevention Strategy:</w:t>
      </w:r>
      <w:r w:rsidRPr="00956547">
        <w:t xml:space="preserve"> In future hybrid cloud deployments, an "IP Address Management (IPAM) Matrix" detailing exact CIDR blocks and gateways must be finalized, documented, and approved by both the physical (Site 1) and cloud (Site 2) engineering teams before any virtual gateway routers are configured.</w:t>
      </w:r>
    </w:p>
    <w:p w14:paraId="5BD4151B" w14:textId="77777777" w:rsidR="00956547" w:rsidRPr="00956547" w:rsidRDefault="00956547" w:rsidP="00956547">
      <w:r w:rsidRPr="00956547">
        <w:rPr>
          <w:b/>
          <w:bCs/>
        </w:rPr>
        <w:t>5. For each item behind schedule, detail a strategy to get back on track.</w:t>
      </w:r>
      <w:r w:rsidRPr="00956547">
        <w:t xml:space="preserve"> </w:t>
      </w:r>
      <w:r w:rsidRPr="00956547">
        <w:rPr>
          <w:b/>
          <w:bCs/>
        </w:rPr>
        <w:t>Site 2:</w:t>
      </w:r>
    </w:p>
    <w:p w14:paraId="723A8AFE" w14:textId="77777777" w:rsidR="00956547" w:rsidRPr="00956547" w:rsidRDefault="00956547" w:rsidP="00956547">
      <w:pPr>
        <w:numPr>
          <w:ilvl w:val="0"/>
          <w:numId w:val="41"/>
        </w:numPr>
      </w:pPr>
      <w:r w:rsidRPr="00956547">
        <w:rPr>
          <w:b/>
          <w:bCs/>
        </w:rPr>
        <w:t>Strategy:</w:t>
      </w:r>
      <w:r w:rsidRPr="00956547">
        <w:t xml:space="preserve"> Now that the IP addressing conflict is fully resolved and our gateways (172.30.65.1, 172.30.65.65, 172.30.65.129, etc.) are actively routing, we will prioritize establishing the VPN connections. Since we are operating in a restrictive public cloud environment, we will target the VPN configuration in a phased approach: first establishing the MSP management tunnel via our </w:t>
      </w:r>
      <w:proofErr w:type="spellStart"/>
      <w:r w:rsidRPr="00956547">
        <w:t>Jumpbox</w:t>
      </w:r>
      <w:proofErr w:type="spellEnd"/>
      <w:r w:rsidRPr="00956547">
        <w:t xml:space="preserve"> (6401) to regain cross-site visibility, followed by the Veeam agent backup tunnel, and finally the File Server replication tunnel.</w:t>
      </w:r>
    </w:p>
    <w:p w14:paraId="4AF3187A" w14:textId="77777777" w:rsidR="00956547" w:rsidRPr="00956547" w:rsidRDefault="00956547" w:rsidP="00956547">
      <w:r w:rsidRPr="00956547">
        <w:rPr>
          <w:b/>
          <w:bCs/>
        </w:rPr>
        <w:t>6. Update your project plan and include it with these reflections. Indicate where changes have been made.</w:t>
      </w:r>
      <w:r w:rsidRPr="00956547">
        <w:t xml:space="preserve"> </w:t>
      </w:r>
      <w:r w:rsidRPr="00956547">
        <w:rPr>
          <w:b/>
          <w:bCs/>
        </w:rPr>
        <w:t>Site 2:</w:t>
      </w:r>
    </w:p>
    <w:p w14:paraId="6AFED0DE" w14:textId="77777777" w:rsidR="00956547" w:rsidRPr="00956547" w:rsidRDefault="00956547" w:rsidP="00956547">
      <w:pPr>
        <w:numPr>
          <w:ilvl w:val="0"/>
          <w:numId w:val="42"/>
        </w:numPr>
      </w:pPr>
      <w:r w:rsidRPr="00956547">
        <w:rPr>
          <w:b/>
          <w:bCs/>
        </w:rPr>
        <w:t>Changes Made:</w:t>
      </w:r>
      <w:r w:rsidRPr="00956547">
        <w:t xml:space="preserve"> The "Network Addressing" phase in the Gantt chart was revised to reflect the migration to the highly </w:t>
      </w:r>
      <w:proofErr w:type="spellStart"/>
      <w:r w:rsidRPr="00956547">
        <w:t>subnetted</w:t>
      </w:r>
      <w:proofErr w:type="spellEnd"/>
      <w:r w:rsidRPr="00956547">
        <w:t xml:space="preserve"> 172.30.65.0/24 block (using /26, /28, and /29 masks). A new sub-task was added under the "VPN &amp; Connectivity" phase specifically titled "Dedicated Veeam Agent, MSP, and FS VPN Tunnel Configuration." The "Service Deployment" phase was also updated to include the "Mirroring" strategy utilizing Site 1's validated configurations.</w:t>
      </w:r>
    </w:p>
    <w:p w14:paraId="4C9FB89A" w14:textId="77777777" w:rsidR="00956547" w:rsidRPr="00956547" w:rsidRDefault="00956547" w:rsidP="00956547">
      <w:r w:rsidRPr="00956547">
        <w:rPr>
          <w:b/>
          <w:bCs/>
        </w:rPr>
        <w:t>7. Reflect upon your communications plan. Was it adequate thus far? Detail any changes you have made?</w:t>
      </w:r>
      <w:r w:rsidRPr="00956547">
        <w:t xml:space="preserve"> </w:t>
      </w:r>
      <w:r w:rsidRPr="00956547">
        <w:rPr>
          <w:b/>
          <w:bCs/>
        </w:rPr>
        <w:t>Site 2:</w:t>
      </w:r>
    </w:p>
    <w:p w14:paraId="2679D1C6" w14:textId="77777777" w:rsidR="00956547" w:rsidRPr="00956547" w:rsidRDefault="00956547" w:rsidP="00956547">
      <w:pPr>
        <w:numPr>
          <w:ilvl w:val="0"/>
          <w:numId w:val="43"/>
        </w:numPr>
      </w:pPr>
      <w:r w:rsidRPr="00956547">
        <w:rPr>
          <w:b/>
          <w:bCs/>
        </w:rPr>
        <w:lastRenderedPageBreak/>
        <w:t>Reflection:</w:t>
      </w:r>
      <w:r w:rsidRPr="00956547">
        <w:t xml:space="preserve"> Internal team communication regarding VM setup and virtual bridging was highly successful. However, asynchronous communication with the Site 1 team caused us to notice the subnet overlap later than ideal.</w:t>
      </w:r>
    </w:p>
    <w:p w14:paraId="2A716D00" w14:textId="77777777" w:rsidR="00956547" w:rsidRPr="00956547" w:rsidRDefault="00956547" w:rsidP="00956547">
      <w:pPr>
        <w:numPr>
          <w:ilvl w:val="0"/>
          <w:numId w:val="43"/>
        </w:numPr>
      </w:pPr>
      <w:r w:rsidRPr="00956547">
        <w:rPr>
          <w:b/>
          <w:bCs/>
        </w:rPr>
        <w:t>Changes Made:</w:t>
      </w:r>
      <w:r w:rsidRPr="00956547">
        <w:t xml:space="preserve"> As we begin setting up the complex cross-site VPN routing required for Veeam, FS, and MSP traffic across our new granular subnets, real-time voice communication (Live Voice Channels/Teams) has been made mandatory to ensure both teams can monitor firewall logs concurrently.</w:t>
      </w:r>
    </w:p>
    <w:p w14:paraId="5C6F6B32" w14:textId="77777777" w:rsidR="00956547" w:rsidRPr="00956547" w:rsidRDefault="00956547" w:rsidP="00956547">
      <w:r w:rsidRPr="00956547">
        <w:rPr>
          <w:b/>
          <w:bCs/>
        </w:rPr>
        <w:t>8. Examine your hardware plan. Is the hardware allocated to each virtual machine appropriate? Take this opportunity to right-size your virtual machines.</w:t>
      </w:r>
      <w:r w:rsidRPr="00956547">
        <w:t xml:space="preserve"> </w:t>
      </w:r>
      <w:r w:rsidRPr="00956547">
        <w:rPr>
          <w:b/>
          <w:bCs/>
        </w:rPr>
        <w:t>Site 2:</w:t>
      </w:r>
    </w:p>
    <w:p w14:paraId="397040F8" w14:textId="77777777" w:rsidR="00956547" w:rsidRPr="00956547" w:rsidRDefault="00956547" w:rsidP="00956547">
      <w:pPr>
        <w:numPr>
          <w:ilvl w:val="0"/>
          <w:numId w:val="44"/>
        </w:numPr>
      </w:pPr>
      <w:r w:rsidRPr="00956547">
        <w:rPr>
          <w:b/>
          <w:bCs/>
        </w:rPr>
        <w:t>Review &amp; Right-sizing:</w:t>
      </w:r>
      <w:r w:rsidRPr="00956547">
        <w:t xml:space="preserve"> Since Site 2 is hosted entirely in the instructor's </w:t>
      </w:r>
      <w:proofErr w:type="spellStart"/>
      <w:r w:rsidRPr="00956547">
        <w:t>Proxmox</w:t>
      </w:r>
      <w:proofErr w:type="spellEnd"/>
      <w:r w:rsidRPr="00956547">
        <w:t xml:space="preserve"> public cloud, we optimized our allocated virtual resources (vCPU and RAM) according to the cloud provider's limits. Resources for lightweight workloads like Web servers (6411, 6425) were minimized to 1 vCPU / 1GB RAM, while adequate resources (2 vCPU, 4GB RAM) were allocated for Windows Server DCs and the </w:t>
      </w:r>
      <w:proofErr w:type="spellStart"/>
      <w:r w:rsidRPr="00956547">
        <w:t>Jumpbox</w:t>
      </w:r>
      <w:proofErr w:type="spellEnd"/>
      <w:r w:rsidRPr="00956547">
        <w:t xml:space="preserve">. Furthermore, we identified that C2SAN was deployed as ID </w:t>
      </w:r>
      <w:r w:rsidRPr="00956547">
        <w:rPr>
          <w:b/>
          <w:bCs/>
        </w:rPr>
        <w:t>6426</w:t>
      </w:r>
      <w:r w:rsidRPr="00956547">
        <w:t xml:space="preserve"> (instead of 6420) and abandoned resource-heavy </w:t>
      </w:r>
      <w:proofErr w:type="spellStart"/>
      <w:r w:rsidRPr="00956547">
        <w:t>TrueNAS</w:t>
      </w:r>
      <w:proofErr w:type="spellEnd"/>
      <w:r w:rsidRPr="00956547">
        <w:t xml:space="preserve"> in favor of lightweight local iSCSI targets (LIO/Windows Target) to save significant RAM in the cloud environment.</w:t>
      </w:r>
    </w:p>
    <w:p w14:paraId="227941D6" w14:textId="77777777" w:rsidR="00956547" w:rsidRPr="00956547" w:rsidRDefault="00956547" w:rsidP="00956547">
      <w:r w:rsidRPr="00956547">
        <w:rPr>
          <w:b/>
          <w:bCs/>
        </w:rPr>
        <w:t>9. Examine your network plan. Is your network plan adequate?</w:t>
      </w:r>
      <w:r w:rsidRPr="00956547">
        <w:t xml:space="preserve"> </w:t>
      </w:r>
      <w:r w:rsidRPr="00956547">
        <w:rPr>
          <w:b/>
          <w:bCs/>
        </w:rPr>
        <w:t>Site 2:</w:t>
      </w:r>
    </w:p>
    <w:p w14:paraId="20DF7D1F" w14:textId="77777777" w:rsidR="00956547" w:rsidRPr="00956547" w:rsidRDefault="00956547" w:rsidP="00956547">
      <w:pPr>
        <w:numPr>
          <w:ilvl w:val="0"/>
          <w:numId w:val="45"/>
        </w:numPr>
      </w:pPr>
      <w:r w:rsidRPr="00956547">
        <w:rPr>
          <w:b/>
          <w:bCs/>
        </w:rPr>
        <w:t>Reflection:</w:t>
      </w:r>
      <w:r w:rsidRPr="00956547">
        <w:t xml:space="preserve"> Yes, our network plan is now completely adequate, secure, and highly efficient. By adopting the advanced VLSM layout for the 172.30.65.0/24 block, we isolated C1/C2 Clients (/26), Servers (/28), DMZs (/29), Management (/29), and SANs (/29), entirely eliminating the overlap with Site 1 while conserving IP space.</w:t>
      </w:r>
    </w:p>
    <w:p w14:paraId="38045DA0" w14:textId="51EB5952" w:rsidR="00D33FFA" w:rsidRPr="00AE5009" w:rsidRDefault="00956547" w:rsidP="00AE5009">
      <w:pPr>
        <w:numPr>
          <w:ilvl w:val="0"/>
          <w:numId w:val="45"/>
        </w:numPr>
      </w:pPr>
      <w:r w:rsidRPr="00956547">
        <w:rPr>
          <w:b/>
          <w:bCs/>
        </w:rPr>
        <w:t>Current Status:</w:t>
      </w:r>
      <w:r w:rsidRPr="00956547">
        <w:t xml:space="preserve"> Thanks to the rule sets created on the </w:t>
      </w:r>
      <w:proofErr w:type="spellStart"/>
      <w:r w:rsidRPr="00956547">
        <w:t>OPNsense</w:t>
      </w:r>
      <w:proofErr w:type="spellEnd"/>
      <w:r w:rsidRPr="00956547">
        <w:t xml:space="preserve"> gateway router (172.30.65.177 for </w:t>
      </w:r>
      <w:proofErr w:type="spellStart"/>
      <w:r w:rsidRPr="00956547">
        <w:t>Mgmt</w:t>
      </w:r>
      <w:proofErr w:type="spellEnd"/>
      <w:r w:rsidRPr="00956547">
        <w:t xml:space="preserve"> interface) and the instructor's Linux Bridges, complete network isolation between Company 1 and Company 2 is active.</w:t>
      </w:r>
    </w:p>
    <w:sectPr w:rsidR="00D33FFA" w:rsidRPr="00AE50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761"/>
    <w:multiLevelType w:val="multilevel"/>
    <w:tmpl w:val="1192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54FDA"/>
    <w:multiLevelType w:val="multilevel"/>
    <w:tmpl w:val="5800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645C7"/>
    <w:multiLevelType w:val="multilevel"/>
    <w:tmpl w:val="415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4D1AC9"/>
    <w:multiLevelType w:val="multilevel"/>
    <w:tmpl w:val="7EF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A07DE6"/>
    <w:multiLevelType w:val="multilevel"/>
    <w:tmpl w:val="84A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04F3C"/>
    <w:multiLevelType w:val="multilevel"/>
    <w:tmpl w:val="DF8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4D2867"/>
    <w:multiLevelType w:val="multilevel"/>
    <w:tmpl w:val="8676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830EE3"/>
    <w:multiLevelType w:val="multilevel"/>
    <w:tmpl w:val="AF4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72E98"/>
    <w:multiLevelType w:val="multilevel"/>
    <w:tmpl w:val="5022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177AA"/>
    <w:multiLevelType w:val="multilevel"/>
    <w:tmpl w:val="F738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1A6BF0"/>
    <w:multiLevelType w:val="multilevel"/>
    <w:tmpl w:val="60D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F96156"/>
    <w:multiLevelType w:val="multilevel"/>
    <w:tmpl w:val="DD6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96451E"/>
    <w:multiLevelType w:val="multilevel"/>
    <w:tmpl w:val="9EF2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782332"/>
    <w:multiLevelType w:val="multilevel"/>
    <w:tmpl w:val="B632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D77045"/>
    <w:multiLevelType w:val="multilevel"/>
    <w:tmpl w:val="B87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2A237F"/>
    <w:multiLevelType w:val="multilevel"/>
    <w:tmpl w:val="F980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B87A92"/>
    <w:multiLevelType w:val="multilevel"/>
    <w:tmpl w:val="1A4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1011AC"/>
    <w:multiLevelType w:val="multilevel"/>
    <w:tmpl w:val="36B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B40E9"/>
    <w:multiLevelType w:val="multilevel"/>
    <w:tmpl w:val="B40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176162"/>
    <w:multiLevelType w:val="multilevel"/>
    <w:tmpl w:val="4B3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F02E8"/>
    <w:multiLevelType w:val="multilevel"/>
    <w:tmpl w:val="665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62AFA"/>
    <w:multiLevelType w:val="multilevel"/>
    <w:tmpl w:val="F70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2A6E4D"/>
    <w:multiLevelType w:val="multilevel"/>
    <w:tmpl w:val="7CD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40EAE"/>
    <w:multiLevelType w:val="multilevel"/>
    <w:tmpl w:val="CD5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67A73A2"/>
    <w:multiLevelType w:val="multilevel"/>
    <w:tmpl w:val="B5E2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6073A"/>
    <w:multiLevelType w:val="multilevel"/>
    <w:tmpl w:val="D598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F64A70"/>
    <w:multiLevelType w:val="multilevel"/>
    <w:tmpl w:val="016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50EC2"/>
    <w:multiLevelType w:val="multilevel"/>
    <w:tmpl w:val="CF4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C6FAD"/>
    <w:multiLevelType w:val="multilevel"/>
    <w:tmpl w:val="3954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476DF"/>
    <w:multiLevelType w:val="multilevel"/>
    <w:tmpl w:val="1C9C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973C2F"/>
    <w:multiLevelType w:val="multilevel"/>
    <w:tmpl w:val="36E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32171C"/>
    <w:multiLevelType w:val="multilevel"/>
    <w:tmpl w:val="8A1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936B82"/>
    <w:multiLevelType w:val="multilevel"/>
    <w:tmpl w:val="7174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725485"/>
    <w:multiLevelType w:val="multilevel"/>
    <w:tmpl w:val="68A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3A41FA"/>
    <w:multiLevelType w:val="multilevel"/>
    <w:tmpl w:val="858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246310"/>
    <w:multiLevelType w:val="multilevel"/>
    <w:tmpl w:val="773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653F2"/>
    <w:multiLevelType w:val="multilevel"/>
    <w:tmpl w:val="7652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3170B8"/>
    <w:multiLevelType w:val="multilevel"/>
    <w:tmpl w:val="353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F4945"/>
    <w:multiLevelType w:val="multilevel"/>
    <w:tmpl w:val="42D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D32CA5"/>
    <w:multiLevelType w:val="multilevel"/>
    <w:tmpl w:val="D20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D3892"/>
    <w:multiLevelType w:val="multilevel"/>
    <w:tmpl w:val="E47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F1C9B"/>
    <w:multiLevelType w:val="multilevel"/>
    <w:tmpl w:val="265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FB5629"/>
    <w:multiLevelType w:val="multilevel"/>
    <w:tmpl w:val="66E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1E28FC"/>
    <w:multiLevelType w:val="multilevel"/>
    <w:tmpl w:val="165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2374AA"/>
    <w:multiLevelType w:val="multilevel"/>
    <w:tmpl w:val="CE88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355072">
    <w:abstractNumId w:val="42"/>
  </w:num>
  <w:num w:numId="2" w16cid:durableId="212010159">
    <w:abstractNumId w:val="28"/>
  </w:num>
  <w:num w:numId="3" w16cid:durableId="299188563">
    <w:abstractNumId w:val="35"/>
  </w:num>
  <w:num w:numId="4" w16cid:durableId="918707904">
    <w:abstractNumId w:val="22"/>
  </w:num>
  <w:num w:numId="5" w16cid:durableId="723522762">
    <w:abstractNumId w:val="17"/>
  </w:num>
  <w:num w:numId="6" w16cid:durableId="326322392">
    <w:abstractNumId w:val="19"/>
  </w:num>
  <w:num w:numId="7" w16cid:durableId="1997300560">
    <w:abstractNumId w:val="24"/>
  </w:num>
  <w:num w:numId="8" w16cid:durableId="1341614797">
    <w:abstractNumId w:val="30"/>
  </w:num>
  <w:num w:numId="9" w16cid:durableId="1093084729">
    <w:abstractNumId w:val="8"/>
  </w:num>
  <w:num w:numId="10" w16cid:durableId="1943562041">
    <w:abstractNumId w:val="7"/>
  </w:num>
  <w:num w:numId="11" w16cid:durableId="1816143823">
    <w:abstractNumId w:val="20"/>
  </w:num>
  <w:num w:numId="12" w16cid:durableId="1999648716">
    <w:abstractNumId w:val="44"/>
  </w:num>
  <w:num w:numId="13" w16cid:durableId="840197446">
    <w:abstractNumId w:val="27"/>
  </w:num>
  <w:num w:numId="14" w16cid:durableId="164134538">
    <w:abstractNumId w:val="39"/>
  </w:num>
  <w:num w:numId="15" w16cid:durableId="1878077706">
    <w:abstractNumId w:val="26"/>
  </w:num>
  <w:num w:numId="16" w16cid:durableId="550968367">
    <w:abstractNumId w:val="4"/>
  </w:num>
  <w:num w:numId="17" w16cid:durableId="558051436">
    <w:abstractNumId w:val="40"/>
  </w:num>
  <w:num w:numId="18" w16cid:durableId="382948587">
    <w:abstractNumId w:val="37"/>
  </w:num>
  <w:num w:numId="19" w16cid:durableId="745959310">
    <w:abstractNumId w:val="31"/>
  </w:num>
  <w:num w:numId="20" w16cid:durableId="701825918">
    <w:abstractNumId w:val="34"/>
  </w:num>
  <w:num w:numId="21" w16cid:durableId="2044598656">
    <w:abstractNumId w:val="14"/>
  </w:num>
  <w:num w:numId="22" w16cid:durableId="554387724">
    <w:abstractNumId w:val="2"/>
  </w:num>
  <w:num w:numId="23" w16cid:durableId="791091696">
    <w:abstractNumId w:val="1"/>
  </w:num>
  <w:num w:numId="24" w16cid:durableId="657343499">
    <w:abstractNumId w:val="16"/>
  </w:num>
  <w:num w:numId="25" w16cid:durableId="897131258">
    <w:abstractNumId w:val="5"/>
  </w:num>
  <w:num w:numId="26" w16cid:durableId="1036470394">
    <w:abstractNumId w:val="0"/>
  </w:num>
  <w:num w:numId="27" w16cid:durableId="999699499">
    <w:abstractNumId w:val="21"/>
  </w:num>
  <w:num w:numId="28" w16cid:durableId="681930547">
    <w:abstractNumId w:val="12"/>
  </w:num>
  <w:num w:numId="29" w16cid:durableId="971135877">
    <w:abstractNumId w:val="23"/>
  </w:num>
  <w:num w:numId="30" w16cid:durableId="955872334">
    <w:abstractNumId w:val="29"/>
  </w:num>
  <w:num w:numId="31" w16cid:durableId="1330209942">
    <w:abstractNumId w:val="10"/>
  </w:num>
  <w:num w:numId="32" w16cid:durableId="374550120">
    <w:abstractNumId w:val="9"/>
  </w:num>
  <w:num w:numId="33" w16cid:durableId="384528083">
    <w:abstractNumId w:val="6"/>
  </w:num>
  <w:num w:numId="34" w16cid:durableId="188225875">
    <w:abstractNumId w:val="38"/>
  </w:num>
  <w:num w:numId="35" w16cid:durableId="1251038254">
    <w:abstractNumId w:val="13"/>
  </w:num>
  <w:num w:numId="36" w16cid:durableId="1448701815">
    <w:abstractNumId w:val="15"/>
  </w:num>
  <w:num w:numId="37" w16cid:durableId="138690765">
    <w:abstractNumId w:val="25"/>
  </w:num>
  <w:num w:numId="38" w16cid:durableId="1128742938">
    <w:abstractNumId w:val="11"/>
  </w:num>
  <w:num w:numId="39" w16cid:durableId="450587196">
    <w:abstractNumId w:val="41"/>
  </w:num>
  <w:num w:numId="40" w16cid:durableId="795177118">
    <w:abstractNumId w:val="32"/>
  </w:num>
  <w:num w:numId="41" w16cid:durableId="1883470461">
    <w:abstractNumId w:val="18"/>
  </w:num>
  <w:num w:numId="42" w16cid:durableId="1069157429">
    <w:abstractNumId w:val="33"/>
  </w:num>
  <w:num w:numId="43" w16cid:durableId="1320186886">
    <w:abstractNumId w:val="43"/>
  </w:num>
  <w:num w:numId="44" w16cid:durableId="1367607296">
    <w:abstractNumId w:val="36"/>
  </w:num>
  <w:num w:numId="45" w16cid:durableId="411898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FA"/>
    <w:rsid w:val="00492E5B"/>
    <w:rsid w:val="005D45AA"/>
    <w:rsid w:val="0064175B"/>
    <w:rsid w:val="008106FD"/>
    <w:rsid w:val="00956547"/>
    <w:rsid w:val="00AE5009"/>
    <w:rsid w:val="00D33FF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FAB5"/>
  <w15:chartTrackingRefBased/>
  <w15:docId w15:val="{2F788893-52A3-47E2-ACFE-5BC76F23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F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F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F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F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F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F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F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F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F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F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FFA"/>
    <w:rPr>
      <w:rFonts w:eastAsiaTheme="majorEastAsia" w:cstheme="majorBidi"/>
      <w:color w:val="272727" w:themeColor="text1" w:themeTint="D8"/>
    </w:rPr>
  </w:style>
  <w:style w:type="paragraph" w:styleId="Title">
    <w:name w:val="Title"/>
    <w:basedOn w:val="Normal"/>
    <w:next w:val="Normal"/>
    <w:link w:val="TitleChar"/>
    <w:uiPriority w:val="10"/>
    <w:qFormat/>
    <w:rsid w:val="00D33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FFA"/>
    <w:pPr>
      <w:spacing w:before="160"/>
      <w:jc w:val="center"/>
    </w:pPr>
    <w:rPr>
      <w:i/>
      <w:iCs/>
      <w:color w:val="404040" w:themeColor="text1" w:themeTint="BF"/>
    </w:rPr>
  </w:style>
  <w:style w:type="character" w:customStyle="1" w:styleId="QuoteChar">
    <w:name w:val="Quote Char"/>
    <w:basedOn w:val="DefaultParagraphFont"/>
    <w:link w:val="Quote"/>
    <w:uiPriority w:val="29"/>
    <w:rsid w:val="00D33FFA"/>
    <w:rPr>
      <w:i/>
      <w:iCs/>
      <w:color w:val="404040" w:themeColor="text1" w:themeTint="BF"/>
    </w:rPr>
  </w:style>
  <w:style w:type="paragraph" w:styleId="ListParagraph">
    <w:name w:val="List Paragraph"/>
    <w:basedOn w:val="Normal"/>
    <w:uiPriority w:val="34"/>
    <w:qFormat/>
    <w:rsid w:val="00D33FFA"/>
    <w:pPr>
      <w:ind w:left="720"/>
      <w:contextualSpacing/>
    </w:pPr>
  </w:style>
  <w:style w:type="character" w:styleId="IntenseEmphasis">
    <w:name w:val="Intense Emphasis"/>
    <w:basedOn w:val="DefaultParagraphFont"/>
    <w:uiPriority w:val="21"/>
    <w:qFormat/>
    <w:rsid w:val="00D33FFA"/>
    <w:rPr>
      <w:i/>
      <w:iCs/>
      <w:color w:val="2F5496" w:themeColor="accent1" w:themeShade="BF"/>
    </w:rPr>
  </w:style>
  <w:style w:type="paragraph" w:styleId="IntenseQuote">
    <w:name w:val="Intense Quote"/>
    <w:basedOn w:val="Normal"/>
    <w:next w:val="Normal"/>
    <w:link w:val="IntenseQuoteChar"/>
    <w:uiPriority w:val="30"/>
    <w:qFormat/>
    <w:rsid w:val="00D33F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FFA"/>
    <w:rPr>
      <w:i/>
      <w:iCs/>
      <w:color w:val="2F5496" w:themeColor="accent1" w:themeShade="BF"/>
    </w:rPr>
  </w:style>
  <w:style w:type="character" w:styleId="IntenseReference">
    <w:name w:val="Intense Reference"/>
    <w:basedOn w:val="DefaultParagraphFont"/>
    <w:uiPriority w:val="32"/>
    <w:qFormat/>
    <w:rsid w:val="00D33FFA"/>
    <w:rPr>
      <w:b/>
      <w:bCs/>
      <w:smallCaps/>
      <w:color w:val="2F5496" w:themeColor="accent1" w:themeShade="BF"/>
      <w:spacing w:val="5"/>
    </w:rPr>
  </w:style>
  <w:style w:type="character" w:styleId="Hyperlink">
    <w:name w:val="Hyperlink"/>
    <w:basedOn w:val="DefaultParagraphFont"/>
    <w:uiPriority w:val="99"/>
    <w:unhideWhenUsed/>
    <w:rsid w:val="00D33FFA"/>
    <w:rPr>
      <w:color w:val="0563C1" w:themeColor="hyperlink"/>
      <w:u w:val="single"/>
    </w:rPr>
  </w:style>
  <w:style w:type="character" w:styleId="UnresolvedMention">
    <w:name w:val="Unresolved Mention"/>
    <w:basedOn w:val="DefaultParagraphFont"/>
    <w:uiPriority w:val="99"/>
    <w:semiHidden/>
    <w:unhideWhenUsed/>
    <w:rsid w:val="00D33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E8E5A20A904848A61CDB14DD953C2C" ma:contentTypeVersion="10" ma:contentTypeDescription="Create a new document." ma:contentTypeScope="" ma:versionID="01dd72dc18eb05164313f3da39d28c23">
  <xsd:schema xmlns:xsd="http://www.w3.org/2001/XMLSchema" xmlns:xs="http://www.w3.org/2001/XMLSchema" xmlns:p="http://schemas.microsoft.com/office/2006/metadata/properties" xmlns:ns3="8e8e9f80-8ddf-43f4-aa8e-06d1c98b8f4c" targetNamespace="http://schemas.microsoft.com/office/2006/metadata/properties" ma:root="true" ma:fieldsID="260d2acb7d45e8de8e470ebb3a6b5c4e" ns3:_="">
    <xsd:import namespace="8e8e9f80-8ddf-43f4-aa8e-06d1c98b8f4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e9f80-8ddf-43f4-aa8e-06d1c98b8f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e8e9f80-8ddf-43f4-aa8e-06d1c98b8f4c" xsi:nil="true"/>
  </documentManagement>
</p:properties>
</file>

<file path=customXml/itemProps1.xml><?xml version="1.0" encoding="utf-8"?>
<ds:datastoreItem xmlns:ds="http://schemas.openxmlformats.org/officeDocument/2006/customXml" ds:itemID="{5DD40BD5-26D5-478D-8B49-5E92D5D540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e9f80-8ddf-43f4-aa8e-06d1c98b8f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269403-0266-4426-B38F-95CFC6A60656}">
  <ds:schemaRefs>
    <ds:schemaRef ds:uri="http://schemas.microsoft.com/sharepoint/v3/contenttype/forms"/>
  </ds:schemaRefs>
</ds:datastoreItem>
</file>

<file path=customXml/itemProps3.xml><?xml version="1.0" encoding="utf-8"?>
<ds:datastoreItem xmlns:ds="http://schemas.openxmlformats.org/officeDocument/2006/customXml" ds:itemID="{7C3D59D6-7FD2-4000-8BD7-25527A1A49FD}">
  <ds:schemaRefs>
    <ds:schemaRef ds:uri="http://schemas.microsoft.com/office/2006/metadata/properties"/>
    <ds:schemaRef ds:uri="http://schemas.microsoft.com/office/infopath/2007/PartnerControls"/>
    <ds:schemaRef ds:uri="8e8e9f80-8ddf-43f4-aa8e-06d1c98b8f4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Faruk Dengiz</dc:creator>
  <cp:keywords/>
  <dc:description/>
  <cp:lastModifiedBy>Omer Faruk Dengiz</cp:lastModifiedBy>
  <cp:revision>3</cp:revision>
  <dcterms:created xsi:type="dcterms:W3CDTF">2026-02-28T20:03:00Z</dcterms:created>
  <dcterms:modified xsi:type="dcterms:W3CDTF">2026-02-28T20:05:00Z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0x010100CEE8E5A20A904848A61CDB14DD953C2C</vt:lpwstr>
  </property>
</Properties>
</file>