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2 Infrastructure Deployment</w:t>
      </w:r>
    </w:p>
    <w:p>
      <w:pPr>
        <w:pStyle w:val="Heading2"/>
        <w:jc w:val="center"/>
      </w:pPr>
      <w:r>
        <w:t>Integrated Technical Design, Validation, and Handover Report</w:t>
      </w:r>
    </w:p>
    <w:p>
      <w:pPr>
        <w:pStyle w:val="Subtitle"/>
        <w:jc w:val="center"/>
      </w:pPr>
      <w:r>
        <w:t>Design and Implementation of a Multi-Tenant Service Environment using OPNsense, Samba AD, Isolated SAN Storage, nginx and IIS Web Delivery, and Veeam Backup</w:t>
      </w:r>
    </w:p>
    <w:p/>
    <w:tbl>
      <w:tblPr>
        <w:tblStyle w:val="TableGrid"/>
        <w:tblW w:type="auto" w:w="0"/>
        <w:tblLook w:firstColumn="1" w:firstRow="1" w:lastColumn="0" w:lastRow="0" w:noHBand="0" w:noVBand="1" w:val="04A0"/>
      </w:tblPr>
      <w:tblGrid>
        <w:gridCol w:w="4680"/>
        <w:gridCol w:w="4680"/>
      </w:tblGrid>
      <w:tr>
        <w:tc>
          <w:tcPr>
            <w:tcW w:type="dxa" w:w="4680"/>
            <w:shd w:fill="EAF2F8"/>
          </w:tcPr>
          <w:p>
            <w:pPr>
              <w:jc w:val="left"/>
            </w:pPr>
            <w:r/>
            <w:r>
              <w:t>Document Type</w:t>
            </w:r>
          </w:p>
        </w:tc>
        <w:tc>
          <w:tcPr>
            <w:tcW w:type="dxa" w:w="4680"/>
          </w:tcPr>
          <w:p>
            <w:pPr>
              <w:jc w:val="left"/>
            </w:pPr>
            <w:r/>
            <w:r>
              <w:t>Formal Technical Design, Validation, and Handover Report</w:t>
            </w:r>
          </w:p>
        </w:tc>
      </w:tr>
      <w:tr>
        <w:tc>
          <w:tcPr>
            <w:tcW w:type="dxa" w:w="4680"/>
            <w:shd w:fill="EAF2F8"/>
          </w:tcPr>
          <w:p>
            <w:pPr>
              <w:jc w:val="left"/>
            </w:pPr>
            <w:r/>
            <w:r>
              <w:t>Service Scope</w:t>
            </w:r>
          </w:p>
        </w:tc>
        <w:tc>
          <w:tcPr>
            <w:tcW w:type="dxa" w:w="4680"/>
          </w:tcPr>
          <w:p>
            <w:pPr>
              <w:jc w:val="left"/>
            </w:pPr>
            <w:r/>
            <w:r>
              <w:t>MSP, Company 1, and Company 2 operations</w:t>
            </w:r>
          </w:p>
        </w:tc>
      </w:tr>
      <w:tr>
        <w:tc>
          <w:tcPr>
            <w:tcW w:type="dxa" w:w="4680"/>
            <w:shd w:fill="EAF2F8"/>
          </w:tcPr>
          <w:p>
            <w:pPr>
              <w:jc w:val="left"/>
            </w:pPr>
            <w:r/>
            <w:r>
              <w:t>Document Version</w:t>
            </w:r>
          </w:p>
        </w:tc>
        <w:tc>
          <w:tcPr>
            <w:tcW w:type="dxa" w:w="4680"/>
          </w:tcPr>
          <w:p>
            <w:pPr>
              <w:jc w:val="left"/>
            </w:pPr>
            <w:r/>
            <w:r>
              <w:t>5.0</w:t>
            </w:r>
          </w:p>
        </w:tc>
      </w:tr>
      <w:tr>
        <w:tc>
          <w:tcPr>
            <w:tcW w:type="dxa" w:w="4680"/>
            <w:shd w:fill="EAF2F8"/>
          </w:tcPr>
          <w:p>
            <w:pPr>
              <w:jc w:val="left"/>
            </w:pPr>
            <w:r/>
            <w:r>
              <w:t>Document Date</w:t>
            </w:r>
          </w:p>
        </w:tc>
        <w:tc>
          <w:tcPr>
            <w:tcW w:type="dxa" w:w="4680"/>
          </w:tcPr>
          <w:p>
            <w:pPr>
              <w:jc w:val="left"/>
            </w:pPr>
            <w:r/>
            <w:r>
              <w:t>March 27, 2026</w:t>
            </w:r>
          </w:p>
        </w:tc>
      </w:tr>
      <w:tr>
        <w:tc>
          <w:tcPr>
            <w:tcW w:type="dxa" w:w="4680"/>
            <w:shd w:fill="EAF2F8"/>
          </w:tcPr>
          <w:p>
            <w:pPr>
              <w:jc w:val="left"/>
            </w:pPr>
            <w:r/>
            <w:r>
              <w:t>Submission Due Date</w:t>
            </w:r>
          </w:p>
        </w:tc>
        <w:tc>
          <w:tcPr>
            <w:tcW w:type="dxa" w:w="4680"/>
          </w:tcPr>
          <w:p>
            <w:pPr>
              <w:jc w:val="left"/>
            </w:pPr>
            <w:r/>
            <w:r>
              <w:t>March 26, 2026</w:t>
            </w:r>
          </w:p>
        </w:tc>
      </w:tr>
      <w:tr>
        <w:tc>
          <w:tcPr>
            <w:tcW w:type="dxa" w:w="4680"/>
            <w:shd w:fill="EAF2F8"/>
          </w:tcPr>
          <w:p>
            <w:pPr>
              <w:jc w:val="left"/>
            </w:pPr>
            <w:r/>
            <w:r>
              <w:t>Intended Audience</w:t>
            </w:r>
          </w:p>
        </w:tc>
        <w:tc>
          <w:tcPr>
            <w:tcW w:type="dxa" w:w="4680"/>
          </w:tcPr>
          <w:p>
            <w:pPr>
              <w:jc w:val="left"/>
            </w:pPr>
            <w:r/>
            <w:r>
              <w:t>Client IT staff, MSP support teams, and successor operations staff</w:t>
            </w:r>
          </w:p>
        </w:tc>
      </w:tr>
      <w:tr>
        <w:tc>
          <w:tcPr>
            <w:tcW w:type="dxa" w:w="4680"/>
            <w:shd w:fill="EAF2F8"/>
          </w:tcPr>
          <w:p>
            <w:pPr>
              <w:jc w:val="left"/>
            </w:pPr>
            <w:r/>
            <w:r>
              <w:t>Engineering Contributors</w:t>
            </w:r>
          </w:p>
        </w:tc>
        <w:tc>
          <w:tcPr>
            <w:tcW w:type="dxa" w:w="4680"/>
          </w:tcPr>
          <w:p>
            <w:pPr>
              <w:jc w:val="left"/>
            </w:pPr>
            <w:r/>
            <w:r>
              <w:t>Bailey Kulla, Elyazid Sidelkheir, Ru Wang, Justin Rosseleve, Yiqin Huang, Omer Deniz</w:t>
            </w:r>
          </w:p>
        </w:tc>
      </w:tr>
      <w:tr>
        <w:tc>
          <w:tcPr>
            <w:tcW w:type="dxa" w:w="4680"/>
            <w:shd w:fill="EAF2F8"/>
          </w:tcPr>
          <w:p>
            <w:pPr>
              <w:jc w:val="left"/>
            </w:pPr>
            <w:r/>
            <w:r>
              <w:t>Team Name</w:t>
            </w:r>
          </w:p>
        </w:tc>
        <w:tc>
          <w:tcPr>
            <w:tcW w:type="dxa" w:w="4680"/>
          </w:tcPr>
          <w:p>
            <w:pPr>
              <w:jc w:val="left"/>
            </w:pPr>
            <w:r/>
            <w:r>
              <w:t>Site 2 Team</w:t>
            </w:r>
          </w:p>
        </w:tc>
      </w:tr>
      <w:tr>
        <w:tc>
          <w:tcPr>
            <w:tcW w:type="dxa" w:w="4680"/>
            <w:shd w:fill="EAF2F8"/>
          </w:tcPr>
          <w:p>
            <w:pPr>
              <w:jc w:val="left"/>
            </w:pPr>
            <w:r/>
            <w:r>
              <w:t>Report Intent</w:t>
            </w:r>
          </w:p>
        </w:tc>
        <w:tc>
          <w:tcPr>
            <w:tcW w:type="dxa" w:w="4680"/>
          </w:tcPr>
          <w:p>
            <w:pPr>
              <w:jc w:val="left"/>
            </w:pPr>
            <w:r/>
            <w:r>
              <w:t>This document is the formal Site 2 technical handover package. It explains service design, observed operating state, support assumptions, maintenance expectations, and validation references so that routine administration and first-line troubleshooting can continue without separate verbal knowledge transfer.</w:t>
            </w:r>
          </w:p>
        </w:tc>
      </w:tr>
    </w:tbl>
    <w:p>
      <w:r>
        <w:br w:type="page"/>
      </w:r>
    </w:p>
    <w:p>
      <w:pPr>
        <w:pStyle w:val="Heading1"/>
      </w:pPr>
      <w:r>
        <w:t>Contents</w:t>
      </w:r>
    </w:p>
    <w:p>
      <w:pPr>
        <w:pStyle w:val="FrontMatter"/>
      </w:pPr>
      <w:r>
        <w:t>[[CONTENTS_PLACEHOLDER]]</w:t>
      </w:r>
    </w:p>
    <w:p>
      <w:r>
        <w:br w:type="page"/>
      </w:r>
    </w:p>
    <w:p>
      <w:pPr>
        <w:pStyle w:val="Heading1"/>
      </w:pPr>
      <w:r>
        <w:t>List of Figures</w:t>
      </w:r>
    </w:p>
    <w:p>
      <w:pPr>
        <w:pStyle w:val="FrontMatter"/>
      </w:pPr>
      <w:r>
        <w:t>[[FIGURES_PLACEHOLDER]]</w:t>
      </w:r>
    </w:p>
    <w:p>
      <w:r>
        <w:br w:type="page"/>
      </w:r>
    </w:p>
    <w:p>
      <w:pPr>
        <w:pStyle w:val="Heading1"/>
      </w:pPr>
      <w:r>
        <w:t>List of Tables</w:t>
      </w:r>
    </w:p>
    <w:p>
      <w:pPr>
        <w:pStyle w:val="FrontMatter"/>
      </w:pPr>
      <w:r>
        <w:t>[[TABLES_PLACEHOLDER]]</w:t>
      </w:r>
    </w:p>
    <w:p>
      <w:r>
        <w:br w:type="page"/>
      </w:r>
    </w:p>
    <w:p>
      <w:pPr>
        <w:pStyle w:val="Heading1"/>
      </w:pPr>
      <w:r>
        <w:t>Executive Summary</w:t>
      </w:r>
    </w:p>
    <w:p>
      <w:r>
        <w:t>Site 2 operates as an integrated service environment that combines MSP administration, Company 1 services, Company 2 services, isolated storage, and both local backup and offsite recovery capability within a single managed design. Administrative access starts at two tightly bounded bastions, then fans into tenant-specific identity, file, web, and backup services through controlled internal paths.</w:t>
      </w:r>
    </w:p>
    <w:p>
      <w:r>
        <w:t>The environment uses OPNsense to separate MSP, Company 1, Company 2, DMZ, storage-bridge, and inter-site traffic concerns. Company 1 relies on a Windows-led stack with dual controllers, a SAN-backed file server, a workgroup-hosted IIS web server, and both Windows and Linux client validation. Company 2 relies on a Linux-led stack with dual Samba AD nodes, dual DNS and DHCP roles, a SAN-backed Samba file server, nginx-based web delivery, and Linux client validation.</w:t>
      </w:r>
    </w:p>
    <w:p>
      <w:r>
        <w:t>What makes the site supportable is not just that the services exist, but that their boundaries are readable. Identity is distributed across paired nodes. Storage remains isolated from routed user networks. Web publication is tied to documented hostnames. Backup, synchronization, and offsite copy are separate mechanisms with separate operational meanings. A receiving support team can therefore reason about the site as a set of deliberate service contracts instead of as a loose cluster of virtual machines.</w:t>
      </w:r>
    </w:p>
    <w:p>
      <w:pPr>
        <w:pStyle w:val="Heading1"/>
      </w:pPr>
      <w:r>
        <w:t>1. Introduction</w:t>
      </w:r>
    </w:p>
    <w:p>
      <w:r>
        <w:t>This report records the final Site 2 design, the observed operating state at handover, and the support assumptions that follow from that design. It is written as a technical handover document, not as a build diary, so the emphasis stays on architecture, operational reading, and the checks that matter once the site moves into routine administration.</w:t>
      </w:r>
    </w:p>
    <w:p>
      <w:r>
        <w:t>The document covers the MSP management path, Company 1 services, Company 2 services, isolated storage, internal web delivery, backup, and the cross-site protection path to Site 1. It also records the observed endpoint behavior that support staff will use to validate the environment from a user-facing perspective.</w:t>
      </w:r>
    </w:p>
    <w:p>
      <w:r>
        <w:t>Credentials, screenshots, and interactive console sessions are treated as separate operational artifacts and are not reproduced here in full. The report instead preserves the service model, the observed state, and the technical reasoning required to operate or troubleshoot the site later.</w:t>
      </w:r>
    </w:p>
    <w:p>
      <w:pPr>
        <w:pStyle w:val="Heading1"/>
      </w:pPr>
      <w:r>
        <w:t>2. Background</w:t>
      </w:r>
    </w:p>
    <w:p>
      <w:pPr>
        <w:pStyle w:val="Heading2"/>
      </w:pPr>
      <w:r>
        <w:t>2.1 Intended Audience and Support Scope</w:t>
      </w:r>
    </w:p>
    <w:p>
      <w:r>
        <w:t>This document is written for three readers at once: client administrators inheriting the day-to-day environment, MSP staff responsible for support or future changes, and academic reviewers testing whether the site is coherent as an engineered system. It assumes familiarity with routing, Windows and Linux administration, Active Directory concepts, Samba AD, iSCSI, and routine backup operations. It does not assume prior participation in the build.</w:t>
      </w:r>
    </w:p>
    <w:p>
      <w:pPr>
        <w:pStyle w:val="Heading2"/>
      </w:pPr>
      <w:r>
        <w:t>2.2 Design Context and Operating Model</w:t>
      </w:r>
    </w:p>
    <w:p>
      <w:r>
        <w:t>Site 2 is best understood as a managed service site with three tightly related scopes: MSP administration, a Company 1 tenant stack, and a Company 2 tenant stack. The same network perimeter, the same bastion entry model, and the same backup platform support all three scopes, yet the tenant layers remain distinct in their identity services, storage paths, and application roles.</w:t>
      </w:r>
    </w:p>
    <w:p>
      <w:r>
        <w:t>That operating model drives the rest of the report. OPNsense owns segmentation and edge exposure. Company 1 and Company 2 each own their service identities and endpoint behavior. The storage bridges stay out of the routed tenant paths. The backup platform sits in MSP space so that recovery remains possible even when one tenant service is impaired.</w:t>
      </w:r>
    </w:p>
    <w:p>
      <w:pPr>
        <w:pStyle w:val="Caption"/>
      </w:pPr>
      <w:r>
        <w:t>Table 1. Design inputs and evidence basis for Site 2</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Input or Evidence Source</w:t>
            </w:r>
          </w:p>
        </w:tc>
        <w:tc>
          <w:tcPr>
            <w:tcW w:type="dxa" w:w="3120"/>
            <w:shd w:fill="D9E2F3"/>
          </w:tcPr>
          <w:p>
            <w:pPr>
              <w:jc w:val="left"/>
            </w:pPr>
            <w:r/>
            <w:r>
              <w:t>Purpose in This Report</w:t>
            </w:r>
          </w:p>
        </w:tc>
        <w:tc>
          <w:tcPr>
            <w:tcW w:type="dxa" w:w="3120"/>
            <w:shd w:fill="D9E2F3"/>
          </w:tcPr>
          <w:p>
            <w:pPr>
              <w:jc w:val="left"/>
            </w:pPr>
            <w:r/>
            <w:r>
              <w:t>How It Was Used</w:t>
            </w:r>
          </w:p>
        </w:tc>
      </w:tr>
      <w:tr>
        <w:tc>
          <w:tcPr>
            <w:tcW w:type="dxa" w:w="3120"/>
          </w:tcPr>
          <w:p>
            <w:pPr>
              <w:jc w:val="left"/>
            </w:pPr>
            <w:r/>
            <w:r>
              <w:t>Live inspection from MSPUbuntuJump</w:t>
            </w:r>
          </w:p>
        </w:tc>
        <w:tc>
          <w:tcPr>
            <w:tcW w:type="dxa" w:w="3120"/>
          </w:tcPr>
          <w:p>
            <w:pPr>
              <w:jc w:val="left"/>
            </w:pPr>
            <w:r/>
            <w:r>
              <w:t>Establish Linux-side management visibility and Company 2 operating state</w:t>
            </w:r>
          </w:p>
        </w:tc>
        <w:tc>
          <w:tcPr>
            <w:tcW w:type="dxa" w:w="3120"/>
          </w:tcPr>
          <w:p>
            <w:pPr>
              <w:jc w:val="left"/>
            </w:pPr>
            <w:r/>
            <w:r>
              <w:t>Used for service-state confirmation on C2IdM1, C2IdM2, C2FS, C2LinuxClient, cross-site reachability, and bastion-path validation.</w:t>
            </w:r>
          </w:p>
        </w:tc>
      </w:tr>
      <w:tr>
        <w:tc>
          <w:tcPr>
            <w:tcW w:type="dxa" w:w="3120"/>
          </w:tcPr>
          <w:p>
            <w:pPr>
              <w:jc w:val="left"/>
            </w:pPr>
            <w:r/>
            <w:r>
              <w:t>Live inspection from Jump64</w:t>
            </w:r>
          </w:p>
        </w:tc>
        <w:tc>
          <w:tcPr>
            <w:tcW w:type="dxa" w:w="3120"/>
          </w:tcPr>
          <w:p>
            <w:pPr>
              <w:jc w:val="left"/>
            </w:pPr>
            <w:r/>
            <w:r>
              <w:t>Establish Windows-side management visibility and Company 1 operating state</w:t>
            </w:r>
          </w:p>
        </w:tc>
        <w:tc>
          <w:tcPr>
            <w:tcW w:type="dxa" w:w="3120"/>
          </w:tcPr>
          <w:p>
            <w:pPr>
              <w:jc w:val="left"/>
            </w:pPr>
            <w:r/>
            <w:r>
              <w:t>Used for C1DC1, C1DC2, C1FS, C1WebServer, C1WindowsClient, and S2Veeam inspection from the approved MSP Windows bastion.</w:t>
            </w:r>
          </w:p>
        </w:tc>
      </w:tr>
      <w:tr>
        <w:tc>
          <w:tcPr>
            <w:tcW w:type="dxa" w:w="3120"/>
          </w:tcPr>
          <w:p>
            <w:pPr>
              <w:jc w:val="left"/>
            </w:pPr>
            <w:r/>
            <w:r>
              <w:t>Gateway configuration evidence</w:t>
            </w:r>
          </w:p>
        </w:tc>
        <w:tc>
          <w:tcPr>
            <w:tcW w:type="dxa" w:w="3120"/>
          </w:tcPr>
          <w:p>
            <w:pPr>
              <w:jc w:val="left"/>
            </w:pPr>
            <w:r/>
            <w:r>
              <w:t>Anchor interface naming, aliases, NAT exposure, and route intent</w:t>
            </w:r>
          </w:p>
        </w:tc>
        <w:tc>
          <w:tcPr>
            <w:tcW w:type="dxa" w:w="3120"/>
          </w:tcPr>
          <w:p>
            <w:pPr>
              <w:jc w:val="left"/>
            </w:pPr>
            <w:r/>
            <w:r>
              <w:t>Used to describe OPNsense segmentation, edge publication, OpenVPN pathing, and Veeam copy-port intent.</w:t>
            </w:r>
          </w:p>
        </w:tc>
      </w:tr>
      <w:tr>
        <w:tc>
          <w:tcPr>
            <w:tcW w:type="dxa" w:w="3120"/>
          </w:tcPr>
          <w:p>
            <w:pPr>
              <w:jc w:val="left"/>
            </w:pPr>
            <w:r/>
            <w:r>
              <w:t>Observed addressing and inventory records</w:t>
            </w:r>
          </w:p>
        </w:tc>
        <w:tc>
          <w:tcPr>
            <w:tcW w:type="dxa" w:w="3120"/>
          </w:tcPr>
          <w:p>
            <w:pPr>
              <w:jc w:val="left"/>
            </w:pPr>
            <w:r/>
            <w:r>
              <w:t>Fix system names, addresses, and role boundaries</w:t>
            </w:r>
          </w:p>
        </w:tc>
        <w:tc>
          <w:tcPr>
            <w:tcW w:type="dxa" w:w="3120"/>
          </w:tcPr>
          <w:p>
            <w:pPr>
              <w:jc w:val="left"/>
            </w:pPr>
            <w:r/>
            <w:r>
              <w:t>Used to populate system inventory, platform baseline, appendix addressing, and role-mapping sections.</w:t>
            </w:r>
          </w:p>
        </w:tc>
      </w:tr>
      <w:tr>
        <w:tc>
          <w:tcPr>
            <w:tcW w:type="dxa" w:w="3120"/>
          </w:tcPr>
          <w:p>
            <w:pPr>
              <w:jc w:val="left"/>
            </w:pPr>
            <w:r/>
            <w:r>
              <w:t>Vendor documentation</w:t>
            </w:r>
          </w:p>
        </w:tc>
        <w:tc>
          <w:tcPr>
            <w:tcW w:type="dxa" w:w="3120"/>
          </w:tcPr>
          <w:p>
            <w:pPr>
              <w:jc w:val="left"/>
            </w:pPr>
            <w:r/>
            <w:r>
              <w:t>Explain why deployed service mechanisms are supportable</w:t>
            </w:r>
          </w:p>
        </w:tc>
        <w:tc>
          <w:tcPr>
            <w:tcW w:type="dxa" w:w="3120"/>
          </w:tcPr>
          <w:p>
            <w:pPr>
              <w:jc w:val="left"/>
            </w:pPr>
            <w:r/>
            <w:r>
              <w:t>Used to support firewall, NAT, Samba AD, SMB, iSCSI, IIS binding, and Veeam repository design choices.</w:t>
            </w:r>
          </w:p>
        </w:tc>
      </w:tr>
      <w:tr>
        <w:tc>
          <w:tcPr>
            <w:tcW w:type="dxa" w:w="3120"/>
          </w:tcPr>
          <w:p>
            <w:pPr>
              <w:jc w:val="left"/>
            </w:pPr>
            <w:r/>
            <w:r>
              <w:t>Operating-state review records dated Mar. 23-27, 2026</w:t>
            </w:r>
          </w:p>
        </w:tc>
        <w:tc>
          <w:tcPr>
            <w:tcW w:type="dxa" w:w="3120"/>
          </w:tcPr>
          <w:p>
            <w:pPr>
              <w:jc w:val="left"/>
            </w:pPr>
            <w:r/>
            <w:r>
              <w:t>Preserve the latest validated behavior across both bastions</w:t>
            </w:r>
          </w:p>
        </w:tc>
        <w:tc>
          <w:tcPr>
            <w:tcW w:type="dxa" w:w="3120"/>
          </w:tcPr>
          <w:p>
            <w:pPr>
              <w:jc w:val="left"/>
            </w:pPr>
            <w:r/>
            <w:r>
              <w:t>Used to confirm hostname-only web delivery, DNS visibility, SMB behavior, and backup-path observations.</w:t>
            </w:r>
          </w:p>
        </w:tc>
      </w:tr>
    </w:tbl>
    <w:p/>
    <w:p>
      <w:pPr>
        <w:pStyle w:val="Heading2"/>
      </w:pPr>
      <w:r>
        <w:t>2.3 Evidence Base, Observation Method, and Evidence Classes</w:t>
      </w:r>
    </w:p>
    <w:p>
      <w:r>
        <w:t>No single source explains Site 2 completely. Direct inspection shows what was alive and reachable during the final pass. Gateway and service configuration evidence explain why those results should look the way they do. Environment records fix the names, addresses, and role boundaries so that the report does not drift into approximation.</w:t>
      </w:r>
    </w:p>
    <w:p>
      <w:r>
        <w:t>The report therefore distinguishes between direct observation, configuration evidence, environment records, and validated inference. That distinction keeps the handover honest and makes it clearer which findings can be checked live and which ones are architectural facts that support later interpretation.</w:t>
      </w:r>
    </w:p>
    <w:p>
      <w:pPr>
        <w:pStyle w:val="Caption"/>
      </w:pPr>
      <w:r>
        <w:t>Table 2. Evidence classes used in this report</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Evidence Class</w:t>
            </w:r>
          </w:p>
        </w:tc>
        <w:tc>
          <w:tcPr>
            <w:tcW w:type="dxa" w:w="3120"/>
            <w:shd w:fill="D9E2F3"/>
          </w:tcPr>
          <w:p>
            <w:pPr>
              <w:jc w:val="left"/>
            </w:pPr>
            <w:r/>
            <w:r>
              <w:t>Definition</w:t>
            </w:r>
          </w:p>
        </w:tc>
        <w:tc>
          <w:tcPr>
            <w:tcW w:type="dxa" w:w="3120"/>
            <w:shd w:fill="D9E2F3"/>
          </w:tcPr>
          <w:p>
            <w:pPr>
              <w:jc w:val="left"/>
            </w:pPr>
            <w:r/>
            <w:r>
              <w:t>Typical Examples in Site 2</w:t>
            </w:r>
          </w:p>
        </w:tc>
      </w:tr>
      <w:tr>
        <w:tc>
          <w:tcPr>
            <w:tcW w:type="dxa" w:w="3120"/>
          </w:tcPr>
          <w:p>
            <w:pPr>
              <w:jc w:val="left"/>
            </w:pPr>
            <w:r/>
            <w:r>
              <w:t>Direct observation</w:t>
            </w:r>
          </w:p>
        </w:tc>
        <w:tc>
          <w:tcPr>
            <w:tcW w:type="dxa" w:w="3120"/>
          </w:tcPr>
          <w:p>
            <w:pPr>
              <w:jc w:val="left"/>
            </w:pPr>
            <w:r/>
            <w:r>
              <w:t>Result obtained from a live session into the environment during the final inspection window</w:t>
            </w:r>
          </w:p>
        </w:tc>
        <w:tc>
          <w:tcPr>
            <w:tcW w:type="dxa" w:w="3120"/>
          </w:tcPr>
          <w:p>
            <w:pPr>
              <w:jc w:val="left"/>
            </w:pPr>
            <w:r/>
            <w:r>
              <w:t>Service states on C2IdM1 and C2IdM2, C2FS mount state, Jump64 inspection of Company 1 systems, and live web responses from client systems.</w:t>
            </w:r>
          </w:p>
        </w:tc>
      </w:tr>
      <w:tr>
        <w:tc>
          <w:tcPr>
            <w:tcW w:type="dxa" w:w="3120"/>
          </w:tcPr>
          <w:p>
            <w:pPr>
              <w:jc w:val="left"/>
            </w:pPr>
            <w:r/>
            <w:r>
              <w:t>Configuration evidence</w:t>
            </w:r>
          </w:p>
        </w:tc>
        <w:tc>
          <w:tcPr>
            <w:tcW w:type="dxa" w:w="3120"/>
          </w:tcPr>
          <w:p>
            <w:pPr>
              <w:jc w:val="left"/>
            </w:pPr>
            <w:r/>
            <w:r>
              <w:t>State inferred from exported gateway configuration or persistent service configuration</w:t>
            </w:r>
          </w:p>
        </w:tc>
        <w:tc>
          <w:tcPr>
            <w:tcW w:type="dxa" w:w="3120"/>
          </w:tcPr>
          <w:p>
            <w:pPr>
              <w:jc w:val="left"/>
            </w:pPr>
            <w:r/>
            <w:r>
              <w:t>OPNsense aliases, NAT publication, firewall policy, and the Appendix E Samba share excerpt on C2FS.</w:t>
            </w:r>
          </w:p>
        </w:tc>
      </w:tr>
      <w:tr>
        <w:tc>
          <w:tcPr>
            <w:tcW w:type="dxa" w:w="3120"/>
          </w:tcPr>
          <w:p>
            <w:pPr>
              <w:jc w:val="left"/>
            </w:pPr>
            <w:r/>
            <w:r>
              <w:t>Environment record</w:t>
            </w:r>
          </w:p>
        </w:tc>
        <w:tc>
          <w:tcPr>
            <w:tcW w:type="dxa" w:w="3120"/>
          </w:tcPr>
          <w:p>
            <w:pPr>
              <w:jc w:val="left"/>
            </w:pPr>
            <w:r/>
            <w:r>
              <w:t>Structured inventory or addressing data that fixes role names and endpoints</w:t>
            </w:r>
          </w:p>
        </w:tc>
        <w:tc>
          <w:tcPr>
            <w:tcW w:type="dxa" w:w="3120"/>
          </w:tcPr>
          <w:p>
            <w:pPr>
              <w:jc w:val="left"/>
            </w:pPr>
            <w:r/>
            <w:r>
              <w:t>System inventory, SAN addressing, jump-host roles, and observed platform baseline records.</w:t>
            </w:r>
          </w:p>
        </w:tc>
      </w:tr>
      <w:tr>
        <w:tc>
          <w:tcPr>
            <w:tcW w:type="dxa" w:w="3120"/>
          </w:tcPr>
          <w:p>
            <w:pPr>
              <w:jc w:val="left"/>
            </w:pPr>
            <w:r/>
            <w:r>
              <w:t>Validated design inference</w:t>
            </w:r>
          </w:p>
        </w:tc>
        <w:tc>
          <w:tcPr>
            <w:tcW w:type="dxa" w:w="3120"/>
          </w:tcPr>
          <w:p>
            <w:pPr>
              <w:jc w:val="left"/>
            </w:pPr>
            <w:r/>
            <w:r>
              <w:t>Conclusion drawn from direct observation plus configuration evidence</w:t>
            </w:r>
          </w:p>
        </w:tc>
        <w:tc>
          <w:tcPr>
            <w:tcW w:type="dxa" w:w="3120"/>
          </w:tcPr>
          <w:p>
            <w:pPr>
              <w:jc w:val="left"/>
            </w:pPr>
            <w:r/>
            <w:r>
              <w:t>Shared-forest naming behavior, hostname-only web delivery, and the separation between synchronization, local backup, and offsite copy.</w:t>
            </w:r>
          </w:p>
        </w:tc>
      </w:tr>
    </w:tbl>
    <w:p/>
    <w:p>
      <w:pPr>
        <w:pStyle w:val="Caption"/>
      </w:pPr>
      <w:r>
        <w:t>Table 3. Observation vantage points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Observation Point</w:t>
            </w:r>
          </w:p>
        </w:tc>
        <w:tc>
          <w:tcPr>
            <w:tcW w:type="dxa" w:w="2340"/>
            <w:shd w:fill="D9E2F3"/>
          </w:tcPr>
          <w:p>
            <w:pPr>
              <w:jc w:val="left"/>
            </w:pPr>
            <w:r/>
            <w:r>
              <w:t>Address and Access</w:t>
            </w:r>
          </w:p>
        </w:tc>
        <w:tc>
          <w:tcPr>
            <w:tcW w:type="dxa" w:w="2340"/>
            <w:shd w:fill="D9E2F3"/>
          </w:tcPr>
          <w:p>
            <w:pPr>
              <w:jc w:val="left"/>
            </w:pPr>
            <w:r/>
            <w:r>
              <w:t>Scope of Inspection</w:t>
            </w:r>
          </w:p>
        </w:tc>
        <w:tc>
          <w:tcPr>
            <w:tcW w:type="dxa" w:w="2340"/>
            <w:shd w:fill="D9E2F3"/>
          </w:tcPr>
          <w:p>
            <w:pPr>
              <w:jc w:val="left"/>
            </w:pPr>
            <w:r/>
            <w:r>
              <w:t>Why This Observation Point Matters</w:t>
            </w:r>
          </w:p>
        </w:tc>
      </w:tr>
      <w:tr>
        <w:tc>
          <w:tcPr>
            <w:tcW w:type="dxa" w:w="2340"/>
          </w:tcPr>
          <w:p>
            <w:pPr>
              <w:jc w:val="left"/>
            </w:pPr>
            <w:r/>
            <w:r>
              <w:t>MSPUbuntuJump</w:t>
            </w:r>
          </w:p>
        </w:tc>
        <w:tc>
          <w:tcPr>
            <w:tcW w:type="dxa" w:w="2340"/>
          </w:tcPr>
          <w:p>
            <w:pPr>
              <w:jc w:val="left"/>
            </w:pPr>
            <w:r/>
            <w:r>
              <w:t>172.30.65.179, SSH</w:t>
            </w:r>
          </w:p>
        </w:tc>
        <w:tc>
          <w:tcPr>
            <w:tcW w:type="dxa" w:w="2340"/>
          </w:tcPr>
          <w:p>
            <w:pPr>
              <w:jc w:val="left"/>
            </w:pPr>
            <w:r/>
            <w:r>
              <w:t>Primary Linux-side bastion for OPNsense edge testing, Company 2 identity and file services, Company 1 port-reachability checks, and cross-site hostname validation.</w:t>
            </w:r>
          </w:p>
        </w:tc>
        <w:tc>
          <w:tcPr>
            <w:tcW w:type="dxa" w:w="2340"/>
          </w:tcPr>
          <w:p>
            <w:pPr>
              <w:jc w:val="left"/>
            </w:pPr>
            <w:r/>
            <w:r>
              <w:t>This was the lowest-friction path into Site 2 and the most direct way to test the management plane exactly as later support staff would use it.</w:t>
            </w:r>
          </w:p>
        </w:tc>
      </w:tr>
      <w:tr>
        <w:tc>
          <w:tcPr>
            <w:tcW w:type="dxa" w:w="2340"/>
          </w:tcPr>
          <w:p>
            <w:pPr>
              <w:jc w:val="left"/>
            </w:pPr>
            <w:r/>
            <w:r>
              <w:t>Jump64</w:t>
            </w:r>
          </w:p>
        </w:tc>
        <w:tc>
          <w:tcPr>
            <w:tcW w:type="dxa" w:w="2340"/>
          </w:tcPr>
          <w:p>
            <w:pPr>
              <w:jc w:val="left"/>
            </w:pPr>
            <w:r/>
            <w:r>
              <w:t>172.30.65.178, RDP</w:t>
            </w:r>
          </w:p>
        </w:tc>
        <w:tc>
          <w:tcPr>
            <w:tcW w:type="dxa" w:w="2340"/>
          </w:tcPr>
          <w:p>
            <w:pPr>
              <w:jc w:val="left"/>
            </w:pPr>
            <w:r/>
            <w:r>
              <w:t>Primary Windows-side inspection platform for C1DC1, C1DC2, C1FS, C1WebServer, C1WindowsClient, and S2Veeam.</w:t>
            </w:r>
          </w:p>
        </w:tc>
        <w:tc>
          <w:tcPr>
            <w:tcW w:type="dxa" w:w="2340"/>
          </w:tcPr>
          <w:p>
            <w:pPr>
              <w:jc w:val="left"/>
            </w:pPr>
            <w:r/>
            <w:r>
              <w:t>This is the approved Windows administration path for the tenant systems that require Microsoft-native tooling and remote management context.</w:t>
            </w:r>
          </w:p>
        </w:tc>
      </w:tr>
      <w:tr>
        <w:tc>
          <w:tcPr>
            <w:tcW w:type="dxa" w:w="2340"/>
          </w:tcPr>
          <w:p>
            <w:pPr>
              <w:jc w:val="left"/>
            </w:pPr>
            <w:r/>
            <w:r>
              <w:t>Company 1 direct client observation</w:t>
            </w:r>
          </w:p>
        </w:tc>
        <w:tc>
          <w:tcPr>
            <w:tcW w:type="dxa" w:w="2340"/>
          </w:tcPr>
          <w:p>
            <w:pPr>
              <w:jc w:val="left"/>
            </w:pPr>
            <w:r/>
            <w:r>
              <w:t>C1UbuntuClient at 172.30.65.36, SSH</w:t>
            </w:r>
          </w:p>
        </w:tc>
        <w:tc>
          <w:tcPr>
            <w:tcW w:type="dxa" w:w="2340"/>
          </w:tcPr>
          <w:p>
            <w:pPr>
              <w:jc w:val="left"/>
            </w:pPr>
            <w:r/>
            <w:r>
              <w:t>Company 1 Linux client identity state, resolver behavior, and dual-hostname web access.</w:t>
            </w:r>
          </w:p>
        </w:tc>
        <w:tc>
          <w:tcPr>
            <w:tcW w:type="dxa" w:w="2340"/>
          </w:tcPr>
          <w:p>
            <w:pPr>
              <w:jc w:val="left"/>
            </w:pPr>
            <w:r/>
            <w:r>
              <w:t>This confirms that Company 1 users consume the site by service name instead of by address.</w:t>
            </w:r>
          </w:p>
        </w:tc>
      </w:tr>
      <w:tr>
        <w:tc>
          <w:tcPr>
            <w:tcW w:type="dxa" w:w="2340"/>
          </w:tcPr>
          <w:p>
            <w:pPr>
              <w:jc w:val="left"/>
            </w:pPr>
            <w:r/>
            <w:r>
              <w:t>Company 2 direct client observation</w:t>
            </w:r>
          </w:p>
        </w:tc>
        <w:tc>
          <w:tcPr>
            <w:tcW w:type="dxa" w:w="2340"/>
          </w:tcPr>
          <w:p>
            <w:pPr>
              <w:jc w:val="left"/>
            </w:pPr>
            <w:r/>
            <w:r>
              <w:t>C2LinuxClient at 172.30.65.70, SSH</w:t>
            </w:r>
          </w:p>
        </w:tc>
        <w:tc>
          <w:tcPr>
            <w:tcW w:type="dxa" w:w="2340"/>
          </w:tcPr>
          <w:p>
            <w:pPr>
              <w:jc w:val="left"/>
            </w:pPr>
            <w:r/>
            <w:r>
              <w:t>Company 2 Linux client identity state, resolver path, hostname-based SMB consumption, and dual-hostname web access.</w:t>
            </w:r>
          </w:p>
        </w:tc>
        <w:tc>
          <w:tcPr>
            <w:tcW w:type="dxa" w:w="2340"/>
          </w:tcPr>
          <w:p>
            <w:pPr>
              <w:jc w:val="left"/>
            </w:pPr>
            <w:r/>
            <w:r>
              <w:t>This confirms that Company 2 clients see the intended namespace and share structure from the endpoint perspective.</w:t>
            </w:r>
          </w:p>
        </w:tc>
      </w:tr>
    </w:tbl>
    <w:p/>
    <w:p>
      <w:pPr>
        <w:pStyle w:val="Heading1"/>
      </w:pPr>
      <w:r>
        <w:t>3. Discussion</w:t>
      </w:r>
    </w:p>
    <w:p>
      <w:r>
        <w:t>The discussion is organized from the outside in. It begins with site boundaries and inventory, moves through the MSP control layer, then opens Company 1, Company 2, storage, client behavior, protection, and operational support. Read in that order, the site resolves into one managed environment instead of a disconnected list of machines.</w:t>
      </w:r>
    </w:p>
    <w:p>
      <w:pPr>
        <w:pStyle w:val="Heading2"/>
      </w:pPr>
      <w:r>
        <w:t>3.1 Environment Overview and Service Boundaries</w:t>
      </w:r>
    </w:p>
    <w:p>
      <w:r>
        <w:t>Site 2 has a clear physical and logical boundary. OPNsense defines the routed edge. Jump64 and MSPUbuntuJump define the approved administrative entry. Company 1 and Company 2 each bring their own service stack into that boundary, while S2Veeam occupies the MSP layer as the recovery platform that spans both tenants. The storage bridges remain intentionally outside the routed tenant paths even though their effects are visible through the file servers that consume them.</w:t>
      </w:r>
    </w:p>
    <w:p>
      <w:r>
        <w:t>This matters in practice because support staff do not troubleshoot abstract diagrams; they troubleshoot where responsibility changes hands. The routed edge, the bastions, the tenant identity systems, the file-service consumers, and the backup platform each represent a distinct decision point. Once those boundaries are clear, later sections can focus on how those layers interact.</w:t>
      </w:r>
    </w:p>
    <w:p>
      <w:pPr>
        <w:pStyle w:val="Caption"/>
      </w:pPr>
      <w:r>
        <w:t>Figure 1. Site 2 topology and service-role alignment diagram</w:t>
      </w:r>
    </w:p>
    <w:p>
      <w:pPr>
        <w:pStyle w:val="Placeholder"/>
        <w:jc w:val="center"/>
      </w:pPr>
      <w:r>
        <w:t>[FIGURE PLACEHOLDER - Figure 1: Site 2 topology and service-role alignment diagram]</w:t>
      </w:r>
    </w:p>
    <w:p>
      <w:pPr/>
      <w:r>
        <w:rPr>
          <w:b/>
        </w:rPr>
        <w:t xml:space="preserve">Description: </w:t>
      </w:r>
      <w:r>
        <w:t>Shows all Site 2 service domains - MSP management, Company 1 services, Company 2 services, isolated SAN bridges, inter-site VPN path, and S2Veeam - in one operational map.</w:t>
      </w:r>
    </w:p>
    <w:p>
      <w:pPr>
        <w:pStyle w:val="Placeholder"/>
        <w:jc w:val="center"/>
      </w:pPr>
      <w:r>
        <w:t>[Insert updated figure here]</w:t>
      </w:r>
    </w:p>
    <w:p/>
    <w:p>
      <w:pPr>
        <w:pStyle w:val="Caption"/>
      </w:pPr>
      <w:r>
        <w:t>Table 4. Observed Site 2 systems and service roles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Scope</w:t>
            </w:r>
          </w:p>
        </w:tc>
        <w:tc>
          <w:tcPr>
            <w:tcW w:type="dxa" w:w="2340"/>
            <w:shd w:fill="D9E2F3"/>
          </w:tcPr>
          <w:p>
            <w:pPr>
              <w:jc w:val="left"/>
            </w:pPr>
            <w:r/>
            <w:r>
              <w:t>System</w:t>
            </w:r>
          </w:p>
        </w:tc>
        <w:tc>
          <w:tcPr>
            <w:tcW w:type="dxa" w:w="2340"/>
            <w:shd w:fill="D9E2F3"/>
          </w:tcPr>
          <w:p>
            <w:pPr>
              <w:jc w:val="left"/>
            </w:pPr>
            <w:r/>
            <w:r>
              <w:t>Address</w:t>
            </w:r>
          </w:p>
        </w:tc>
        <w:tc>
          <w:tcPr>
            <w:tcW w:type="dxa" w:w="2340"/>
            <w:shd w:fill="D9E2F3"/>
          </w:tcPr>
          <w:p>
            <w:pPr>
              <w:jc w:val="left"/>
            </w:pPr>
            <w:r/>
            <w:r>
              <w:t>Observed Role</w:t>
            </w:r>
          </w:p>
        </w:tc>
      </w:tr>
      <w:tr>
        <w:tc>
          <w:tcPr>
            <w:tcW w:type="dxa" w:w="2340"/>
          </w:tcPr>
          <w:p>
            <w:pPr>
              <w:jc w:val="left"/>
            </w:pPr>
            <w:r/>
            <w:r>
              <w:t>MSP</w:t>
            </w:r>
          </w:p>
        </w:tc>
        <w:tc>
          <w:tcPr>
            <w:tcW w:type="dxa" w:w="2340"/>
          </w:tcPr>
          <w:p>
            <w:pPr>
              <w:jc w:val="left"/>
            </w:pPr>
            <w:r/>
            <w:r>
              <w:t>OPNsense</w:t>
            </w:r>
          </w:p>
        </w:tc>
        <w:tc>
          <w:tcPr>
            <w:tcW w:type="dxa" w:w="2340"/>
          </w:tcPr>
          <w:p>
            <w:pPr>
              <w:jc w:val="left"/>
            </w:pPr>
            <w:r/>
            <w:r>
              <w:t>172.30.65.177</w:t>
            </w:r>
          </w:p>
        </w:tc>
        <w:tc>
          <w:tcPr>
            <w:tcW w:type="dxa" w:w="2340"/>
          </w:tcPr>
          <w:p>
            <w:pPr>
              <w:jc w:val="left"/>
            </w:pPr>
            <w:r/>
            <w:r>
              <w:t>Site gateway, segmentation point, NAT edge, and inter-site VPN policy anchor.</w:t>
            </w:r>
          </w:p>
        </w:tc>
      </w:tr>
      <w:tr>
        <w:tc>
          <w:tcPr>
            <w:tcW w:type="dxa" w:w="2340"/>
          </w:tcPr>
          <w:p>
            <w:pPr>
              <w:jc w:val="left"/>
            </w:pPr>
            <w:r/>
            <w:r>
              <w:t>MSP</w:t>
            </w:r>
          </w:p>
        </w:tc>
        <w:tc>
          <w:tcPr>
            <w:tcW w:type="dxa" w:w="2340"/>
          </w:tcPr>
          <w:p>
            <w:pPr>
              <w:jc w:val="left"/>
            </w:pPr>
            <w:r/>
            <w:r>
              <w:t>Jump64</w:t>
            </w:r>
          </w:p>
        </w:tc>
        <w:tc>
          <w:tcPr>
            <w:tcW w:type="dxa" w:w="2340"/>
          </w:tcPr>
          <w:p>
            <w:pPr>
              <w:jc w:val="left"/>
            </w:pPr>
            <w:r/>
            <w:r>
              <w:t>172.30.65.178</w:t>
            </w:r>
          </w:p>
        </w:tc>
        <w:tc>
          <w:tcPr>
            <w:tcW w:type="dxa" w:w="2340"/>
          </w:tcPr>
          <w:p>
            <w:pPr>
              <w:jc w:val="left"/>
            </w:pPr>
            <w:r/>
            <w:r>
              <w:t>Windows bastion for administrative inspection into Company 1 systems and S2Veeam.</w:t>
            </w:r>
          </w:p>
        </w:tc>
      </w:tr>
      <w:tr>
        <w:tc>
          <w:tcPr>
            <w:tcW w:type="dxa" w:w="2340"/>
          </w:tcPr>
          <w:p>
            <w:pPr>
              <w:jc w:val="left"/>
            </w:pPr>
            <w:r/>
            <w:r>
              <w:t>MSP</w:t>
            </w:r>
          </w:p>
        </w:tc>
        <w:tc>
          <w:tcPr>
            <w:tcW w:type="dxa" w:w="2340"/>
          </w:tcPr>
          <w:p>
            <w:pPr>
              <w:jc w:val="left"/>
            </w:pPr>
            <w:r/>
            <w:r>
              <w:t>MSPUbuntuJump</w:t>
            </w:r>
          </w:p>
        </w:tc>
        <w:tc>
          <w:tcPr>
            <w:tcW w:type="dxa" w:w="2340"/>
          </w:tcPr>
          <w:p>
            <w:pPr>
              <w:jc w:val="left"/>
            </w:pPr>
            <w:r/>
            <w:r>
              <w:t>172.30.65.179</w:t>
            </w:r>
          </w:p>
        </w:tc>
        <w:tc>
          <w:tcPr>
            <w:tcW w:type="dxa" w:w="2340"/>
          </w:tcPr>
          <w:p>
            <w:pPr>
              <w:jc w:val="left"/>
            </w:pPr>
            <w:r/>
            <w:r>
              <w:t>Linux bastion for Company 2 and cross-site operational checks.</w:t>
            </w:r>
          </w:p>
        </w:tc>
      </w:tr>
      <w:tr>
        <w:tc>
          <w:tcPr>
            <w:tcW w:type="dxa" w:w="2340"/>
          </w:tcPr>
          <w:p>
            <w:pPr>
              <w:jc w:val="left"/>
            </w:pPr>
            <w:r/>
            <w:r>
              <w:t>MSP</w:t>
            </w:r>
          </w:p>
        </w:tc>
        <w:tc>
          <w:tcPr>
            <w:tcW w:type="dxa" w:w="2340"/>
          </w:tcPr>
          <w:p>
            <w:pPr>
              <w:jc w:val="left"/>
            </w:pPr>
            <w:r/>
            <w:r>
              <w:t>S2Veeam</w:t>
            </w:r>
          </w:p>
        </w:tc>
        <w:tc>
          <w:tcPr>
            <w:tcW w:type="dxa" w:w="2340"/>
          </w:tcPr>
          <w:p>
            <w:pPr>
              <w:jc w:val="left"/>
            </w:pPr>
            <w:r/>
            <w:r>
              <w:t>172.30.65.180</w:t>
            </w:r>
          </w:p>
        </w:tc>
        <w:tc>
          <w:tcPr>
            <w:tcW w:type="dxa" w:w="2340"/>
          </w:tcPr>
          <w:p>
            <w:pPr>
              <w:jc w:val="left"/>
            </w:pPr>
            <w:r/>
            <w:r>
              <w:t>Local backup repository host, copy-job source, and management endpoint for protection workflows.</w:t>
            </w:r>
          </w:p>
        </w:tc>
      </w:tr>
      <w:tr>
        <w:tc>
          <w:tcPr>
            <w:tcW w:type="dxa" w:w="2340"/>
          </w:tcPr>
          <w:p>
            <w:pPr>
              <w:jc w:val="left"/>
            </w:pPr>
            <w:r/>
            <w:r>
              <w:t>Company 1</w:t>
            </w:r>
          </w:p>
        </w:tc>
        <w:tc>
          <w:tcPr>
            <w:tcW w:type="dxa" w:w="2340"/>
          </w:tcPr>
          <w:p>
            <w:pPr>
              <w:jc w:val="left"/>
            </w:pPr>
            <w:r/>
            <w:r>
              <w:t>C1DC1</w:t>
            </w:r>
          </w:p>
        </w:tc>
        <w:tc>
          <w:tcPr>
            <w:tcW w:type="dxa" w:w="2340"/>
          </w:tcPr>
          <w:p>
            <w:pPr>
              <w:jc w:val="left"/>
            </w:pPr>
            <w:r/>
            <w:r>
              <w:t>172.30.65.2</w:t>
            </w:r>
          </w:p>
        </w:tc>
        <w:tc>
          <w:tcPr>
            <w:tcW w:type="dxa" w:w="2340"/>
          </w:tcPr>
          <w:p>
            <w:pPr>
              <w:jc w:val="left"/>
            </w:pPr>
            <w:r/>
            <w:r>
              <w:t>Primary Company 1 domain controller and DNS service node.</w:t>
            </w:r>
          </w:p>
        </w:tc>
      </w:tr>
      <w:tr>
        <w:tc>
          <w:tcPr>
            <w:tcW w:type="dxa" w:w="2340"/>
          </w:tcPr>
          <w:p>
            <w:pPr>
              <w:jc w:val="left"/>
            </w:pPr>
            <w:r/>
            <w:r>
              <w:t>Company 1</w:t>
            </w:r>
          </w:p>
        </w:tc>
        <w:tc>
          <w:tcPr>
            <w:tcW w:type="dxa" w:w="2340"/>
          </w:tcPr>
          <w:p>
            <w:pPr>
              <w:jc w:val="left"/>
            </w:pPr>
            <w:r/>
            <w:r>
              <w:t>C1DC2</w:t>
            </w:r>
          </w:p>
        </w:tc>
        <w:tc>
          <w:tcPr>
            <w:tcW w:type="dxa" w:w="2340"/>
          </w:tcPr>
          <w:p>
            <w:pPr>
              <w:jc w:val="left"/>
            </w:pPr>
            <w:r/>
            <w:r>
              <w:t>172.30.65.3</w:t>
            </w:r>
          </w:p>
        </w:tc>
        <w:tc>
          <w:tcPr>
            <w:tcW w:type="dxa" w:w="2340"/>
          </w:tcPr>
          <w:p>
            <w:pPr>
              <w:jc w:val="left"/>
            </w:pPr>
            <w:r/>
            <w:r>
              <w:t>Secondary Company 1 domain controller and DNS service node.</w:t>
            </w:r>
          </w:p>
        </w:tc>
      </w:tr>
      <w:tr>
        <w:tc>
          <w:tcPr>
            <w:tcW w:type="dxa" w:w="2340"/>
          </w:tcPr>
          <w:p>
            <w:pPr>
              <w:jc w:val="left"/>
            </w:pPr>
            <w:r/>
            <w:r>
              <w:t>Company 1</w:t>
            </w:r>
          </w:p>
        </w:tc>
        <w:tc>
          <w:tcPr>
            <w:tcW w:type="dxa" w:w="2340"/>
          </w:tcPr>
          <w:p>
            <w:pPr>
              <w:jc w:val="left"/>
            </w:pPr>
            <w:r/>
            <w:r>
              <w:t>C1FS</w:t>
            </w:r>
          </w:p>
        </w:tc>
        <w:tc>
          <w:tcPr>
            <w:tcW w:type="dxa" w:w="2340"/>
          </w:tcPr>
          <w:p>
            <w:pPr>
              <w:jc w:val="left"/>
            </w:pPr>
            <w:r/>
            <w:r>
              <w:t>172.30.65.4</w:t>
            </w:r>
          </w:p>
        </w:tc>
        <w:tc>
          <w:tcPr>
            <w:tcW w:type="dxa" w:w="2340"/>
          </w:tcPr>
          <w:p>
            <w:pPr>
              <w:jc w:val="left"/>
            </w:pPr>
            <w:r/>
            <w:r>
              <w:t>Windows file server consuming isolated SAN storage and publishing Company 1 data shares.</w:t>
            </w:r>
          </w:p>
        </w:tc>
      </w:tr>
      <w:tr>
        <w:tc>
          <w:tcPr>
            <w:tcW w:type="dxa" w:w="2340"/>
          </w:tcPr>
          <w:p>
            <w:pPr>
              <w:jc w:val="left"/>
            </w:pPr>
            <w:r/>
            <w:r>
              <w:t>Company 1</w:t>
            </w:r>
          </w:p>
        </w:tc>
        <w:tc>
          <w:tcPr>
            <w:tcW w:type="dxa" w:w="2340"/>
          </w:tcPr>
          <w:p>
            <w:pPr>
              <w:jc w:val="left"/>
            </w:pPr>
            <w:r/>
            <w:r>
              <w:t>C1WindowsClient</w:t>
            </w:r>
          </w:p>
        </w:tc>
        <w:tc>
          <w:tcPr>
            <w:tcW w:type="dxa" w:w="2340"/>
          </w:tcPr>
          <w:p>
            <w:pPr>
              <w:jc w:val="left"/>
            </w:pPr>
            <w:r/>
            <w:r>
              <w:t>172.30.65.11</w:t>
            </w:r>
          </w:p>
        </w:tc>
        <w:tc>
          <w:tcPr>
            <w:tcW w:type="dxa" w:w="2340"/>
          </w:tcPr>
          <w:p>
            <w:pPr>
              <w:jc w:val="left"/>
            </w:pPr>
            <w:r/>
            <w:r>
              <w:t>Company 1 Windows endpoint used to validate tenant-side web consumption and endpoint state.</w:t>
            </w:r>
          </w:p>
        </w:tc>
      </w:tr>
      <w:tr>
        <w:tc>
          <w:tcPr>
            <w:tcW w:type="dxa" w:w="2340"/>
          </w:tcPr>
          <w:p>
            <w:pPr>
              <w:jc w:val="left"/>
            </w:pPr>
            <w:r/>
            <w:r>
              <w:t>Company 1</w:t>
            </w:r>
          </w:p>
        </w:tc>
        <w:tc>
          <w:tcPr>
            <w:tcW w:type="dxa" w:w="2340"/>
          </w:tcPr>
          <w:p>
            <w:pPr>
              <w:jc w:val="left"/>
            </w:pPr>
            <w:r/>
            <w:r>
              <w:t>C1UbuntuClient</w:t>
            </w:r>
          </w:p>
        </w:tc>
        <w:tc>
          <w:tcPr>
            <w:tcW w:type="dxa" w:w="2340"/>
          </w:tcPr>
          <w:p>
            <w:pPr>
              <w:jc w:val="left"/>
            </w:pPr>
            <w:r/>
            <w:r>
              <w:t>172.30.65.36</w:t>
            </w:r>
          </w:p>
        </w:tc>
        <w:tc>
          <w:tcPr>
            <w:tcW w:type="dxa" w:w="2340"/>
          </w:tcPr>
          <w:p>
            <w:pPr>
              <w:jc w:val="left"/>
            </w:pPr>
            <w:r/>
            <w:r>
              <w:t>Company 1 Linux endpoint used for realm and web validation.</w:t>
            </w:r>
          </w:p>
        </w:tc>
      </w:tr>
      <w:tr>
        <w:tc>
          <w:tcPr>
            <w:tcW w:type="dxa" w:w="2340"/>
          </w:tcPr>
          <w:p>
            <w:pPr>
              <w:jc w:val="left"/>
            </w:pPr>
            <w:r/>
            <w:r>
              <w:t>Company 1</w:t>
            </w:r>
          </w:p>
        </w:tc>
        <w:tc>
          <w:tcPr>
            <w:tcW w:type="dxa" w:w="2340"/>
          </w:tcPr>
          <w:p>
            <w:pPr>
              <w:jc w:val="left"/>
            </w:pPr>
            <w:r/>
            <w:r>
              <w:t>C1WebServer</w:t>
            </w:r>
          </w:p>
        </w:tc>
        <w:tc>
          <w:tcPr>
            <w:tcW w:type="dxa" w:w="2340"/>
          </w:tcPr>
          <w:p>
            <w:pPr>
              <w:jc w:val="left"/>
            </w:pPr>
            <w:r/>
            <w:r>
              <w:t>172.30.65.162</w:t>
            </w:r>
          </w:p>
        </w:tc>
        <w:tc>
          <w:tcPr>
            <w:tcW w:type="dxa" w:w="2340"/>
          </w:tcPr>
          <w:p>
            <w:pPr>
              <w:jc w:val="left"/>
            </w:pPr>
            <w:r/>
            <w:r>
              <w:t>IIS-based internal web service published only under the c1-webserver hostname.</w:t>
            </w:r>
          </w:p>
        </w:tc>
      </w:tr>
      <w:tr>
        <w:tc>
          <w:tcPr>
            <w:tcW w:type="dxa" w:w="2340"/>
          </w:tcPr>
          <w:p>
            <w:pPr>
              <w:jc w:val="left"/>
            </w:pPr>
            <w:r/>
            <w:r>
              <w:t>Company 1</w:t>
            </w:r>
          </w:p>
        </w:tc>
        <w:tc>
          <w:tcPr>
            <w:tcW w:type="dxa" w:w="2340"/>
          </w:tcPr>
          <w:p>
            <w:pPr>
              <w:jc w:val="left"/>
            </w:pPr>
            <w:r/>
            <w:r>
              <w:t>C1SAN</w:t>
            </w:r>
          </w:p>
        </w:tc>
        <w:tc>
          <w:tcPr>
            <w:tcW w:type="dxa" w:w="2340"/>
          </w:tcPr>
          <w:p>
            <w:pPr>
              <w:jc w:val="left"/>
            </w:pPr>
            <w:r/>
            <w:r>
              <w:t>172.30.65.186/29</w:t>
            </w:r>
          </w:p>
        </w:tc>
        <w:tc>
          <w:tcPr>
            <w:tcW w:type="dxa" w:w="2340"/>
          </w:tcPr>
          <w:p>
            <w:pPr>
              <w:jc w:val="left"/>
            </w:pPr>
            <w:r/>
            <w:r>
              <w:t>Isolated Company 1 storage bridge presented to C1FS through iSCSI.</w:t>
            </w:r>
          </w:p>
        </w:tc>
      </w:tr>
      <w:tr>
        <w:tc>
          <w:tcPr>
            <w:tcW w:type="dxa" w:w="2340"/>
          </w:tcPr>
          <w:p>
            <w:pPr>
              <w:jc w:val="left"/>
            </w:pPr>
            <w:r/>
            <w:r>
              <w:t>Company 2</w:t>
            </w:r>
          </w:p>
        </w:tc>
        <w:tc>
          <w:tcPr>
            <w:tcW w:type="dxa" w:w="2340"/>
          </w:tcPr>
          <w:p>
            <w:pPr>
              <w:jc w:val="left"/>
            </w:pPr>
            <w:r/>
            <w:r>
              <w:t>C2IdM1</w:t>
            </w:r>
          </w:p>
        </w:tc>
        <w:tc>
          <w:tcPr>
            <w:tcW w:type="dxa" w:w="2340"/>
          </w:tcPr>
          <w:p>
            <w:pPr>
              <w:jc w:val="left"/>
            </w:pPr>
            <w:r/>
            <w:r>
              <w:t>172.30.65.66</w:t>
            </w:r>
          </w:p>
        </w:tc>
        <w:tc>
          <w:tcPr>
            <w:tcW w:type="dxa" w:w="2340"/>
          </w:tcPr>
          <w:p>
            <w:pPr>
              <w:jc w:val="left"/>
            </w:pPr>
            <w:r/>
            <w:r>
              <w:t>Primary Samba AD, DNS, and DHCP node for Company 2.</w:t>
            </w:r>
          </w:p>
        </w:tc>
      </w:tr>
      <w:tr>
        <w:tc>
          <w:tcPr>
            <w:tcW w:type="dxa" w:w="2340"/>
          </w:tcPr>
          <w:p>
            <w:pPr>
              <w:jc w:val="left"/>
            </w:pPr>
            <w:r/>
            <w:r>
              <w:t>Company 2</w:t>
            </w:r>
          </w:p>
        </w:tc>
        <w:tc>
          <w:tcPr>
            <w:tcW w:type="dxa" w:w="2340"/>
          </w:tcPr>
          <w:p>
            <w:pPr>
              <w:jc w:val="left"/>
            </w:pPr>
            <w:r/>
            <w:r>
              <w:t>C2IdM2</w:t>
            </w:r>
          </w:p>
        </w:tc>
        <w:tc>
          <w:tcPr>
            <w:tcW w:type="dxa" w:w="2340"/>
          </w:tcPr>
          <w:p>
            <w:pPr>
              <w:jc w:val="left"/>
            </w:pPr>
            <w:r/>
            <w:r>
              <w:t>172.30.65.67</w:t>
            </w:r>
          </w:p>
        </w:tc>
        <w:tc>
          <w:tcPr>
            <w:tcW w:type="dxa" w:w="2340"/>
          </w:tcPr>
          <w:p>
            <w:pPr>
              <w:jc w:val="left"/>
            </w:pPr>
            <w:r/>
            <w:r>
              <w:t>Secondary Samba AD, DNS, and DHCP node for Company 2.</w:t>
            </w:r>
          </w:p>
        </w:tc>
      </w:tr>
      <w:tr>
        <w:tc>
          <w:tcPr>
            <w:tcW w:type="dxa" w:w="2340"/>
          </w:tcPr>
          <w:p>
            <w:pPr>
              <w:jc w:val="left"/>
            </w:pPr>
            <w:r/>
            <w:r>
              <w:t>Company 2</w:t>
            </w:r>
          </w:p>
        </w:tc>
        <w:tc>
          <w:tcPr>
            <w:tcW w:type="dxa" w:w="2340"/>
          </w:tcPr>
          <w:p>
            <w:pPr>
              <w:jc w:val="left"/>
            </w:pPr>
            <w:r/>
            <w:r>
              <w:t>C2FS</w:t>
            </w:r>
          </w:p>
        </w:tc>
        <w:tc>
          <w:tcPr>
            <w:tcW w:type="dxa" w:w="2340"/>
          </w:tcPr>
          <w:p>
            <w:pPr>
              <w:jc w:val="left"/>
            </w:pPr>
            <w:r/>
            <w:r>
              <w:t>172.30.65.68</w:t>
            </w:r>
          </w:p>
        </w:tc>
        <w:tc>
          <w:tcPr>
            <w:tcW w:type="dxa" w:w="2340"/>
          </w:tcPr>
          <w:p>
            <w:pPr>
              <w:jc w:val="left"/>
            </w:pPr>
            <w:r/>
            <w:r>
              <w:t>Company 2 Samba file server consuming isolated SAN storage and synchronization data.</w:t>
            </w:r>
          </w:p>
        </w:tc>
      </w:tr>
      <w:tr>
        <w:tc>
          <w:tcPr>
            <w:tcW w:type="dxa" w:w="2340"/>
          </w:tcPr>
          <w:p>
            <w:pPr>
              <w:jc w:val="left"/>
            </w:pPr>
            <w:r/>
            <w:r>
              <w:t>Company 2</w:t>
            </w:r>
          </w:p>
        </w:tc>
        <w:tc>
          <w:tcPr>
            <w:tcW w:type="dxa" w:w="2340"/>
          </w:tcPr>
          <w:p>
            <w:pPr>
              <w:jc w:val="left"/>
            </w:pPr>
            <w:r/>
            <w:r>
              <w:t>C2LinuxClient</w:t>
            </w:r>
          </w:p>
        </w:tc>
        <w:tc>
          <w:tcPr>
            <w:tcW w:type="dxa" w:w="2340"/>
          </w:tcPr>
          <w:p>
            <w:pPr>
              <w:jc w:val="left"/>
            </w:pPr>
            <w:r/>
            <w:r>
              <w:t>172.30.65.70</w:t>
            </w:r>
          </w:p>
        </w:tc>
        <w:tc>
          <w:tcPr>
            <w:tcW w:type="dxa" w:w="2340"/>
          </w:tcPr>
          <w:p>
            <w:pPr>
              <w:jc w:val="left"/>
            </w:pPr>
            <w:r/>
            <w:r>
              <w:t>Company 2 Linux endpoint used for realm, SMB, and dual-hostname web validation.</w:t>
            </w:r>
          </w:p>
        </w:tc>
      </w:tr>
      <w:tr>
        <w:tc>
          <w:tcPr>
            <w:tcW w:type="dxa" w:w="2340"/>
          </w:tcPr>
          <w:p>
            <w:pPr>
              <w:jc w:val="left"/>
            </w:pPr>
            <w:r/>
            <w:r>
              <w:t>Company 2</w:t>
            </w:r>
          </w:p>
        </w:tc>
        <w:tc>
          <w:tcPr>
            <w:tcW w:type="dxa" w:w="2340"/>
          </w:tcPr>
          <w:p>
            <w:pPr>
              <w:jc w:val="left"/>
            </w:pPr>
            <w:r/>
            <w:r>
              <w:t>C2WebServer</w:t>
            </w:r>
          </w:p>
        </w:tc>
        <w:tc>
          <w:tcPr>
            <w:tcW w:type="dxa" w:w="2340"/>
          </w:tcPr>
          <w:p>
            <w:pPr>
              <w:jc w:val="left"/>
            </w:pPr>
            <w:r/>
            <w:r>
              <w:t>172.30.65.170</w:t>
            </w:r>
          </w:p>
        </w:tc>
        <w:tc>
          <w:tcPr>
            <w:tcW w:type="dxa" w:w="2340"/>
          </w:tcPr>
          <w:p>
            <w:pPr>
              <w:jc w:val="left"/>
            </w:pPr>
            <w:r/>
            <w:r>
              <w:t>nginx-based internal web service published only under the c2-webserver hostname.</w:t>
            </w:r>
          </w:p>
        </w:tc>
      </w:tr>
      <w:tr>
        <w:tc>
          <w:tcPr>
            <w:tcW w:type="dxa" w:w="2340"/>
          </w:tcPr>
          <w:p>
            <w:pPr>
              <w:jc w:val="left"/>
            </w:pPr>
            <w:r/>
            <w:r>
              <w:t>Company 2</w:t>
            </w:r>
          </w:p>
        </w:tc>
        <w:tc>
          <w:tcPr>
            <w:tcW w:type="dxa" w:w="2340"/>
          </w:tcPr>
          <w:p>
            <w:pPr>
              <w:jc w:val="left"/>
            </w:pPr>
            <w:r/>
            <w:r>
              <w:t>C2SAN</w:t>
            </w:r>
          </w:p>
        </w:tc>
        <w:tc>
          <w:tcPr>
            <w:tcW w:type="dxa" w:w="2340"/>
          </w:tcPr>
          <w:p>
            <w:pPr>
              <w:jc w:val="left"/>
            </w:pPr>
            <w:r/>
            <w:r>
              <w:t>172.30.65.194/29</w:t>
            </w:r>
          </w:p>
        </w:tc>
        <w:tc>
          <w:tcPr>
            <w:tcW w:type="dxa" w:w="2340"/>
          </w:tcPr>
          <w:p>
            <w:pPr>
              <w:jc w:val="left"/>
            </w:pPr>
            <w:r/>
            <w:r>
              <w:t>Isolated Company 2 storage bridge presented to C2FS through iSCSI.</w:t>
            </w:r>
          </w:p>
        </w:tc>
      </w:tr>
    </w:tbl>
    <w:p/>
    <w:p>
      <w:pPr>
        <w:pStyle w:val="Heading2"/>
      </w:pPr>
      <w:r>
        <w:t>3.2 Service Inventory and Platform Layout</w:t>
      </w:r>
    </w:p>
    <w:p>
      <w:r>
        <w:t>The site inventory is not just a list of hostnames. It is the quickest way to see which systems live in MSP space, which systems belong to Company 1, which belong to Company 2, and which ones bridge between storage, naming, and user-facing access. The inventory is also where the difference between Linux-hosted and Windows-hosted services becomes readable.</w:t>
      </w:r>
    </w:p>
    <w:p>
      <w:r>
        <w:t>Table 5 maps the logical service roles. Table 5A then gives the Linux-side platform baseline that underpins those roles. Giving the platform baseline its own table matters because later support decisions depend on remembering which Linux nodes are small identity appliances, which ones carry data disks, and which ones are just endpoints.</w:t>
      </w:r>
    </w:p>
    <w:p>
      <w:pPr>
        <w:pStyle w:val="Caption"/>
      </w:pPr>
      <w:r>
        <w:t>Table 5. Site 2 logical service inventory and role mapping</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Layer</w:t>
            </w:r>
          </w:p>
        </w:tc>
        <w:tc>
          <w:tcPr>
            <w:tcW w:type="dxa" w:w="2340"/>
            <w:shd w:fill="D9E2F3"/>
          </w:tcPr>
          <w:p>
            <w:pPr>
              <w:jc w:val="left"/>
            </w:pPr>
            <w:r/>
            <w:r>
              <w:t>Systems</w:t>
            </w:r>
          </w:p>
        </w:tc>
        <w:tc>
          <w:tcPr>
            <w:tcW w:type="dxa" w:w="2340"/>
            <w:shd w:fill="D9E2F3"/>
          </w:tcPr>
          <w:p>
            <w:pPr>
              <w:jc w:val="left"/>
            </w:pPr>
            <w:r/>
            <w:r>
              <w:t>Operational Role</w:t>
            </w:r>
          </w:p>
        </w:tc>
        <w:tc>
          <w:tcPr>
            <w:tcW w:type="dxa" w:w="2340"/>
            <w:shd w:fill="D9E2F3"/>
          </w:tcPr>
          <w:p>
            <w:pPr>
              <w:jc w:val="left"/>
            </w:pPr>
            <w:r/>
            <w:r>
              <w:t>Primary Consumer or Dependency</w:t>
            </w:r>
          </w:p>
        </w:tc>
      </w:tr>
      <w:tr>
        <w:tc>
          <w:tcPr>
            <w:tcW w:type="dxa" w:w="2340"/>
          </w:tcPr>
          <w:p>
            <w:pPr>
              <w:jc w:val="left"/>
            </w:pPr>
            <w:r/>
            <w:r>
              <w:t>Edge routing and segmentation</w:t>
            </w:r>
          </w:p>
        </w:tc>
        <w:tc>
          <w:tcPr>
            <w:tcW w:type="dxa" w:w="2340"/>
          </w:tcPr>
          <w:p>
            <w:pPr>
              <w:jc w:val="left"/>
            </w:pPr>
            <w:r/>
            <w:r>
              <w:t>OPNsense</w:t>
            </w:r>
          </w:p>
        </w:tc>
        <w:tc>
          <w:tcPr>
            <w:tcW w:type="dxa" w:w="2340"/>
          </w:tcPr>
          <w:p>
            <w:pPr>
              <w:jc w:val="left"/>
            </w:pPr>
            <w:r/>
            <w:r>
              <w:t>Owns WAN publication, tenant segmentation, DNS reachability policy, and the Site 1 VPN route.</w:t>
            </w:r>
          </w:p>
        </w:tc>
        <w:tc>
          <w:tcPr>
            <w:tcW w:type="dxa" w:w="2340"/>
          </w:tcPr>
          <w:p>
            <w:pPr>
              <w:jc w:val="left"/>
            </w:pPr>
            <w:r/>
            <w:r>
              <w:t>Every routed service path in Site 2 depends on this layer.</w:t>
            </w:r>
          </w:p>
        </w:tc>
      </w:tr>
      <w:tr>
        <w:tc>
          <w:tcPr>
            <w:tcW w:type="dxa" w:w="2340"/>
          </w:tcPr>
          <w:p>
            <w:pPr>
              <w:jc w:val="left"/>
            </w:pPr>
            <w:r/>
            <w:r>
              <w:t>Approved management entry</w:t>
            </w:r>
          </w:p>
        </w:tc>
        <w:tc>
          <w:tcPr>
            <w:tcW w:type="dxa" w:w="2340"/>
          </w:tcPr>
          <w:p>
            <w:pPr>
              <w:jc w:val="left"/>
            </w:pPr>
            <w:r/>
            <w:r>
              <w:t>Jump64, MSPUbuntuJump</w:t>
            </w:r>
          </w:p>
        </w:tc>
        <w:tc>
          <w:tcPr>
            <w:tcW w:type="dxa" w:w="2340"/>
          </w:tcPr>
          <w:p>
            <w:pPr>
              <w:jc w:val="left"/>
            </w:pPr>
            <w:r/>
            <w:r>
              <w:t>Provide the two bastion paths through which the site is administered.</w:t>
            </w:r>
          </w:p>
        </w:tc>
        <w:tc>
          <w:tcPr>
            <w:tcW w:type="dxa" w:w="2340"/>
          </w:tcPr>
          <w:p>
            <w:pPr>
              <w:jc w:val="left"/>
            </w:pPr>
            <w:r/>
            <w:r>
              <w:t>All later support actions begin here.</w:t>
            </w:r>
          </w:p>
        </w:tc>
      </w:tr>
      <w:tr>
        <w:tc>
          <w:tcPr>
            <w:tcW w:type="dxa" w:w="2340"/>
          </w:tcPr>
          <w:p>
            <w:pPr>
              <w:jc w:val="left"/>
            </w:pPr>
            <w:r/>
            <w:r>
              <w:t>Company 1 identity</w:t>
            </w:r>
          </w:p>
        </w:tc>
        <w:tc>
          <w:tcPr>
            <w:tcW w:type="dxa" w:w="2340"/>
          </w:tcPr>
          <w:p>
            <w:pPr>
              <w:jc w:val="left"/>
            </w:pPr>
            <w:r/>
            <w:r>
              <w:t>C1DC1, C1DC2</w:t>
            </w:r>
          </w:p>
        </w:tc>
        <w:tc>
          <w:tcPr>
            <w:tcW w:type="dxa" w:w="2340"/>
          </w:tcPr>
          <w:p>
            <w:pPr>
              <w:jc w:val="left"/>
            </w:pPr>
            <w:r/>
            <w:r>
              <w:t>Provide Company 1 directory and DNS services.</w:t>
            </w:r>
          </w:p>
        </w:tc>
        <w:tc>
          <w:tcPr>
            <w:tcW w:type="dxa" w:w="2340"/>
          </w:tcPr>
          <w:p>
            <w:pPr>
              <w:jc w:val="left"/>
            </w:pPr>
            <w:r/>
            <w:r>
              <w:t>Company 1 endpoints, C1FS, and Company 1 administrative workflows.</w:t>
            </w:r>
          </w:p>
        </w:tc>
      </w:tr>
      <w:tr>
        <w:tc>
          <w:tcPr>
            <w:tcW w:type="dxa" w:w="2340"/>
          </w:tcPr>
          <w:p>
            <w:pPr>
              <w:jc w:val="left"/>
            </w:pPr>
            <w:r/>
            <w:r>
              <w:t>Company 1 application and file services</w:t>
            </w:r>
          </w:p>
        </w:tc>
        <w:tc>
          <w:tcPr>
            <w:tcW w:type="dxa" w:w="2340"/>
          </w:tcPr>
          <w:p>
            <w:pPr>
              <w:jc w:val="left"/>
            </w:pPr>
            <w:r/>
            <w:r>
              <w:t>C1FS, C1WebServer</w:t>
            </w:r>
          </w:p>
        </w:tc>
        <w:tc>
          <w:tcPr>
            <w:tcW w:type="dxa" w:w="2340"/>
          </w:tcPr>
          <w:p>
            <w:pPr>
              <w:jc w:val="left"/>
            </w:pPr>
            <w:r/>
            <w:r>
              <w:t>Publish Company 1 data and Company 1 web content.</w:t>
            </w:r>
          </w:p>
        </w:tc>
        <w:tc>
          <w:tcPr>
            <w:tcW w:type="dxa" w:w="2340"/>
          </w:tcPr>
          <w:p>
            <w:pPr>
              <w:jc w:val="left"/>
            </w:pPr>
            <w:r/>
            <w:r>
              <w:t>Company 1 endpoints and cross-site hostname validation.</w:t>
            </w:r>
          </w:p>
        </w:tc>
      </w:tr>
      <w:tr>
        <w:tc>
          <w:tcPr>
            <w:tcW w:type="dxa" w:w="2340"/>
          </w:tcPr>
          <w:p>
            <w:pPr>
              <w:jc w:val="left"/>
            </w:pPr>
            <w:r/>
            <w:r>
              <w:t>Company 2 identity</w:t>
            </w:r>
          </w:p>
        </w:tc>
        <w:tc>
          <w:tcPr>
            <w:tcW w:type="dxa" w:w="2340"/>
          </w:tcPr>
          <w:p>
            <w:pPr>
              <w:jc w:val="left"/>
            </w:pPr>
            <w:r/>
            <w:r>
              <w:t>C2IdM1, C2IdM2</w:t>
            </w:r>
          </w:p>
        </w:tc>
        <w:tc>
          <w:tcPr>
            <w:tcW w:type="dxa" w:w="2340"/>
          </w:tcPr>
          <w:p>
            <w:pPr>
              <w:jc w:val="left"/>
            </w:pPr>
            <w:r/>
            <w:r>
              <w:t>Provide Samba AD, DNS, and DHCP, while hosting the shared-forest naming view.</w:t>
            </w:r>
          </w:p>
        </w:tc>
        <w:tc>
          <w:tcPr>
            <w:tcW w:type="dxa" w:w="2340"/>
          </w:tcPr>
          <w:p>
            <w:pPr>
              <w:jc w:val="left"/>
            </w:pPr>
            <w:r/>
            <w:r>
              <w:t>Company 2 endpoints and shared hostname resolution paths.</w:t>
            </w:r>
          </w:p>
        </w:tc>
      </w:tr>
      <w:tr>
        <w:tc>
          <w:tcPr>
            <w:tcW w:type="dxa" w:w="2340"/>
          </w:tcPr>
          <w:p>
            <w:pPr>
              <w:jc w:val="left"/>
            </w:pPr>
            <w:r/>
            <w:r>
              <w:t>Company 2 file services</w:t>
            </w:r>
          </w:p>
        </w:tc>
        <w:tc>
          <w:tcPr>
            <w:tcW w:type="dxa" w:w="2340"/>
          </w:tcPr>
          <w:p>
            <w:pPr>
              <w:jc w:val="left"/>
            </w:pPr>
            <w:r/>
            <w:r>
              <w:t>C2FS</w:t>
            </w:r>
          </w:p>
        </w:tc>
        <w:tc>
          <w:tcPr>
            <w:tcW w:type="dxa" w:w="2340"/>
          </w:tcPr>
          <w:p>
            <w:pPr>
              <w:jc w:val="left"/>
            </w:pPr>
            <w:r/>
            <w:r>
              <w:t>Publishes public and per-user shares and receives synchronized content from Site 1.</w:t>
            </w:r>
          </w:p>
        </w:tc>
        <w:tc>
          <w:tcPr>
            <w:tcW w:type="dxa" w:w="2340"/>
          </w:tcPr>
          <w:p>
            <w:pPr>
              <w:jc w:val="left"/>
            </w:pPr>
            <w:r/>
            <w:r>
              <w:t>Company 2 users and the backup layer.</w:t>
            </w:r>
          </w:p>
        </w:tc>
      </w:tr>
      <w:tr>
        <w:tc>
          <w:tcPr>
            <w:tcW w:type="dxa" w:w="2340"/>
          </w:tcPr>
          <w:p>
            <w:pPr>
              <w:jc w:val="left"/>
            </w:pPr>
            <w:r/>
            <w:r>
              <w:t>Client validation layer</w:t>
            </w:r>
          </w:p>
        </w:tc>
        <w:tc>
          <w:tcPr>
            <w:tcW w:type="dxa" w:w="2340"/>
          </w:tcPr>
          <w:p>
            <w:pPr>
              <w:jc w:val="left"/>
            </w:pPr>
            <w:r/>
            <w:r>
              <w:t>C1UbuntuClient, C1WindowsClient, C2LinuxClient</w:t>
            </w:r>
          </w:p>
        </w:tc>
        <w:tc>
          <w:tcPr>
            <w:tcW w:type="dxa" w:w="2340"/>
          </w:tcPr>
          <w:p>
            <w:pPr>
              <w:jc w:val="left"/>
            </w:pPr>
            <w:r/>
            <w:r>
              <w:t>Show how identity, naming, and web access behave from endpoints.</w:t>
            </w:r>
          </w:p>
        </w:tc>
        <w:tc>
          <w:tcPr>
            <w:tcW w:type="dxa" w:w="2340"/>
          </w:tcPr>
          <w:p>
            <w:pPr>
              <w:jc w:val="left"/>
            </w:pPr>
            <w:r/>
            <w:r>
              <w:t>Support and troubleshooting teams validating user-facing behavior.</w:t>
            </w:r>
          </w:p>
        </w:tc>
      </w:tr>
      <w:tr>
        <w:tc>
          <w:tcPr>
            <w:tcW w:type="dxa" w:w="2340"/>
          </w:tcPr>
          <w:p>
            <w:pPr>
              <w:jc w:val="left"/>
            </w:pPr>
            <w:r/>
            <w:r>
              <w:t>Protection layer</w:t>
            </w:r>
          </w:p>
        </w:tc>
        <w:tc>
          <w:tcPr>
            <w:tcW w:type="dxa" w:w="2340"/>
          </w:tcPr>
          <w:p>
            <w:pPr>
              <w:jc w:val="left"/>
            </w:pPr>
            <w:r/>
            <w:r>
              <w:t>S2Veeam</w:t>
            </w:r>
          </w:p>
        </w:tc>
        <w:tc>
          <w:tcPr>
            <w:tcW w:type="dxa" w:w="2340"/>
          </w:tcPr>
          <w:p>
            <w:pPr>
              <w:jc w:val="left"/>
            </w:pPr>
            <w:r/>
            <w:r>
              <w:t>Holds local backups and copy-job paths to Site 1.</w:t>
            </w:r>
          </w:p>
        </w:tc>
        <w:tc>
          <w:tcPr>
            <w:tcW w:type="dxa" w:w="2340"/>
          </w:tcPr>
          <w:p>
            <w:pPr>
              <w:jc w:val="left"/>
            </w:pPr>
            <w:r/>
            <w:r>
              <w:t>Recovery and retention workflows.</w:t>
            </w:r>
          </w:p>
        </w:tc>
      </w:tr>
    </w:tbl>
    <w:p/>
    <w:p>
      <w:pPr>
        <w:pStyle w:val="Caption"/>
      </w:pPr>
      <w:r>
        <w:t>Table 5A. Observed platform baseline - all service scopes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2F3"/>
          </w:tcPr>
          <w:p>
            <w:pPr>
              <w:jc w:val="left"/>
            </w:pPr>
            <w:r/>
            <w:r>
              <w:t>System</w:t>
            </w:r>
          </w:p>
        </w:tc>
        <w:tc>
          <w:tcPr>
            <w:tcW w:type="dxa" w:w="1560"/>
            <w:shd w:fill="D9E2F3"/>
          </w:tcPr>
          <w:p>
            <w:pPr>
              <w:jc w:val="left"/>
            </w:pPr>
            <w:r/>
            <w:r>
              <w:t>OS</w:t>
            </w:r>
          </w:p>
        </w:tc>
        <w:tc>
          <w:tcPr>
            <w:tcW w:type="dxa" w:w="1560"/>
            <w:shd w:fill="D9E2F3"/>
          </w:tcPr>
          <w:p>
            <w:pPr>
              <w:jc w:val="left"/>
            </w:pPr>
            <w:r/>
            <w:r>
              <w:t>vCPU</w:t>
            </w:r>
          </w:p>
        </w:tc>
        <w:tc>
          <w:tcPr>
            <w:tcW w:type="dxa" w:w="1560"/>
            <w:shd w:fill="D9E2F3"/>
          </w:tcPr>
          <w:p>
            <w:pPr>
              <w:jc w:val="left"/>
            </w:pPr>
            <w:r/>
            <w:r>
              <w:t>Memory</w:t>
            </w:r>
          </w:p>
        </w:tc>
        <w:tc>
          <w:tcPr>
            <w:tcW w:type="dxa" w:w="1560"/>
            <w:shd w:fill="D9E2F3"/>
          </w:tcPr>
          <w:p>
            <w:pPr>
              <w:jc w:val="left"/>
            </w:pPr>
            <w:r/>
            <w:r>
              <w:t>Storage</w:t>
            </w:r>
          </w:p>
        </w:tc>
        <w:tc>
          <w:tcPr>
            <w:tcW w:type="dxa" w:w="1560"/>
            <w:shd w:fill="D9E2F3"/>
          </w:tcPr>
          <w:p>
            <w:pPr>
              <w:jc w:val="left"/>
            </w:pPr>
            <w:r/>
            <w:r>
              <w:t>Primary Interface</w:t>
            </w:r>
          </w:p>
        </w:tc>
      </w:tr>
      <w:tr>
        <w:tc>
          <w:tcPr>
            <w:tcW w:type="dxa" w:w="1560"/>
          </w:tcPr>
          <w:p>
            <w:pPr>
              <w:jc w:val="left"/>
            </w:pPr>
            <w:r/>
            <w:r>
              <w:t>MSPUbuntuJump</w:t>
            </w:r>
          </w:p>
        </w:tc>
        <w:tc>
          <w:tcPr>
            <w:tcW w:type="dxa" w:w="1560"/>
          </w:tcPr>
          <w:p>
            <w:pPr>
              <w:jc w:val="left"/>
            </w:pPr>
            <w:r/>
            <w:r>
              <w:t>Ubuntu Linux</w:t>
            </w:r>
          </w:p>
        </w:tc>
        <w:tc>
          <w:tcPr>
            <w:tcW w:type="dxa" w:w="1560"/>
          </w:tcPr>
          <w:p>
            <w:pPr>
              <w:jc w:val="left"/>
            </w:pPr>
            <w:r/>
            <w:r>
              <w:t>Observed management endpoint</w:t>
            </w:r>
          </w:p>
        </w:tc>
        <w:tc>
          <w:tcPr>
            <w:tcW w:type="dxa" w:w="1560"/>
          </w:tcPr>
          <w:p>
            <w:pPr>
              <w:jc w:val="left"/>
            </w:pPr>
            <w:r/>
            <w:r>
              <w:t>Observed management endpoint</w:t>
            </w:r>
          </w:p>
        </w:tc>
        <w:tc>
          <w:tcPr>
            <w:tcW w:type="dxa" w:w="1560"/>
          </w:tcPr>
          <w:p>
            <w:pPr>
              <w:jc w:val="left"/>
            </w:pPr>
            <w:r/>
            <w:r>
              <w:t>Not treated as application storage</w:t>
            </w:r>
          </w:p>
        </w:tc>
        <w:tc>
          <w:tcPr>
            <w:tcW w:type="dxa" w:w="1560"/>
          </w:tcPr>
          <w:p>
            <w:pPr>
              <w:jc w:val="left"/>
            </w:pPr>
            <w:r/>
            <w:r>
              <w:t>172.30.65.179 on MSP segment</w:t>
            </w:r>
          </w:p>
        </w:tc>
      </w:tr>
      <w:tr>
        <w:tc>
          <w:tcPr>
            <w:tcW w:type="dxa" w:w="1560"/>
          </w:tcPr>
          <w:p>
            <w:pPr>
              <w:jc w:val="left"/>
            </w:pPr>
            <w:r/>
            <w:r>
              <w:t>C1UbuntuClient</w:t>
            </w:r>
          </w:p>
        </w:tc>
        <w:tc>
          <w:tcPr>
            <w:tcW w:type="dxa" w:w="1560"/>
          </w:tcPr>
          <w:p>
            <w:pPr>
              <w:jc w:val="left"/>
            </w:pPr>
            <w:r/>
            <w:r>
              <w:t>Ubuntu 25.04</w:t>
            </w:r>
          </w:p>
        </w:tc>
        <w:tc>
          <w:tcPr>
            <w:tcW w:type="dxa" w:w="1560"/>
          </w:tcPr>
          <w:p>
            <w:pPr>
              <w:jc w:val="left"/>
            </w:pPr>
            <w:r/>
            <w:r>
              <w:t>4</w:t>
            </w:r>
          </w:p>
        </w:tc>
        <w:tc>
          <w:tcPr>
            <w:tcW w:type="dxa" w:w="1560"/>
          </w:tcPr>
          <w:p>
            <w:pPr>
              <w:jc w:val="left"/>
            </w:pPr>
            <w:r/>
            <w:r>
              <w:t>7.3 GiB</w:t>
            </w:r>
          </w:p>
        </w:tc>
        <w:tc>
          <w:tcPr>
            <w:tcW w:type="dxa" w:w="1560"/>
          </w:tcPr>
          <w:p>
            <w:pPr>
              <w:jc w:val="left"/>
            </w:pPr>
            <w:r/>
            <w:r>
              <w:t>32 GB root disk plus 3.8 GiB swap</w:t>
            </w:r>
          </w:p>
        </w:tc>
        <w:tc>
          <w:tcPr>
            <w:tcW w:type="dxa" w:w="1560"/>
          </w:tcPr>
          <w:p>
            <w:pPr>
              <w:jc w:val="left"/>
            </w:pPr>
            <w:r/>
            <w:r>
              <w:t>172.30.65.36 on C1LAN</w:t>
            </w:r>
          </w:p>
        </w:tc>
      </w:tr>
      <w:tr>
        <w:tc>
          <w:tcPr>
            <w:tcW w:type="dxa" w:w="1560"/>
          </w:tcPr>
          <w:p>
            <w:pPr>
              <w:jc w:val="left"/>
            </w:pPr>
            <w:r/>
            <w:r>
              <w:t>C2IdM1</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15 GB root LV</w:t>
            </w:r>
          </w:p>
        </w:tc>
        <w:tc>
          <w:tcPr>
            <w:tcW w:type="dxa" w:w="1560"/>
          </w:tcPr>
          <w:p>
            <w:pPr>
              <w:jc w:val="left"/>
            </w:pPr>
            <w:r/>
            <w:r>
              <w:t>ens18</w:t>
            </w:r>
          </w:p>
        </w:tc>
      </w:tr>
      <w:tr>
        <w:tc>
          <w:tcPr>
            <w:tcW w:type="dxa" w:w="1560"/>
          </w:tcPr>
          <w:p>
            <w:pPr>
              <w:jc w:val="left"/>
            </w:pPr>
            <w:r/>
            <w:r>
              <w:t>C2IdM2</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15 GB root LV</w:t>
            </w:r>
          </w:p>
        </w:tc>
        <w:tc>
          <w:tcPr>
            <w:tcW w:type="dxa" w:w="1560"/>
          </w:tcPr>
          <w:p>
            <w:pPr>
              <w:jc w:val="left"/>
            </w:pPr>
            <w:r/>
            <w:r>
              <w:t>ens18</w:t>
            </w:r>
          </w:p>
        </w:tc>
      </w:tr>
      <w:tr>
        <w:tc>
          <w:tcPr>
            <w:tcW w:type="dxa" w:w="1560"/>
          </w:tcPr>
          <w:p>
            <w:pPr>
              <w:jc w:val="left"/>
            </w:pPr>
            <w:r/>
            <w:r>
              <w:t>C2FS</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16 GB system disk and 160 GB mounted data disk at /mnt/c2_public</w:t>
            </w:r>
          </w:p>
        </w:tc>
        <w:tc>
          <w:tcPr>
            <w:tcW w:type="dxa" w:w="1560"/>
          </w:tcPr>
          <w:p>
            <w:pPr>
              <w:jc w:val="left"/>
            </w:pPr>
            <w:r/>
            <w:r>
              <w:t>ens19 service, ens18 storage</w:t>
            </w:r>
          </w:p>
        </w:tc>
      </w:tr>
      <w:tr>
        <w:tc>
          <w:tcPr>
            <w:tcW w:type="dxa" w:w="1560"/>
          </w:tcPr>
          <w:p>
            <w:pPr>
              <w:jc w:val="left"/>
            </w:pPr>
            <w:r/>
            <w:r>
              <w:t>C2LinuxClient</w:t>
            </w:r>
          </w:p>
        </w:tc>
        <w:tc>
          <w:tcPr>
            <w:tcW w:type="dxa" w:w="1560"/>
          </w:tcPr>
          <w:p>
            <w:pPr>
              <w:jc w:val="left"/>
            </w:pPr>
            <w:r/>
            <w:r>
              <w:t>Ubuntu 25.04</w:t>
            </w:r>
          </w:p>
        </w:tc>
        <w:tc>
          <w:tcPr>
            <w:tcW w:type="dxa" w:w="1560"/>
          </w:tcPr>
          <w:p>
            <w:pPr>
              <w:jc w:val="left"/>
            </w:pPr>
            <w:r/>
            <w:r>
              <w:t>4</w:t>
            </w:r>
          </w:p>
        </w:tc>
        <w:tc>
          <w:tcPr>
            <w:tcW w:type="dxa" w:w="1560"/>
          </w:tcPr>
          <w:p>
            <w:pPr>
              <w:jc w:val="left"/>
            </w:pPr>
            <w:r/>
            <w:r>
              <w:t>7.3 GiB</w:t>
            </w:r>
          </w:p>
        </w:tc>
        <w:tc>
          <w:tcPr>
            <w:tcW w:type="dxa" w:w="1560"/>
          </w:tcPr>
          <w:p>
            <w:pPr>
              <w:jc w:val="left"/>
            </w:pPr>
            <w:r/>
            <w:r>
              <w:t>32 GB root disk</w:t>
            </w:r>
          </w:p>
        </w:tc>
        <w:tc>
          <w:tcPr>
            <w:tcW w:type="dxa" w:w="1560"/>
          </w:tcPr>
          <w:p>
            <w:pPr>
              <w:jc w:val="left"/>
            </w:pPr>
            <w:r/>
            <w:r>
              <w:t>ens18</w:t>
            </w:r>
          </w:p>
        </w:tc>
      </w:tr>
      <w:tr>
        <w:tc>
          <w:tcPr>
            <w:tcW w:type="dxa" w:w="1560"/>
          </w:tcPr>
          <w:p>
            <w:pPr>
              <w:jc w:val="left"/>
            </w:pPr>
            <w:r/>
            <w:r>
              <w:t>C2WebServer</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30 GB root LV</w:t>
            </w:r>
          </w:p>
        </w:tc>
        <w:tc>
          <w:tcPr>
            <w:tcW w:type="dxa" w:w="1560"/>
          </w:tcPr>
          <w:p>
            <w:pPr>
              <w:jc w:val="left"/>
            </w:pPr>
            <w:r/>
            <w:r>
              <w:t>ens18</w:t>
            </w:r>
          </w:p>
        </w:tc>
      </w:tr>
    </w:tbl>
    <w:p/>
    <w:p>
      <w:pPr>
        <w:pStyle w:val="Caption"/>
      </w:pPr>
      <w:r>
        <w:t>Figure 2. Site 2 logical service inventory and platform role map</w:t>
      </w:r>
    </w:p>
    <w:p>
      <w:pPr>
        <w:pStyle w:val="Placeholder"/>
        <w:jc w:val="center"/>
      </w:pPr>
      <w:r>
        <w:t>[FIGURE PLACEHOLDER - Figure 2: Site 2 logical service inventory and platform role map]</w:t>
      </w:r>
    </w:p>
    <w:p>
      <w:pPr/>
      <w:r>
        <w:rPr>
          <w:b/>
        </w:rPr>
        <w:t xml:space="preserve">Description: </w:t>
      </w:r>
      <w:r>
        <w:t>Maps every Site 2 system to its service role across MSP, Company 1, and Company 2 scopes and visually separates those scopes.</w:t>
      </w:r>
    </w:p>
    <w:p>
      <w:pPr>
        <w:pStyle w:val="Placeholder"/>
        <w:jc w:val="center"/>
      </w:pPr>
      <w:r>
        <w:t>[Insert updated figure here]</w:t>
      </w:r>
    </w:p>
    <w:p/>
    <w:p>
      <w:pPr>
        <w:pStyle w:val="Heading2"/>
      </w:pPr>
      <w:r>
        <w:t>3.3 MSP Entry, Network Segmentation, Remote Access, and Security</w:t>
      </w:r>
    </w:p>
    <w:p>
      <w:r>
        <w:t>The MSP layer is where Site 2 becomes supportable. The gateway publishes exactly two entry points from WAN into the site: RDP to Jump64 and SSH to MSPUbuntuJump. That decision keeps administrative access explicit and makes it possible to reason about every later inspection path from the same starting point.</w:t>
      </w:r>
    </w:p>
    <w:p>
      <w:r>
        <w:t>Segmentation then continues inside the site. Company 1 and Company 2 each receive their own LAN and DMZ ranges, and the storage bridges remain off the routed user path. Cross-site exceptions are narrow and legible: one set of rules for cross-site web access and another set of copy ports for Veeam traffic to Site 1. The firewall and alias design reinforces the same segmentation logic at the policy layer.</w:t>
      </w:r>
    </w:p>
    <w:p>
      <w:pPr>
        <w:pStyle w:val="Caption"/>
      </w:pPr>
      <w:r>
        <w:t>Table 6. Site 2 network segments and gateways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Segment</w:t>
            </w:r>
          </w:p>
        </w:tc>
        <w:tc>
          <w:tcPr>
            <w:tcW w:type="dxa" w:w="2340"/>
            <w:shd w:fill="D9E2F3"/>
          </w:tcPr>
          <w:p>
            <w:pPr>
              <w:jc w:val="left"/>
            </w:pPr>
            <w:r/>
            <w:r>
              <w:t>Address Range</w:t>
            </w:r>
          </w:p>
        </w:tc>
        <w:tc>
          <w:tcPr>
            <w:tcW w:type="dxa" w:w="2340"/>
            <w:shd w:fill="D9E2F3"/>
          </w:tcPr>
          <w:p>
            <w:pPr>
              <w:jc w:val="left"/>
            </w:pPr>
            <w:r/>
            <w:r>
              <w:t>Gateway or Interface</w:t>
            </w:r>
          </w:p>
        </w:tc>
        <w:tc>
          <w:tcPr>
            <w:tcW w:type="dxa" w:w="2340"/>
            <w:shd w:fill="D9E2F3"/>
          </w:tcPr>
          <w:p>
            <w:pPr>
              <w:jc w:val="left"/>
            </w:pPr>
            <w:r/>
            <w:r>
              <w:t>Purpose</w:t>
            </w:r>
          </w:p>
        </w:tc>
      </w:tr>
      <w:tr>
        <w:tc>
          <w:tcPr>
            <w:tcW w:type="dxa" w:w="2340"/>
          </w:tcPr>
          <w:p>
            <w:pPr>
              <w:jc w:val="left"/>
            </w:pPr>
            <w:r/>
            <w:r>
              <w:t>WAN</w:t>
            </w:r>
          </w:p>
        </w:tc>
        <w:tc>
          <w:tcPr>
            <w:tcW w:type="dxa" w:w="2340"/>
          </w:tcPr>
          <w:p>
            <w:pPr>
              <w:jc w:val="left"/>
            </w:pPr>
            <w:r/>
            <w:r>
              <w:t>172.20.64.1/16</w:t>
            </w:r>
          </w:p>
        </w:tc>
        <w:tc>
          <w:tcPr>
            <w:tcW w:type="dxa" w:w="2340"/>
          </w:tcPr>
          <w:p>
            <w:pPr>
              <w:jc w:val="left"/>
            </w:pPr>
            <w:r/>
            <w:r>
              <w:t>OPNsense WAN</w:t>
            </w:r>
          </w:p>
        </w:tc>
        <w:tc>
          <w:tcPr>
            <w:tcW w:type="dxa" w:w="2340"/>
          </w:tcPr>
          <w:p>
            <w:pPr>
              <w:jc w:val="left"/>
            </w:pPr>
            <w:r/>
            <w:r>
              <w:t>External connectivity and edge publication source.</w:t>
            </w:r>
          </w:p>
        </w:tc>
      </w:tr>
      <w:tr>
        <w:tc>
          <w:tcPr>
            <w:tcW w:type="dxa" w:w="2340"/>
          </w:tcPr>
          <w:p>
            <w:pPr>
              <w:jc w:val="left"/>
            </w:pPr>
            <w:r/>
            <w:r>
              <w:t>MSP</w:t>
            </w:r>
          </w:p>
        </w:tc>
        <w:tc>
          <w:tcPr>
            <w:tcW w:type="dxa" w:w="2340"/>
          </w:tcPr>
          <w:p>
            <w:pPr>
              <w:jc w:val="left"/>
            </w:pPr>
            <w:r/>
            <w:r>
              <w:t>172.30.65.177/29</w:t>
            </w:r>
          </w:p>
        </w:tc>
        <w:tc>
          <w:tcPr>
            <w:tcW w:type="dxa" w:w="2340"/>
          </w:tcPr>
          <w:p>
            <w:pPr>
              <w:jc w:val="left"/>
            </w:pPr>
            <w:r/>
            <w:r>
              <w:t>OPNsense MSP interface</w:t>
            </w:r>
          </w:p>
        </w:tc>
        <w:tc>
          <w:tcPr>
            <w:tcW w:type="dxa" w:w="2340"/>
          </w:tcPr>
          <w:p>
            <w:pPr>
              <w:jc w:val="left"/>
            </w:pPr>
            <w:r/>
            <w:r>
              <w:t>Management enclave for Jump64, MSPUbuntuJump, S2Veeam, and the gateway itself.</w:t>
            </w:r>
          </w:p>
        </w:tc>
      </w:tr>
      <w:tr>
        <w:tc>
          <w:tcPr>
            <w:tcW w:type="dxa" w:w="2340"/>
          </w:tcPr>
          <w:p>
            <w:pPr>
              <w:jc w:val="left"/>
            </w:pPr>
            <w:r/>
            <w:r>
              <w:t>C1LAN</w:t>
            </w:r>
          </w:p>
        </w:tc>
        <w:tc>
          <w:tcPr>
            <w:tcW w:type="dxa" w:w="2340"/>
          </w:tcPr>
          <w:p>
            <w:pPr>
              <w:jc w:val="left"/>
            </w:pPr>
            <w:r/>
            <w:r>
              <w:t>172.30.65.1/26</w:t>
            </w:r>
          </w:p>
        </w:tc>
        <w:tc>
          <w:tcPr>
            <w:tcW w:type="dxa" w:w="2340"/>
          </w:tcPr>
          <w:p>
            <w:pPr>
              <w:jc w:val="left"/>
            </w:pPr>
            <w:r/>
            <w:r>
              <w:t>OPNsense C1LAN</w:t>
            </w:r>
          </w:p>
        </w:tc>
        <w:tc>
          <w:tcPr>
            <w:tcW w:type="dxa" w:w="2340"/>
          </w:tcPr>
          <w:p>
            <w:pPr>
              <w:jc w:val="left"/>
            </w:pPr>
            <w:r/>
            <w:r>
              <w:t>Company 1 routed LAN for controllers, file services, and clients.</w:t>
            </w:r>
          </w:p>
        </w:tc>
      </w:tr>
      <w:tr>
        <w:tc>
          <w:tcPr>
            <w:tcW w:type="dxa" w:w="2340"/>
          </w:tcPr>
          <w:p>
            <w:pPr>
              <w:jc w:val="left"/>
            </w:pPr>
            <w:r/>
            <w:r>
              <w:t>C1DMZ</w:t>
            </w:r>
          </w:p>
        </w:tc>
        <w:tc>
          <w:tcPr>
            <w:tcW w:type="dxa" w:w="2340"/>
          </w:tcPr>
          <w:p>
            <w:pPr>
              <w:jc w:val="left"/>
            </w:pPr>
            <w:r/>
            <w:r>
              <w:t>172.30.65.161/29</w:t>
            </w:r>
          </w:p>
        </w:tc>
        <w:tc>
          <w:tcPr>
            <w:tcW w:type="dxa" w:w="2340"/>
          </w:tcPr>
          <w:p>
            <w:pPr>
              <w:jc w:val="left"/>
            </w:pPr>
            <w:r/>
            <w:r>
              <w:t>OPNsense C1DMZ</w:t>
            </w:r>
          </w:p>
        </w:tc>
        <w:tc>
          <w:tcPr>
            <w:tcW w:type="dxa" w:w="2340"/>
          </w:tcPr>
          <w:p>
            <w:pPr>
              <w:jc w:val="left"/>
            </w:pPr>
            <w:r/>
            <w:r>
              <w:t>Company 1 web publication segment.</w:t>
            </w:r>
          </w:p>
        </w:tc>
      </w:tr>
      <w:tr>
        <w:tc>
          <w:tcPr>
            <w:tcW w:type="dxa" w:w="2340"/>
          </w:tcPr>
          <w:p>
            <w:pPr>
              <w:jc w:val="left"/>
            </w:pPr>
            <w:r/>
            <w:r>
              <w:t>C2LAN</w:t>
            </w:r>
          </w:p>
        </w:tc>
        <w:tc>
          <w:tcPr>
            <w:tcW w:type="dxa" w:w="2340"/>
          </w:tcPr>
          <w:p>
            <w:pPr>
              <w:jc w:val="left"/>
            </w:pPr>
            <w:r/>
            <w:r>
              <w:t>172.30.65.65/26</w:t>
            </w:r>
          </w:p>
        </w:tc>
        <w:tc>
          <w:tcPr>
            <w:tcW w:type="dxa" w:w="2340"/>
          </w:tcPr>
          <w:p>
            <w:pPr>
              <w:jc w:val="left"/>
            </w:pPr>
            <w:r/>
            <w:r>
              <w:t>OPNsense C2LAN</w:t>
            </w:r>
          </w:p>
        </w:tc>
        <w:tc>
          <w:tcPr>
            <w:tcW w:type="dxa" w:w="2340"/>
          </w:tcPr>
          <w:p>
            <w:pPr>
              <w:jc w:val="left"/>
            </w:pPr>
            <w:r/>
            <w:r>
              <w:t>Company 2 routed LAN for identity nodes, file services, and clients.</w:t>
            </w:r>
          </w:p>
        </w:tc>
      </w:tr>
      <w:tr>
        <w:tc>
          <w:tcPr>
            <w:tcW w:type="dxa" w:w="2340"/>
          </w:tcPr>
          <w:p>
            <w:pPr>
              <w:jc w:val="left"/>
            </w:pPr>
            <w:r/>
            <w:r>
              <w:t>C2DMZ</w:t>
            </w:r>
          </w:p>
        </w:tc>
        <w:tc>
          <w:tcPr>
            <w:tcW w:type="dxa" w:w="2340"/>
          </w:tcPr>
          <w:p>
            <w:pPr>
              <w:jc w:val="left"/>
            </w:pPr>
            <w:r/>
            <w:r>
              <w:t>172.30.65.169/29</w:t>
            </w:r>
          </w:p>
        </w:tc>
        <w:tc>
          <w:tcPr>
            <w:tcW w:type="dxa" w:w="2340"/>
          </w:tcPr>
          <w:p>
            <w:pPr>
              <w:jc w:val="left"/>
            </w:pPr>
            <w:r/>
            <w:r>
              <w:t>OPNsense C2DMZ</w:t>
            </w:r>
          </w:p>
        </w:tc>
        <w:tc>
          <w:tcPr>
            <w:tcW w:type="dxa" w:w="2340"/>
          </w:tcPr>
          <w:p>
            <w:pPr>
              <w:jc w:val="left"/>
            </w:pPr>
            <w:r/>
            <w:r>
              <w:t>Company 2 web publication segment.</w:t>
            </w:r>
          </w:p>
        </w:tc>
      </w:tr>
      <w:tr>
        <w:tc>
          <w:tcPr>
            <w:tcW w:type="dxa" w:w="2340"/>
          </w:tcPr>
          <w:p>
            <w:pPr>
              <w:jc w:val="left"/>
            </w:pPr>
            <w:r/>
            <w:r>
              <w:t>SITE1_OVPN</w:t>
            </w:r>
          </w:p>
        </w:tc>
        <w:tc>
          <w:tcPr>
            <w:tcW w:type="dxa" w:w="2340"/>
          </w:tcPr>
          <w:p>
            <w:pPr>
              <w:jc w:val="left"/>
            </w:pPr>
            <w:r/>
            <w:r>
              <w:t>Inter-site tunnel</w:t>
            </w:r>
          </w:p>
        </w:tc>
        <w:tc>
          <w:tcPr>
            <w:tcW w:type="dxa" w:w="2340"/>
          </w:tcPr>
          <w:p>
            <w:pPr>
              <w:jc w:val="left"/>
            </w:pPr>
            <w:r/>
            <w:r>
              <w:t>OpenVPN interface</w:t>
            </w:r>
          </w:p>
        </w:tc>
        <w:tc>
          <w:tcPr>
            <w:tcW w:type="dxa" w:w="2340"/>
          </w:tcPr>
          <w:p>
            <w:pPr>
              <w:jc w:val="left"/>
            </w:pPr>
            <w:r/>
            <w:r>
              <w:t>Cross-site web access and Veeam copy routing.</w:t>
            </w:r>
          </w:p>
        </w:tc>
      </w:tr>
      <w:tr>
        <w:tc>
          <w:tcPr>
            <w:tcW w:type="dxa" w:w="2340"/>
          </w:tcPr>
          <w:p>
            <w:pPr>
              <w:jc w:val="left"/>
            </w:pPr>
            <w:r/>
            <w:r>
              <w:t>Company 1 storage bridge</w:t>
            </w:r>
          </w:p>
        </w:tc>
        <w:tc>
          <w:tcPr>
            <w:tcW w:type="dxa" w:w="2340"/>
          </w:tcPr>
          <w:p>
            <w:pPr>
              <w:jc w:val="left"/>
            </w:pPr>
            <w:r/>
            <w:r>
              <w:t>172.30.65.186/29</w:t>
            </w:r>
          </w:p>
        </w:tc>
        <w:tc>
          <w:tcPr>
            <w:tcW w:type="dxa" w:w="2340"/>
          </w:tcPr>
          <w:p>
            <w:pPr>
              <w:jc w:val="left"/>
            </w:pPr>
            <w:r/>
            <w:r>
              <w:t>Gateway 172.30.65.185</w:t>
            </w:r>
          </w:p>
        </w:tc>
        <w:tc>
          <w:tcPr>
            <w:tcW w:type="dxa" w:w="2340"/>
          </w:tcPr>
          <w:p>
            <w:pPr>
              <w:jc w:val="left"/>
            </w:pPr>
            <w:r/>
            <w:r>
              <w:t>Direct iSCSI-only storage path between C1SAN and C1FS.</w:t>
            </w:r>
          </w:p>
        </w:tc>
      </w:tr>
      <w:tr>
        <w:tc>
          <w:tcPr>
            <w:tcW w:type="dxa" w:w="2340"/>
          </w:tcPr>
          <w:p>
            <w:pPr>
              <w:jc w:val="left"/>
            </w:pPr>
            <w:r/>
            <w:r>
              <w:t>Company 2 storage bridge</w:t>
            </w:r>
          </w:p>
        </w:tc>
        <w:tc>
          <w:tcPr>
            <w:tcW w:type="dxa" w:w="2340"/>
          </w:tcPr>
          <w:p>
            <w:pPr>
              <w:jc w:val="left"/>
            </w:pPr>
            <w:r/>
            <w:r>
              <w:t>172.30.65.194/29</w:t>
            </w:r>
          </w:p>
        </w:tc>
        <w:tc>
          <w:tcPr>
            <w:tcW w:type="dxa" w:w="2340"/>
          </w:tcPr>
          <w:p>
            <w:pPr>
              <w:jc w:val="left"/>
            </w:pPr>
            <w:r/>
            <w:r>
              <w:t>Gateway 172.30.65.193</w:t>
            </w:r>
          </w:p>
        </w:tc>
        <w:tc>
          <w:tcPr>
            <w:tcW w:type="dxa" w:w="2340"/>
          </w:tcPr>
          <w:p>
            <w:pPr>
              <w:jc w:val="left"/>
            </w:pPr>
            <w:r/>
            <w:r>
              <w:t>Direct iSCSI-only storage path between C2SAN and C2FS.</w:t>
            </w:r>
          </w:p>
        </w:tc>
      </w:tr>
    </w:tbl>
    <w:p/>
    <w:p>
      <w:pPr>
        <w:pStyle w:val="Caption"/>
      </w:pPr>
      <w:r>
        <w:t>Table 7. OPNsense exposure, routing, and firewall policy summary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Control Area</w:t>
            </w:r>
          </w:p>
        </w:tc>
        <w:tc>
          <w:tcPr>
            <w:tcW w:type="dxa" w:w="3120"/>
            <w:shd w:fill="D9E2F3"/>
          </w:tcPr>
          <w:p>
            <w:pPr>
              <w:jc w:val="left"/>
            </w:pPr>
            <w:r/>
            <w:r>
              <w:t>Observed or Documented State</w:t>
            </w:r>
          </w:p>
        </w:tc>
        <w:tc>
          <w:tcPr>
            <w:tcW w:type="dxa" w:w="3120"/>
            <w:shd w:fill="D9E2F3"/>
          </w:tcPr>
          <w:p>
            <w:pPr>
              <w:jc w:val="left"/>
            </w:pPr>
            <w:r/>
            <w:r>
              <w:t>Operational Reading</w:t>
            </w:r>
          </w:p>
        </w:tc>
      </w:tr>
      <w:tr>
        <w:tc>
          <w:tcPr>
            <w:tcW w:type="dxa" w:w="3120"/>
          </w:tcPr>
          <w:p>
            <w:pPr>
              <w:jc w:val="left"/>
            </w:pPr>
            <w:r/>
            <w:r>
              <w:t>WAN NAT publication</w:t>
            </w:r>
          </w:p>
        </w:tc>
        <w:tc>
          <w:tcPr>
            <w:tcW w:type="dxa" w:w="3120"/>
          </w:tcPr>
          <w:p>
            <w:pPr>
              <w:jc w:val="left"/>
            </w:pPr>
            <w:r/>
            <w:r>
              <w:t>33464 to 172.30.65.178:3389 and 33564 to 172.30.65.179:22</w:t>
            </w:r>
          </w:p>
        </w:tc>
        <w:tc>
          <w:tcPr>
            <w:tcW w:type="dxa" w:w="3120"/>
          </w:tcPr>
          <w:p>
            <w:pPr>
              <w:jc w:val="left"/>
            </w:pPr>
            <w:r/>
            <w:r>
              <w:t>Only the two bastions are published at the edge, so all administration remains funneled through controlled entry points.</w:t>
            </w:r>
          </w:p>
        </w:tc>
      </w:tr>
      <w:tr>
        <w:tc>
          <w:tcPr>
            <w:tcW w:type="dxa" w:w="3120"/>
          </w:tcPr>
          <w:p>
            <w:pPr>
              <w:jc w:val="left"/>
            </w:pPr>
            <w:r/>
            <w:r>
              <w:t>Tenant egress policy</w:t>
            </w:r>
          </w:p>
        </w:tc>
        <w:tc>
          <w:tcPr>
            <w:tcW w:type="dxa" w:w="3120"/>
          </w:tcPr>
          <w:p>
            <w:pPr>
              <w:jc w:val="left"/>
            </w:pPr>
            <w:r/>
            <w:r>
              <w:t>C1LAN permitted to C1_GLOBAL, ALL_WEBS, ALL_DNS and blocked to C2_GLOBAL; C2LAN mirrors the same logic in reverse</w:t>
            </w:r>
          </w:p>
        </w:tc>
        <w:tc>
          <w:tcPr>
            <w:tcW w:type="dxa" w:w="3120"/>
          </w:tcPr>
          <w:p>
            <w:pPr>
              <w:jc w:val="left"/>
            </w:pPr>
            <w:r/>
            <w:r>
              <w:t>Tenant users receive the services they need without flattening the site into one trust zone.</w:t>
            </w:r>
          </w:p>
        </w:tc>
      </w:tr>
      <w:tr>
        <w:tc>
          <w:tcPr>
            <w:tcW w:type="dxa" w:w="3120"/>
          </w:tcPr>
          <w:p>
            <w:pPr>
              <w:jc w:val="left"/>
            </w:pPr>
            <w:r/>
            <w:r>
              <w:t>Cross-site web rules</w:t>
            </w:r>
          </w:p>
        </w:tc>
        <w:tc>
          <w:tcPr>
            <w:tcW w:type="dxa" w:w="3120"/>
          </w:tcPr>
          <w:p>
            <w:pPr>
              <w:jc w:val="left"/>
            </w:pPr>
            <w:r/>
            <w:r>
              <w:t>C1_REMOTE to 172.30.65.170/32 on HTTP/HTTPS; C2_REMOTE to 172.30.65.162/32 on HTTP/HTTPS</w:t>
            </w:r>
          </w:p>
        </w:tc>
        <w:tc>
          <w:tcPr>
            <w:tcW w:type="dxa" w:w="3120"/>
          </w:tcPr>
          <w:p>
            <w:pPr>
              <w:jc w:val="left"/>
            </w:pPr>
            <w:r/>
            <w:r>
              <w:t>Cross-site web publication is intentional and hostname-oriented, not broad mutual exposure.</w:t>
            </w:r>
          </w:p>
        </w:tc>
      </w:tr>
      <w:tr>
        <w:tc>
          <w:tcPr>
            <w:tcW w:type="dxa" w:w="3120"/>
          </w:tcPr>
          <w:p>
            <w:pPr>
              <w:jc w:val="left"/>
            </w:pPr>
            <w:r/>
            <w:r>
              <w:t>Veeam copy path</w:t>
            </w:r>
          </w:p>
        </w:tc>
        <w:tc>
          <w:tcPr>
            <w:tcW w:type="dxa" w:w="3120"/>
          </w:tcPr>
          <w:p>
            <w:pPr>
              <w:jc w:val="left"/>
            </w:pPr>
            <w:r/>
            <w:r>
              <w:t>SITE1_VEEAM to S2_VEEAM on VEEAM_COPY_PORTS with static route 192.168.64.20/32 via the Site 1 OpenVPN gateway</w:t>
            </w:r>
          </w:p>
        </w:tc>
        <w:tc>
          <w:tcPr>
            <w:tcW w:type="dxa" w:w="3120"/>
          </w:tcPr>
          <w:p>
            <w:pPr>
              <w:jc w:val="left"/>
            </w:pPr>
            <w:r/>
            <w:r>
              <w:t>Offsite protection uses an explicitly bounded path instead of an open-ended inter-site allowance.</w:t>
            </w:r>
          </w:p>
        </w:tc>
      </w:tr>
      <w:tr>
        <w:tc>
          <w:tcPr>
            <w:tcW w:type="dxa" w:w="3120"/>
          </w:tcPr>
          <w:p>
            <w:pPr>
              <w:jc w:val="left"/>
            </w:pPr>
            <w:r/>
            <w:r>
              <w:t>Observed management-plane state</w:t>
            </w:r>
          </w:p>
        </w:tc>
        <w:tc>
          <w:tcPr>
            <w:tcW w:type="dxa" w:w="3120"/>
          </w:tcPr>
          <w:p>
            <w:pPr>
              <w:jc w:val="left"/>
            </w:pPr>
            <w:r/>
            <w:r>
              <w:t>Port 80 returned HTTP 403, TCP 53 was reachable, TCP 443 timed out</w:t>
            </w:r>
          </w:p>
        </w:tc>
        <w:tc>
          <w:tcPr>
            <w:tcW w:type="dxa" w:w="3120"/>
          </w:tcPr>
          <w:p>
            <w:pPr>
              <w:jc w:val="left"/>
            </w:pPr>
            <w:r/>
            <w:r>
              <w:t>The gateway control plane is present and filtering access, but the final pass did not include an authenticated GUI session.</w:t>
            </w:r>
          </w:p>
        </w:tc>
      </w:tr>
      <w:tr>
        <w:tc>
          <w:tcPr>
            <w:tcW w:type="dxa" w:w="3120"/>
          </w:tcPr>
          <w:p>
            <w:pPr>
              <w:jc w:val="left"/>
            </w:pPr>
            <w:r/>
            <w:r>
              <w:t>Alias design</w:t>
            </w:r>
          </w:p>
        </w:tc>
        <w:tc>
          <w:tcPr>
            <w:tcW w:type="dxa" w:w="3120"/>
          </w:tcPr>
          <w:p>
            <w:pPr>
              <w:jc w:val="left"/>
            </w:pPr>
            <w:r/>
            <w:r>
              <w:t>C1_Nets, C2_Nets, C1_REMOTE, C2_REMOTE, ALL_WEBS, ALL_DNS, C1_DCs, C2_DCs, S2_VEEAM, SITE1_VEEAM, VEEAM_COPY_PORTS</w:t>
            </w:r>
          </w:p>
        </w:tc>
        <w:tc>
          <w:tcPr>
            <w:tcW w:type="dxa" w:w="3120"/>
          </w:tcPr>
          <w:p>
            <w:pPr>
              <w:jc w:val="left"/>
            </w:pPr>
            <w:r/>
            <w:r>
              <w:t>Alias-driven policy reduces rule sprawl and keeps the segmentation story readable.</w:t>
            </w:r>
          </w:p>
        </w:tc>
      </w:tr>
    </w:tbl>
    <w:p/>
    <w:p>
      <w:pPr>
        <w:pStyle w:val="Caption"/>
      </w:pPr>
      <w:r>
        <w:t>Figure 3. OPNsense interfaces, aliases, and limited edge exposure</w:t>
      </w:r>
    </w:p>
    <w:p>
      <w:pPr>
        <w:pStyle w:val="Placeholder"/>
        <w:jc w:val="center"/>
      </w:pPr>
      <w:r>
        <w:t>[FIGURE PLACEHOLDER - Figure 3: OPNsense interfaces, aliases, and limited edge exposure]</w:t>
      </w:r>
    </w:p>
    <w:p>
      <w:pPr/>
      <w:r>
        <w:rPr>
          <w:b/>
        </w:rPr>
        <w:t xml:space="preserve">Description: </w:t>
      </w:r>
      <w:r>
        <w:t>Shows the OPNsense interface layout, selected aliases, and the WAN NAT publication of only Jump64 and MSPUbuntuJump.</w:t>
      </w:r>
    </w:p>
    <w:p>
      <w:pPr>
        <w:pStyle w:val="Placeholder"/>
        <w:jc w:val="center"/>
      </w:pPr>
      <w:r>
        <w:t>[Insert updated figure here]</w:t>
      </w:r>
    </w:p>
    <w:p/>
    <w:p>
      <w:pPr>
        <w:pStyle w:val="Caption"/>
      </w:pPr>
      <w:r>
        <w:t>Figure 4. OPNsense OpenVPN and inter-site rule mapping</w:t>
      </w:r>
    </w:p>
    <w:p>
      <w:pPr>
        <w:pStyle w:val="Placeholder"/>
        <w:jc w:val="center"/>
      </w:pPr>
      <w:r>
        <w:t>[FIGURE PLACEHOLDER - Figure 4: OPNsense OpenVPN and inter-site rule mapping]</w:t>
      </w:r>
    </w:p>
    <w:p>
      <w:pPr/>
      <w:r>
        <w:rPr>
          <w:b/>
        </w:rPr>
        <w:t xml:space="preserve">Description: </w:t>
      </w:r>
      <w:r>
        <w:t>Shows the inter-site rule set supporting cross-site web access and Veeam copy transport between Site 1 and Site 2.</w:t>
      </w:r>
    </w:p>
    <w:p>
      <w:pPr>
        <w:pStyle w:val="Placeholder"/>
        <w:jc w:val="center"/>
      </w:pPr>
      <w:r>
        <w:t>[Insert updated figure here]</w:t>
      </w:r>
    </w:p>
    <w:p/>
    <w:p>
      <w:r>
        <w:t>With the MSP edge and segmentation model in place, the report can move into the tenant stacks themselves. Company 1 comes first because it mixes Windows controllers, a Windows file server, a workgroup IIS host, and two distinct client perspectives. That combination makes it the clearest transition from network policy into actual service delivery.</w:t>
      </w:r>
    </w:p>
    <w:p>
      <w:pPr>
        <w:pStyle w:val="Heading2"/>
      </w:pPr>
      <w:r>
        <w:t>3.4 Company 1 Directory Services, File Services, Web Delivery, and Client Access</w:t>
      </w:r>
    </w:p>
    <w:p>
      <w:pPr>
        <w:pStyle w:val="Heading3"/>
      </w:pPr>
      <w:r>
        <w:t>3.4.1 Service Overview</w:t>
      </w:r>
    </w:p>
    <w:p>
      <w:r>
        <w:t>Company 1 in Site 2 is a complete tenant stack, not a partial extension of the other company. It has two domain controllers, a dedicated Windows file server, a distinct internal web server, a Windows client, a Linux client, and an isolated SAN path that only its file server consumes. Taken together, those systems provide identity, naming, storage-backed data access, internal web delivery, and endpoint behavior from both Microsoft and Linux client perspectives.</w:t>
      </w:r>
    </w:p>
    <w:p>
      <w:r>
        <w:t>The service mix is also intentionally mixed-platform. Company 1 identity and file services stay on Windows, but web delivery is separated onto a workgroup-hosted IIS server, and endpoint validation includes both a Windows client and a Linux client. That split makes the tenant easier to support because directory, file, web, and client concerns do not collapse into one host class.</w:t>
      </w:r>
    </w:p>
    <w:p>
      <w:pPr>
        <w:pStyle w:val="Caption"/>
      </w:pPr>
      <w:r>
        <w:t>Table 8. Company 1 service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Company 1 System</w:t>
            </w:r>
          </w:p>
        </w:tc>
        <w:tc>
          <w:tcPr>
            <w:tcW w:type="dxa" w:w="2340"/>
            <w:shd w:fill="D9E2F3"/>
          </w:tcPr>
          <w:p>
            <w:pPr>
              <w:jc w:val="left"/>
            </w:pPr>
            <w:r/>
            <w:r>
              <w:t>Observed Role</w:t>
            </w:r>
          </w:p>
        </w:tc>
        <w:tc>
          <w:tcPr>
            <w:tcW w:type="dxa" w:w="2340"/>
            <w:shd w:fill="D9E2F3"/>
          </w:tcPr>
          <w:p>
            <w:pPr>
              <w:jc w:val="left"/>
            </w:pPr>
            <w:r/>
            <w:r>
              <w:t>Key State</w:t>
            </w:r>
          </w:p>
        </w:tc>
        <w:tc>
          <w:tcPr>
            <w:tcW w:type="dxa" w:w="2340"/>
            <w:shd w:fill="D9E2F3"/>
          </w:tcPr>
          <w:p>
            <w:pPr>
              <w:jc w:val="left"/>
            </w:pPr>
            <w:r/>
            <w:r>
              <w:t>Operational Implication</w:t>
            </w:r>
          </w:p>
        </w:tc>
      </w:tr>
      <w:tr>
        <w:tc>
          <w:tcPr>
            <w:tcW w:type="dxa" w:w="2340"/>
          </w:tcPr>
          <w:p>
            <w:pPr>
              <w:jc w:val="left"/>
            </w:pPr>
            <w:r/>
            <w:r>
              <w:t>C1DC1</w:t>
            </w:r>
          </w:p>
        </w:tc>
        <w:tc>
          <w:tcPr>
            <w:tcW w:type="dxa" w:w="2340"/>
          </w:tcPr>
          <w:p>
            <w:pPr>
              <w:jc w:val="left"/>
            </w:pPr>
            <w:r/>
            <w:r>
              <w:t>Primary Company 1 domain controller</w:t>
            </w:r>
          </w:p>
        </w:tc>
        <w:tc>
          <w:tcPr>
            <w:tcW w:type="dxa" w:w="2340"/>
          </w:tcPr>
          <w:p>
            <w:pPr>
              <w:jc w:val="left"/>
            </w:pPr>
            <w:r/>
            <w:r>
              <w:t>Domain and directory state returned successfully from Jump64.</w:t>
            </w:r>
          </w:p>
        </w:tc>
        <w:tc>
          <w:tcPr>
            <w:tcW w:type="dxa" w:w="2340"/>
          </w:tcPr>
          <w:p>
            <w:pPr>
              <w:jc w:val="left"/>
            </w:pPr>
            <w:r/>
            <w:r>
              <w:t>Company 1 authentication and naming can be inspected from the approved Windows bastion.</w:t>
            </w:r>
          </w:p>
        </w:tc>
      </w:tr>
      <w:tr>
        <w:tc>
          <w:tcPr>
            <w:tcW w:type="dxa" w:w="2340"/>
          </w:tcPr>
          <w:p>
            <w:pPr>
              <w:jc w:val="left"/>
            </w:pPr>
            <w:r/>
            <w:r>
              <w:t>C1DC2</w:t>
            </w:r>
          </w:p>
        </w:tc>
        <w:tc>
          <w:tcPr>
            <w:tcW w:type="dxa" w:w="2340"/>
          </w:tcPr>
          <w:p>
            <w:pPr>
              <w:jc w:val="left"/>
            </w:pPr>
            <w:r/>
            <w:r>
              <w:t>Secondary Company 1 domain controller</w:t>
            </w:r>
          </w:p>
        </w:tc>
        <w:tc>
          <w:tcPr>
            <w:tcW w:type="dxa" w:w="2340"/>
          </w:tcPr>
          <w:p>
            <w:pPr>
              <w:jc w:val="left"/>
            </w:pPr>
            <w:r/>
            <w:r>
              <w:t>Companion domain and directory state returned successfully from Jump64.</w:t>
            </w:r>
          </w:p>
        </w:tc>
        <w:tc>
          <w:tcPr>
            <w:tcW w:type="dxa" w:w="2340"/>
          </w:tcPr>
          <w:p>
            <w:pPr>
              <w:jc w:val="left"/>
            </w:pPr>
            <w:r/>
            <w:r>
              <w:t>Company 1 identity is not concentrated on a single node.</w:t>
            </w:r>
          </w:p>
        </w:tc>
      </w:tr>
      <w:tr>
        <w:tc>
          <w:tcPr>
            <w:tcW w:type="dxa" w:w="2340"/>
          </w:tcPr>
          <w:p>
            <w:pPr>
              <w:jc w:val="left"/>
            </w:pPr>
            <w:r/>
            <w:r>
              <w:t>C1FS</w:t>
            </w:r>
          </w:p>
        </w:tc>
        <w:tc>
          <w:tcPr>
            <w:tcW w:type="dxa" w:w="2340"/>
          </w:tcPr>
          <w:p>
            <w:pPr>
              <w:jc w:val="left"/>
            </w:pPr>
            <w:r/>
            <w:r>
              <w:t>Windows file server and iSCSI consumer</w:t>
            </w:r>
          </w:p>
        </w:tc>
        <w:tc>
          <w:tcPr>
            <w:tcW w:type="dxa" w:w="2340"/>
          </w:tcPr>
          <w:p>
            <w:pPr>
              <w:jc w:val="left"/>
            </w:pPr>
            <w:r/>
            <w:r>
              <w:t>Windows SMB active, F: SharedData volume present, named shares present, active iSCSI initiator session confirmed.</w:t>
            </w:r>
          </w:p>
        </w:tc>
        <w:tc>
          <w:tcPr>
            <w:tcW w:type="dxa" w:w="2340"/>
          </w:tcPr>
          <w:p>
            <w:pPr>
              <w:jc w:val="left"/>
            </w:pPr>
            <w:r/>
            <w:r>
              <w:t>Company 1 storage is layered: SAN presentation stays separate from share publication.</w:t>
            </w:r>
          </w:p>
        </w:tc>
      </w:tr>
      <w:tr>
        <w:tc>
          <w:tcPr>
            <w:tcW w:type="dxa" w:w="2340"/>
          </w:tcPr>
          <w:p>
            <w:pPr>
              <w:jc w:val="left"/>
            </w:pPr>
            <w:r/>
            <w:r>
              <w:t>C1WebServer</w:t>
            </w:r>
          </w:p>
        </w:tc>
        <w:tc>
          <w:tcPr>
            <w:tcW w:type="dxa" w:w="2340"/>
          </w:tcPr>
          <w:p>
            <w:pPr>
              <w:jc w:val="left"/>
            </w:pPr>
            <w:r/>
            <w:r>
              <w:t>IIS internal web server</w:t>
            </w:r>
          </w:p>
        </w:tc>
        <w:tc>
          <w:tcPr>
            <w:tcW w:type="dxa" w:w="2340"/>
          </w:tcPr>
          <w:p>
            <w:pPr>
              <w:jc w:val="left"/>
            </w:pPr>
            <w:r/>
            <w:r>
              <w:t>Workgroup-hosted, single HTTPS binding on c1-webserver.c1.local, raw IP returned 404.</w:t>
            </w:r>
          </w:p>
        </w:tc>
        <w:tc>
          <w:tcPr>
            <w:tcW w:type="dxa" w:w="2340"/>
          </w:tcPr>
          <w:p>
            <w:pPr>
              <w:jc w:val="left"/>
            </w:pPr>
            <w:r/>
            <w:r>
              <w:t>Web access depends on the documented hostname contract, not direct IP exposure.</w:t>
            </w:r>
          </w:p>
        </w:tc>
      </w:tr>
      <w:tr>
        <w:tc>
          <w:tcPr>
            <w:tcW w:type="dxa" w:w="2340"/>
          </w:tcPr>
          <w:p>
            <w:pPr>
              <w:jc w:val="left"/>
            </w:pPr>
            <w:r/>
            <w:r>
              <w:t>C1WindowsClient</w:t>
            </w:r>
          </w:p>
        </w:tc>
        <w:tc>
          <w:tcPr>
            <w:tcW w:type="dxa" w:w="2340"/>
          </w:tcPr>
          <w:p>
            <w:pPr>
              <w:jc w:val="left"/>
            </w:pPr>
            <w:r/>
            <w:r>
              <w:t>Company 1 Windows client</w:t>
            </w:r>
          </w:p>
        </w:tc>
        <w:tc>
          <w:tcPr>
            <w:tcW w:type="dxa" w:w="2340"/>
          </w:tcPr>
          <w:p>
            <w:pPr>
              <w:jc w:val="left"/>
            </w:pPr>
            <w:r/>
            <w:r>
              <w:t>Domain membership confirmed and both internal web hostnames returned HTTP 200 from Jump64-backed inspection.</w:t>
            </w:r>
          </w:p>
        </w:tc>
        <w:tc>
          <w:tcPr>
            <w:tcW w:type="dxa" w:w="2340"/>
          </w:tcPr>
          <w:p>
            <w:pPr>
              <w:jc w:val="left"/>
            </w:pPr>
            <w:r/>
            <w:r>
              <w:t>Company 1 endpoint behavior matches the intended naming model.</w:t>
            </w:r>
          </w:p>
        </w:tc>
      </w:tr>
      <w:tr>
        <w:tc>
          <w:tcPr>
            <w:tcW w:type="dxa" w:w="2340"/>
          </w:tcPr>
          <w:p>
            <w:pPr>
              <w:jc w:val="left"/>
            </w:pPr>
            <w:r/>
            <w:r>
              <w:t>C1UbuntuClient</w:t>
            </w:r>
          </w:p>
        </w:tc>
        <w:tc>
          <w:tcPr>
            <w:tcW w:type="dxa" w:w="2340"/>
          </w:tcPr>
          <w:p>
            <w:pPr>
              <w:jc w:val="left"/>
            </w:pPr>
            <w:r/>
            <w:r>
              <w:t>Company 1 Linux client</w:t>
            </w:r>
          </w:p>
        </w:tc>
        <w:tc>
          <w:tcPr>
            <w:tcW w:type="dxa" w:w="2340"/>
          </w:tcPr>
          <w:p>
            <w:pPr>
              <w:jc w:val="left"/>
            </w:pPr>
            <w:r/>
            <w:r>
              <w:t>C1.LOCAL realm active and both internal web hostnames returned HTTP 200.</w:t>
            </w:r>
          </w:p>
        </w:tc>
        <w:tc>
          <w:tcPr>
            <w:tcW w:type="dxa" w:w="2340"/>
          </w:tcPr>
          <w:p>
            <w:pPr>
              <w:jc w:val="left"/>
            </w:pPr>
            <w:r/>
            <w:r>
              <w:t>Linux endpoint behavior lines up with the same naming and access expectations.</w:t>
            </w:r>
          </w:p>
        </w:tc>
      </w:tr>
      <w:tr>
        <w:tc>
          <w:tcPr>
            <w:tcW w:type="dxa" w:w="2340"/>
          </w:tcPr>
          <w:p>
            <w:pPr>
              <w:jc w:val="left"/>
            </w:pPr>
            <w:r/>
            <w:r>
              <w:t>C1SAN</w:t>
            </w:r>
          </w:p>
        </w:tc>
        <w:tc>
          <w:tcPr>
            <w:tcW w:type="dxa" w:w="2340"/>
          </w:tcPr>
          <w:p>
            <w:pPr>
              <w:jc w:val="left"/>
            </w:pPr>
            <w:r/>
            <w:r>
              <w:t>Isolated Company 1 storage bridge</w:t>
            </w:r>
          </w:p>
        </w:tc>
        <w:tc>
          <w:tcPr>
            <w:tcW w:type="dxa" w:w="2340"/>
          </w:tcPr>
          <w:p>
            <w:pPr>
              <w:jc w:val="left"/>
            </w:pPr>
            <w:r/>
            <w:r>
              <w:t>Direct management was intentionally not exposed from the bastions.</w:t>
            </w:r>
          </w:p>
        </w:tc>
        <w:tc>
          <w:tcPr>
            <w:tcW w:type="dxa" w:w="2340"/>
          </w:tcPr>
          <w:p>
            <w:pPr>
              <w:jc w:val="left"/>
            </w:pPr>
            <w:r/>
            <w:r>
              <w:t>The correct health signal is the active iSCSI consumer session on C1FS, not interactive access to the SAN appliance itself.</w:t>
            </w:r>
          </w:p>
        </w:tc>
      </w:tr>
    </w:tbl>
    <w:p/>
    <w:p>
      <w:pPr>
        <w:pStyle w:val="Heading3"/>
      </w:pPr>
      <w:r>
        <w:t>3.4.2 Architectural Rationale</w:t>
      </w:r>
    </w:p>
    <w:p>
      <w:r>
        <w:t>Two domain controllers distribute authentication and naming responsibility across separate nodes, reducing single-point risk and giving the receiving support team a familiar enterprise baseline to reason from. C1DC1 and C1DC2 follow the same dual-node discipline applied to Company 2 identity, and they are expected to behave consistently across directory, DNS, and Kerberos-path functions. That parallel structure is deliberate because the site treats both tenant identity layers as first-class services.</w:t>
      </w:r>
    </w:p>
    <w:p>
      <w:r>
        <w:t>C1FS exists as a dedicated file-service node so that storage consumption, share publication, and user access can be managed without folding file operations into either a controller or the IIS host. C1WebServer remains separate and workgroup-hosted because its job is narrowly defined: publish the Company 1 internal site under a documented hostname and nothing else. The endpoint pair then closes the design loop by showing how users actually consume those services after they leave the server tier.</w:t>
      </w:r>
    </w:p>
    <w:p>
      <w:pPr>
        <w:pStyle w:val="Heading3"/>
      </w:pPr>
      <w:r>
        <w:t>3.4.3 Observed Operating State</w:t>
      </w:r>
    </w:p>
    <w:p>
      <w:r>
        <w:t>Inspection from both bastions showed that the Company 1 stack is reachable and internally consistent. MSPUbuntuJump confirmed the reachable service surface from the MSP management path, while Jump64 was used to inspect C1DC1, C1DC2, C1FS, C1WebServer, and C1WindowsClient through the approved Windows management route. C1UbuntuClient then provided a second client-side view from the tenant LAN.</w:t>
      </w:r>
    </w:p>
    <w:p>
      <w:pPr>
        <w:pStyle w:val="Caption"/>
      </w:pPr>
      <w:r>
        <w:t>Figure 5. Company 1 services from the MSP management path</w:t>
      </w:r>
    </w:p>
    <w:p>
      <w:pPr>
        <w:pStyle w:val="Placeholder"/>
        <w:jc w:val="center"/>
      </w:pPr>
      <w:r>
        <w:t>[FIGURE PLACEHOLDER - Figure 5: Company 1 services from the MSP management path]</w:t>
      </w:r>
    </w:p>
    <w:p>
      <w:pPr/>
      <w:r>
        <w:rPr>
          <w:b/>
        </w:rPr>
        <w:t xml:space="preserve">Description: </w:t>
      </w:r>
      <w:r>
        <w:t>Shows MSPUbuntuJump reachability checks for C1DC1, C1DC2, C1FS, C1UbuntuClient, and C1WebServer.</w:t>
      </w:r>
    </w:p>
    <w:p>
      <w:pPr>
        <w:pStyle w:val="Placeholder"/>
        <w:jc w:val="center"/>
      </w:pPr>
      <w:r>
        <w:t>[Insert updated figure here]</w:t>
      </w:r>
    </w:p>
    <w:p/>
    <w:p>
      <w:pPr>
        <w:pStyle w:val="Caption"/>
      </w:pPr>
      <w:r>
        <w:t>Figure 5A. Jump64 Windows bastion baseline</w:t>
      </w:r>
    </w:p>
    <w:p>
      <w:pPr>
        <w:pStyle w:val="Placeholder"/>
        <w:jc w:val="center"/>
      </w:pPr>
      <w:r>
        <w:t>[FIGURE PLACEHOLDER - Figure 5A: Jump64 Windows bastion baseline]</w:t>
      </w:r>
    </w:p>
    <w:p>
      <w:pPr/>
      <w:r>
        <w:rPr>
          <w:b/>
        </w:rPr>
        <w:t xml:space="preserve">Description: </w:t>
      </w:r>
      <w:r>
        <w:t>Shows the Windows bastion state and its Site 2 management address, confirming that Jump64 was the active Windows inspection platform.</w:t>
      </w:r>
    </w:p>
    <w:p>
      <w:pPr>
        <w:pStyle w:val="Placeholder"/>
        <w:jc w:val="center"/>
      </w:pPr>
      <w:r>
        <w:t>[Insert updated figure here]</w:t>
      </w:r>
    </w:p>
    <w:p/>
    <w:p>
      <w:pPr>
        <w:pStyle w:val="Caption"/>
      </w:pPr>
      <w:r>
        <w:t>Figure 5B. C1DC1 service-state evidence from Jump64</w:t>
      </w:r>
    </w:p>
    <w:p>
      <w:pPr>
        <w:pStyle w:val="Placeholder"/>
        <w:jc w:val="center"/>
      </w:pPr>
      <w:r>
        <w:t>[FIGURE PLACEHOLDER - Figure 5B: C1DC1 service-state evidence from Jump64]</w:t>
      </w:r>
    </w:p>
    <w:p>
      <w:pPr/>
      <w:r>
        <w:rPr>
          <w:b/>
        </w:rPr>
        <w:t xml:space="preserve">Description: </w:t>
      </w:r>
      <w:r>
        <w:t>Shows C1DC1 service-state output from Jump64 and confirms the active Company 1 directory stack.</w:t>
      </w:r>
    </w:p>
    <w:p>
      <w:pPr>
        <w:pStyle w:val="Placeholder"/>
        <w:jc w:val="center"/>
      </w:pPr>
      <w:r>
        <w:t>[Insert updated figure here]</w:t>
      </w:r>
    </w:p>
    <w:p/>
    <w:p>
      <w:pPr>
        <w:pStyle w:val="Caption"/>
      </w:pPr>
      <w:r>
        <w:t>Figure 5C. C1DC2 service-state evidence from Jump64</w:t>
      </w:r>
    </w:p>
    <w:p>
      <w:pPr>
        <w:pStyle w:val="Placeholder"/>
        <w:jc w:val="center"/>
      </w:pPr>
      <w:r>
        <w:t>[FIGURE PLACEHOLDER - Figure 5C: C1DC2 service-state evidence from Jump64]</w:t>
      </w:r>
    </w:p>
    <w:p>
      <w:pPr/>
      <w:r>
        <w:rPr>
          <w:b/>
        </w:rPr>
        <w:t xml:space="preserve">Description: </w:t>
      </w:r>
      <w:r>
        <w:t>Shows C1DC2 service-state output from Jump64 and reinforces the dual-controller model.</w:t>
      </w:r>
    </w:p>
    <w:p>
      <w:pPr>
        <w:pStyle w:val="Placeholder"/>
        <w:jc w:val="center"/>
      </w:pPr>
      <w:r>
        <w:t>[Insert updated figure here]</w:t>
      </w:r>
    </w:p>
    <w:p/>
    <w:p>
      <w:pPr>
        <w:pStyle w:val="Caption"/>
      </w:pPr>
      <w:r>
        <w:t>Figure 5D. C1FS storage, shares, and iSCSI evidence from Jump64</w:t>
      </w:r>
    </w:p>
    <w:p>
      <w:pPr>
        <w:pStyle w:val="Placeholder"/>
        <w:jc w:val="center"/>
      </w:pPr>
      <w:r>
        <w:t>[FIGURE PLACEHOLDER - Figure 5D: C1FS storage, shares, and iSCSI evidence from Jump64]</w:t>
      </w:r>
    </w:p>
    <w:p>
      <w:pPr/>
      <w:r>
        <w:rPr>
          <w:b/>
        </w:rPr>
        <w:t xml:space="preserve">Description: </w:t>
      </w:r>
      <w:r>
        <w:t>Shows the F: SharedData volume, named SMB shares, and active iSCSI session as observed from Jump64.</w:t>
      </w:r>
    </w:p>
    <w:p>
      <w:pPr>
        <w:pStyle w:val="Placeholder"/>
        <w:jc w:val="center"/>
      </w:pPr>
      <w:r>
        <w:t>[Insert updated figure here]</w:t>
      </w:r>
    </w:p>
    <w:p/>
    <w:p>
      <w:pPr>
        <w:pStyle w:val="Caption"/>
      </w:pPr>
      <w:r>
        <w:t>Figure 5E. C1WebServer IIS binding evidence from Jump64</w:t>
      </w:r>
    </w:p>
    <w:p>
      <w:pPr>
        <w:pStyle w:val="Placeholder"/>
        <w:jc w:val="center"/>
      </w:pPr>
      <w:r>
        <w:t>[FIGURE PLACEHOLDER - Figure 5E: C1WebServer IIS binding evidence from Jump64]</w:t>
      </w:r>
    </w:p>
    <w:p>
      <w:pPr/>
      <w:r>
        <w:rPr>
          <w:b/>
        </w:rPr>
        <w:t xml:space="preserve">Description: </w:t>
      </w:r>
      <w:r>
        <w:t>Shows the workgroup-hosted C1WebServer state and the IIS binding restricted to c1-webserver.c1.local on TCP 443.</w:t>
      </w:r>
    </w:p>
    <w:p>
      <w:pPr>
        <w:pStyle w:val="Placeholder"/>
        <w:jc w:val="center"/>
      </w:pPr>
      <w:r>
        <w:t>[Insert updated figure here]</w:t>
      </w:r>
    </w:p>
    <w:p/>
    <w:p>
      <w:pPr>
        <w:pStyle w:val="Caption"/>
      </w:pPr>
      <w:r>
        <w:t>Figure 5F. C1WindowsClient endpoint and dual-web evidence</w:t>
      </w:r>
    </w:p>
    <w:p>
      <w:pPr>
        <w:pStyle w:val="Placeholder"/>
        <w:jc w:val="center"/>
      </w:pPr>
      <w:r>
        <w:t>[FIGURE PLACEHOLDER - Figure 5F: C1WindowsClient endpoint and dual-web evidence]</w:t>
      </w:r>
    </w:p>
    <w:p>
      <w:pPr/>
      <w:r>
        <w:rPr>
          <w:b/>
        </w:rPr>
        <w:t xml:space="preserve">Description: </w:t>
      </w:r>
      <w:r>
        <w:t>Shows Company 1 endpoint state and successful access to both internal web hostnames from the Windows client perspective.</w:t>
      </w:r>
    </w:p>
    <w:p>
      <w:pPr>
        <w:pStyle w:val="Placeholder"/>
        <w:jc w:val="center"/>
      </w:pPr>
      <w:r>
        <w:t>[Insert updated figure here]</w:t>
      </w:r>
    </w:p>
    <w:p/>
    <w:p>
      <w:pPr>
        <w:pStyle w:val="Heading3"/>
      </w:pPr>
      <w:r>
        <w:t>3.4.4 Service Composition and Operational Reading</w:t>
      </w:r>
    </w:p>
    <w:p>
      <w:r>
        <w:t>Company 1 only reads cleanly when its services are understood as a chain. Directory and DNS start on C1DC1 and C1DC2. File access depends on C1FS, which in turn depends on the isolated SAN path. Web access depends on C1WebServer and the documented hostname contract. Client behavior then shows whether all of those upstream decisions are visible in a form that users can actually consume.</w:t>
      </w:r>
    </w:p>
    <w:p>
      <w:r>
        <w:t>Company 1 DNS visibility on the Company 2 identity nodes confirms that the naming relationship between the two tenants is operational, not incidental. That visibility allows both C1UbuntuClient and C2LinuxClient to consume Company 1 hosted names without extra client-side rewriting, and it is one of the clearest signs that the shared-forest design is functioning across both company contexts. The Company 1 section therefore flows naturally into Company 2 identity, because that shared naming view becomes much clearer once the Company 2 controllers are examined directly.</w:t>
      </w:r>
    </w:p>
    <w:p>
      <w:pPr>
        <w:pStyle w:val="Heading2"/>
      </w:pPr>
      <w:r>
        <w:t>3.5 Company 2 Identity Services, DNS, DHCP, and Shared Forest Design</w:t>
      </w:r>
    </w:p>
    <w:p>
      <w:pPr>
        <w:pStyle w:val="Heading3"/>
      </w:pPr>
      <w:r>
        <w:t>3.5.1 Service Overview</w:t>
      </w:r>
    </w:p>
    <w:p>
      <w:r>
        <w:t>Company 2 supplies the Linux-hosted identity side of Site 2. C2IdM1 and C2IdM2 jointly provide Samba AD, DNS, and DHCP, and they anchor the shared-forest naming view that lets both company contexts consume the published internal web names. Company 2 also owns the identity group that later authorizes access to the Company 2 file-service layer.</w:t>
      </w:r>
    </w:p>
    <w:p>
      <w:r>
        <w:t>This part of the site has a narrower service surface than Company 1, but its role is just as important. When Company 2 identity is healthy, clients log in cleanly, DHCP remains predictable, both namespaces resolve, and later file-service authorization continues to work. When it is unhealthy, problems appear across naming, address assignment, and user-facing access at the same time.</w:t>
      </w:r>
    </w:p>
    <w:p>
      <w:pPr>
        <w:pStyle w:val="Caption"/>
      </w:pPr>
      <w:r>
        <w:t>Table 9. Company 2 identity, DNS, and DHCP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Company 2 System</w:t>
            </w:r>
          </w:p>
        </w:tc>
        <w:tc>
          <w:tcPr>
            <w:tcW w:type="dxa" w:w="2340"/>
            <w:shd w:fill="D9E2F3"/>
          </w:tcPr>
          <w:p>
            <w:pPr>
              <w:jc w:val="left"/>
            </w:pPr>
            <w:r/>
            <w:r>
              <w:t>Observed Role</w:t>
            </w:r>
          </w:p>
        </w:tc>
        <w:tc>
          <w:tcPr>
            <w:tcW w:type="dxa" w:w="2340"/>
            <w:shd w:fill="D9E2F3"/>
          </w:tcPr>
          <w:p>
            <w:pPr>
              <w:jc w:val="left"/>
            </w:pPr>
            <w:r/>
            <w:r>
              <w:t>Key State</w:t>
            </w:r>
          </w:p>
        </w:tc>
        <w:tc>
          <w:tcPr>
            <w:tcW w:type="dxa" w:w="2340"/>
            <w:shd w:fill="D9E2F3"/>
          </w:tcPr>
          <w:p>
            <w:pPr>
              <w:jc w:val="left"/>
            </w:pPr>
            <w:r/>
            <w:r>
              <w:t>Operational Implication</w:t>
            </w:r>
          </w:p>
        </w:tc>
      </w:tr>
      <w:tr>
        <w:tc>
          <w:tcPr>
            <w:tcW w:type="dxa" w:w="2340"/>
          </w:tcPr>
          <w:p>
            <w:pPr>
              <w:jc w:val="left"/>
            </w:pPr>
            <w:r/>
            <w:r>
              <w:t>C2IdM1</w:t>
            </w:r>
          </w:p>
        </w:tc>
        <w:tc>
          <w:tcPr>
            <w:tcW w:type="dxa" w:w="2340"/>
          </w:tcPr>
          <w:p>
            <w:pPr>
              <w:jc w:val="left"/>
            </w:pPr>
            <w:r/>
            <w:r>
              <w:t>Primary Samba AD, DNS, and DHCP node</w:t>
            </w:r>
          </w:p>
        </w:tc>
        <w:tc>
          <w:tcPr>
            <w:tcW w:type="dxa" w:w="2340"/>
          </w:tcPr>
          <w:p>
            <w:pPr>
              <w:jc w:val="left"/>
            </w:pPr>
            <w:r/>
            <w:r>
              <w:t>samba-ad-dc active, isc-dhcp-server active, both web hostnames present in DNS.</w:t>
            </w:r>
          </w:p>
        </w:tc>
        <w:tc>
          <w:tcPr>
            <w:tcW w:type="dxa" w:w="2340"/>
          </w:tcPr>
          <w:p>
            <w:pPr>
              <w:jc w:val="left"/>
            </w:pPr>
            <w:r/>
            <w:r>
              <w:t>Company 2 identity and naming begin on a Linux-hosted Microsoft-compatible stack.</w:t>
            </w:r>
          </w:p>
        </w:tc>
      </w:tr>
      <w:tr>
        <w:tc>
          <w:tcPr>
            <w:tcW w:type="dxa" w:w="2340"/>
          </w:tcPr>
          <w:p>
            <w:pPr>
              <w:jc w:val="left"/>
            </w:pPr>
            <w:r/>
            <w:r>
              <w:t>C2IdM2</w:t>
            </w:r>
          </w:p>
        </w:tc>
        <w:tc>
          <w:tcPr>
            <w:tcW w:type="dxa" w:w="2340"/>
          </w:tcPr>
          <w:p>
            <w:pPr>
              <w:jc w:val="left"/>
            </w:pPr>
            <w:r/>
            <w:r>
              <w:t>Secondary Samba AD, DNS, and DHCP node</w:t>
            </w:r>
          </w:p>
        </w:tc>
        <w:tc>
          <w:tcPr>
            <w:tcW w:type="dxa" w:w="2340"/>
          </w:tcPr>
          <w:p>
            <w:pPr>
              <w:jc w:val="left"/>
            </w:pPr>
            <w:r/>
            <w:r>
              <w:t>Mirrors the same active service state and DNS visibility as C2IdM1.</w:t>
            </w:r>
          </w:p>
        </w:tc>
        <w:tc>
          <w:tcPr>
            <w:tcW w:type="dxa" w:w="2340"/>
          </w:tcPr>
          <w:p>
            <w:pPr>
              <w:jc w:val="left"/>
            </w:pPr>
            <w:r/>
            <w:r>
              <w:t>Company 2 naming and DHCP are not tied to one VM.</w:t>
            </w:r>
          </w:p>
        </w:tc>
      </w:tr>
      <w:tr>
        <w:tc>
          <w:tcPr>
            <w:tcW w:type="dxa" w:w="2340"/>
          </w:tcPr>
          <w:p>
            <w:pPr>
              <w:jc w:val="left"/>
            </w:pPr>
            <w:r/>
            <w:r>
              <w:t>DHCP failover model</w:t>
            </w:r>
          </w:p>
        </w:tc>
        <w:tc>
          <w:tcPr>
            <w:tcW w:type="dxa" w:w="2340"/>
          </w:tcPr>
          <w:p>
            <w:pPr>
              <w:jc w:val="left"/>
            </w:pPr>
            <w:r/>
            <w:r>
              <w:t>Primary on C2IdM1, secondary on C2IdM2</w:t>
            </w:r>
          </w:p>
        </w:tc>
        <w:tc>
          <w:tcPr>
            <w:tcW w:type="dxa" w:w="2340"/>
          </w:tcPr>
          <w:p>
            <w:pPr>
              <w:jc w:val="left"/>
            </w:pPr>
            <w:r/>
            <w:r>
              <w:t>Roles were observed on both nodes.</w:t>
            </w:r>
          </w:p>
        </w:tc>
        <w:tc>
          <w:tcPr>
            <w:tcW w:type="dxa" w:w="2340"/>
          </w:tcPr>
          <w:p>
            <w:pPr>
              <w:jc w:val="left"/>
            </w:pPr>
            <w:r/>
            <w:r>
              <w:t>Address assignment continues to follow a known primary-secondary design.</w:t>
            </w:r>
          </w:p>
        </w:tc>
      </w:tr>
      <w:tr>
        <w:tc>
          <w:tcPr>
            <w:tcW w:type="dxa" w:w="2340"/>
          </w:tcPr>
          <w:p>
            <w:pPr>
              <w:jc w:val="left"/>
            </w:pPr>
            <w:r/>
            <w:r>
              <w:t>Directory principals</w:t>
            </w:r>
          </w:p>
        </w:tc>
        <w:tc>
          <w:tcPr>
            <w:tcW w:type="dxa" w:w="2340"/>
          </w:tcPr>
          <w:p>
            <w:pPr>
              <w:jc w:val="left"/>
            </w:pPr>
            <w:r/>
            <w:r>
              <w:t>Administrator, admin, employee1, employee2, c2_file_users</w:t>
            </w:r>
          </w:p>
        </w:tc>
        <w:tc>
          <w:tcPr>
            <w:tcW w:type="dxa" w:w="2340"/>
          </w:tcPr>
          <w:p>
            <w:pPr>
              <w:jc w:val="left"/>
            </w:pPr>
            <w:r/>
            <w:r>
              <w:t>Observed on the Company 2 identity plane.</w:t>
            </w:r>
          </w:p>
        </w:tc>
        <w:tc>
          <w:tcPr>
            <w:tcW w:type="dxa" w:w="2340"/>
          </w:tcPr>
          <w:p>
            <w:pPr>
              <w:jc w:val="left"/>
            </w:pPr>
            <w:r/>
            <w:r>
              <w:t>Identity, file authorization, and Linux endpoint login use one coordinated naming authority.</w:t>
            </w:r>
          </w:p>
        </w:tc>
      </w:tr>
      <w:tr>
        <w:tc>
          <w:tcPr>
            <w:tcW w:type="dxa" w:w="2340"/>
          </w:tcPr>
          <w:p>
            <w:pPr>
              <w:jc w:val="left"/>
            </w:pPr>
            <w:r/>
            <w:r>
              <w:t>Shared-forest naming view</w:t>
            </w:r>
          </w:p>
        </w:tc>
        <w:tc>
          <w:tcPr>
            <w:tcW w:type="dxa" w:w="2340"/>
          </w:tcPr>
          <w:p>
            <w:pPr>
              <w:jc w:val="left"/>
            </w:pPr>
            <w:r/>
            <w:r>
              <w:t>Zones hosted include c2.local, c1.local, and _msdcs.c2.local</w:t>
            </w:r>
          </w:p>
        </w:tc>
        <w:tc>
          <w:tcPr>
            <w:tcW w:type="dxa" w:w="2340"/>
          </w:tcPr>
          <w:p>
            <w:pPr>
              <w:jc w:val="left"/>
            </w:pPr>
            <w:r/>
            <w:r>
              <w:t>Both Company 1 and Company 2 web names were resolvable from the Company 2 identity nodes.</w:t>
            </w:r>
          </w:p>
        </w:tc>
        <w:tc>
          <w:tcPr>
            <w:tcW w:type="dxa" w:w="2340"/>
          </w:tcPr>
          <w:p>
            <w:pPr>
              <w:jc w:val="left"/>
            </w:pPr>
            <w:r/>
            <w:r>
              <w:t>Cross-domain naming is embedded in the site design, not bolted on later.</w:t>
            </w:r>
          </w:p>
        </w:tc>
      </w:tr>
    </w:tbl>
    <w:p/>
    <w:p>
      <w:pPr>
        <w:pStyle w:val="Heading3"/>
      </w:pPr>
      <w:r>
        <w:t>3.5.2 Architectural Rationale</w:t>
      </w:r>
    </w:p>
    <w:p>
      <w:r>
        <w:t>The Company 2 identity design follows the same paired-node discipline used on the Company 1 side. C2IdM1 and C2IdM2 divide risk across two systems so that authentication, naming, and DHCP do not converge on a single VM. That choice makes the Linux tenant stack easier to defend operationally because every future support engineer can immediately see where redundancy begins and where it ends.</w:t>
      </w:r>
    </w:p>
    <w:p>
      <w:r>
        <w:t>The shared-forest naming model is the second major design choice here. Rather than keeping c1.local and c2.local in totally isolated name spaces, the environment uses Company 2 identity nodes to host visibility for both zones while OPNsense continues to enforce the tenant traffic boundaries. This gives the site cross-tenant name resolution without turning cross-tenant access into an unrestricted flat network.</w:t>
      </w:r>
    </w:p>
    <w:p>
      <w:pPr>
        <w:pStyle w:val="Heading3"/>
      </w:pPr>
      <w:r>
        <w:t>3.5.3 Observed Operating State</w:t>
      </w:r>
    </w:p>
    <w:p>
      <w:r>
        <w:t>Direct inspection on both Company 2 identity nodes showed the same operational shape: samba-ad-dc active, isc-dhcp-server active, and the published Company 1 and Company 2 web names present in DNS. The paired nodes therefore looked like companions in one service rather than unrelated machines with similar software installed.</w:t>
      </w:r>
    </w:p>
    <w:p>
      <w:pPr>
        <w:pStyle w:val="Caption"/>
      </w:pPr>
      <w:r>
        <w:t>Figure 6. C2IdM1 Active Directory, DNS, and DHCP evidence</w:t>
      </w:r>
    </w:p>
    <w:p>
      <w:pPr>
        <w:pStyle w:val="Placeholder"/>
        <w:jc w:val="center"/>
      </w:pPr>
      <w:r>
        <w:t>[FIGURE PLACEHOLDER - Figure 6: C2IdM1 Active Directory, DNS, and DHCP evidence]</w:t>
      </w:r>
    </w:p>
    <w:p>
      <w:pPr/>
      <w:r>
        <w:rPr>
          <w:b/>
        </w:rPr>
        <w:t xml:space="preserve">Description: </w:t>
      </w:r>
      <w:r>
        <w:t>Shows samba-ad-dc active, DHCP active, and DNS query output for both web hostnames on C2IdM1.</w:t>
      </w:r>
    </w:p>
    <w:p>
      <w:pPr>
        <w:pStyle w:val="Placeholder"/>
        <w:jc w:val="center"/>
      </w:pPr>
      <w:r>
        <w:t>[Insert updated figure here]</w:t>
      </w:r>
    </w:p>
    <w:p/>
    <w:p>
      <w:pPr>
        <w:pStyle w:val="Caption"/>
      </w:pPr>
      <w:r>
        <w:t>Figure 7. C2IdM2 Active Directory, DNS, and DHCP evidence</w:t>
      </w:r>
    </w:p>
    <w:p>
      <w:pPr>
        <w:pStyle w:val="Placeholder"/>
        <w:jc w:val="center"/>
      </w:pPr>
      <w:r>
        <w:t>[FIGURE PLACEHOLDER - Figure 7: C2IdM2 Active Directory, DNS, and DHCP evidence]</w:t>
      </w:r>
    </w:p>
    <w:p>
      <w:pPr/>
      <w:r>
        <w:rPr>
          <w:b/>
        </w:rPr>
        <w:t xml:space="preserve">Description: </w:t>
      </w:r>
      <w:r>
        <w:t>Shows the same identity, DNS, and DHCP pattern on the secondary Company 2 node.</w:t>
      </w:r>
    </w:p>
    <w:p>
      <w:pPr>
        <w:pStyle w:val="Placeholder"/>
        <w:jc w:val="center"/>
      </w:pPr>
      <w:r>
        <w:t>[Insert updated figure here]</w:t>
      </w:r>
    </w:p>
    <w:p/>
    <w:p>
      <w:pPr>
        <w:pStyle w:val="Caption"/>
      </w:pPr>
      <w:r>
        <w:t>Figure 8. Shared-forest and cross-domain DNS evidence</w:t>
      </w:r>
    </w:p>
    <w:p>
      <w:pPr>
        <w:pStyle w:val="Placeholder"/>
        <w:jc w:val="center"/>
      </w:pPr>
      <w:r>
        <w:t>[FIGURE PLACEHOLDER - Figure 8: Shared-forest and cross-domain DNS evidence]</w:t>
      </w:r>
    </w:p>
    <w:p>
      <w:pPr/>
      <w:r>
        <w:rPr>
          <w:b/>
        </w:rPr>
        <w:t xml:space="preserve">Description: </w:t>
      </w:r>
      <w:r>
        <w:t>Shows Company 1 and Company 2 web namespaces visible within the Company 2 identity plane, confirming that the shared-forest design is operational.</w:t>
      </w:r>
    </w:p>
    <w:p>
      <w:pPr>
        <w:pStyle w:val="Placeholder"/>
        <w:jc w:val="center"/>
      </w:pPr>
      <w:r>
        <w:t>[Insert updated figure here]</w:t>
      </w:r>
    </w:p>
    <w:p/>
    <w:p>
      <w:pPr>
        <w:pStyle w:val="Heading3"/>
      </w:pPr>
      <w:r>
        <w:t>3.5.4 Service Composition and Operational Reading</w:t>
      </w:r>
    </w:p>
    <w:p>
      <w:r>
        <w:t>Company 2 identity has to be read at two levels. At the service level, it is the usual mix of directory, DNS, and DHCP. At the site level, it is also where the cross-tenant naming story becomes concrete, because those nodes can see both the Company 1 and Company 2 web namespaces. That is what lets later client sections show both hostnames working without special per-client hacks.</w:t>
      </w:r>
    </w:p>
    <w:p>
      <w:r>
        <w:t>From a Company 1 perspective, the shared forest means that directory principals, Kerberos tickets, and DNS delegation all operate within one naming boundary while OPNsense still constrains traffic between the tenant networks. The result is a design feature, not a coincidence. Once the identity and naming layers are clear, the next question is how those names map to real file-service and storage paths, which is the focus of the next section.</w:t>
      </w:r>
    </w:p>
    <w:p>
      <w:pPr>
        <w:pStyle w:val="Heading2"/>
      </w:pPr>
      <w:r>
        <w:t>3.6 Storage, File Services, and Isolated SAN Design</w:t>
      </w:r>
    </w:p>
    <w:p>
      <w:r>
        <w:t>Storage is where the site stops looking like a simple VM inventory and starts looking like an engineered service environment. Both tenants consume isolated SAN-backed storage, but the consumption models are intentionally different at the file-service layer. Company 1 uses a Windows file server and data volume model. Company 2 uses a Linux file server and path-based Samba publication model. The isolation story only holds if those storage paths stay outside the routed tenant LAN and DMZ networks.</w:t>
      </w:r>
    </w:p>
    <w:p>
      <w:pPr>
        <w:pStyle w:val="Heading3"/>
      </w:pPr>
      <w:r>
        <w:t>3.6.1 Company 2 File-Service State (C2FS)</w:t>
      </w:r>
    </w:p>
    <w:p>
      <w:pPr>
        <w:pStyle w:val="ListBullet"/>
      </w:pPr>
      <w:r>
        <w:t>smbd was active during the final inspection window.</w:t>
      </w:r>
    </w:p>
    <w:p>
      <w:pPr>
        <w:pStyle w:val="ListBullet"/>
      </w:pPr>
      <w:r>
        <w:t>/dev/sdb was mounted at /mnt/c2_public.</w:t>
      </w:r>
    </w:p>
    <w:p>
      <w:pPr>
        <w:pStyle w:val="ListBullet"/>
      </w:pPr>
      <w:r>
        <w:t>An active iSCSI session was present to 172.30.65.194:3260 using target iqn.2024-03.org.clearroots:c2san.</w:t>
      </w:r>
    </w:p>
    <w:p>
      <w:pPr>
        <w:pStyle w:val="ListBullet"/>
      </w:pPr>
      <w:r>
        <w:t>C2_Public mapped to /mnt/c2_public/Public and C2_Private mapped to /mnt/c2_public/Private/%U.</w:t>
      </w:r>
    </w:p>
    <w:p>
      <w:pPr>
        <w:pStyle w:val="ListBullet"/>
      </w:pPr>
      <w:r>
        <w:t>The synchronization result from Site 1 to Site 2 was successful.</w:t>
      </w:r>
    </w:p>
    <w:p>
      <w:pPr>
        <w:pStyle w:val="Heading3"/>
      </w:pPr>
      <w:r>
        <w:t>3.6.2 Company 1 File-Service State (C1FS)</w:t>
      </w:r>
    </w:p>
    <w:p>
      <w:pPr>
        <w:pStyle w:val="ListBullet"/>
      </w:pPr>
      <w:r>
        <w:t>Windows SMB service state on C1FS was active during the Jump64 inspection.</w:t>
      </w:r>
    </w:p>
    <w:p>
      <w:pPr>
        <w:pStyle w:val="ListBullet"/>
      </w:pPr>
      <w:r>
        <w:t>A dedicated F: data volume labeled SharedData was present on the file server.</w:t>
      </w:r>
    </w:p>
    <w:p>
      <w:pPr>
        <w:pStyle w:val="ListBullet"/>
      </w:pPr>
      <w:r>
        <w:t>Named SMB shares were present on the F: SharedData volume.</w:t>
      </w:r>
    </w:p>
    <w:p>
      <w:pPr>
        <w:pStyle w:val="ListBullet"/>
      </w:pPr>
      <w:r>
        <w:t>An active iSCSI initiator session tied C1FS to the Company 1 SAN path.</w:t>
      </w:r>
    </w:p>
    <w:p>
      <w:pPr>
        <w:pStyle w:val="ListBullet"/>
      </w:pPr>
      <w:r>
        <w:t>The Windows file-service layer therefore showed both its data path and its user-facing publication path at the same time.</w:t>
      </w:r>
    </w:p>
    <w:p>
      <w:pPr>
        <w:pStyle w:val="Caption"/>
      </w:pPr>
      <w:r>
        <w:t>Table 10. Storage and isolated SAN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Storage Component</w:t>
            </w:r>
          </w:p>
        </w:tc>
        <w:tc>
          <w:tcPr>
            <w:tcW w:type="dxa" w:w="2340"/>
            <w:shd w:fill="D9E2F3"/>
          </w:tcPr>
          <w:p>
            <w:pPr>
              <w:jc w:val="left"/>
            </w:pPr>
            <w:r/>
            <w:r>
              <w:t>Address or Path</w:t>
            </w:r>
          </w:p>
        </w:tc>
        <w:tc>
          <w:tcPr>
            <w:tcW w:type="dxa" w:w="2340"/>
            <w:shd w:fill="D9E2F3"/>
          </w:tcPr>
          <w:p>
            <w:pPr>
              <w:jc w:val="left"/>
            </w:pPr>
            <w:r/>
            <w:r>
              <w:t>Observed State</w:t>
            </w:r>
          </w:p>
        </w:tc>
        <w:tc>
          <w:tcPr>
            <w:tcW w:type="dxa" w:w="2340"/>
            <w:shd w:fill="D9E2F3"/>
          </w:tcPr>
          <w:p>
            <w:pPr>
              <w:jc w:val="left"/>
            </w:pPr>
            <w:r/>
            <w:r>
              <w:t>What It Supports</w:t>
            </w:r>
          </w:p>
        </w:tc>
      </w:tr>
      <w:tr>
        <w:tc>
          <w:tcPr>
            <w:tcW w:type="dxa" w:w="2340"/>
          </w:tcPr>
          <w:p>
            <w:pPr>
              <w:jc w:val="left"/>
            </w:pPr>
            <w:r/>
            <w:r>
              <w:t>C1SAN</w:t>
            </w:r>
          </w:p>
        </w:tc>
        <w:tc>
          <w:tcPr>
            <w:tcW w:type="dxa" w:w="2340"/>
          </w:tcPr>
          <w:p>
            <w:pPr>
              <w:jc w:val="left"/>
            </w:pPr>
            <w:r/>
            <w:r>
              <w:t>172.30.65.186/29 via gateway 172.30.65.185</w:t>
            </w:r>
          </w:p>
        </w:tc>
        <w:tc>
          <w:tcPr>
            <w:tcW w:type="dxa" w:w="2340"/>
          </w:tcPr>
          <w:p>
            <w:pPr>
              <w:jc w:val="left"/>
            </w:pPr>
            <w:r/>
            <w:r>
              <w:t>Isolated Company 1 storage bridge; direct bastion administration intentionally absent.</w:t>
            </w:r>
          </w:p>
        </w:tc>
        <w:tc>
          <w:tcPr>
            <w:tcW w:type="dxa" w:w="2340"/>
          </w:tcPr>
          <w:p>
            <w:pPr>
              <w:jc w:val="left"/>
            </w:pPr>
            <w:r/>
            <w:r>
              <w:t>Block presentation to C1FS only.</w:t>
            </w:r>
          </w:p>
        </w:tc>
      </w:tr>
      <w:tr>
        <w:tc>
          <w:tcPr>
            <w:tcW w:type="dxa" w:w="2340"/>
          </w:tcPr>
          <w:p>
            <w:pPr>
              <w:jc w:val="left"/>
            </w:pPr>
            <w:r/>
            <w:r>
              <w:t>C1FS storage consumer</w:t>
            </w:r>
          </w:p>
        </w:tc>
        <w:tc>
          <w:tcPr>
            <w:tcW w:type="dxa" w:w="2340"/>
          </w:tcPr>
          <w:p>
            <w:pPr>
              <w:jc w:val="left"/>
            </w:pPr>
            <w:r/>
            <w:r>
              <w:t>F: SharedData</w:t>
            </w:r>
          </w:p>
        </w:tc>
        <w:tc>
          <w:tcPr>
            <w:tcW w:type="dxa" w:w="2340"/>
          </w:tcPr>
          <w:p>
            <w:pPr>
              <w:jc w:val="left"/>
            </w:pPr>
            <w:r/>
            <w:r>
              <w:t>Dedicated data volume and active iSCSI initiator session confirmed.</w:t>
            </w:r>
          </w:p>
        </w:tc>
        <w:tc>
          <w:tcPr>
            <w:tcW w:type="dxa" w:w="2340"/>
          </w:tcPr>
          <w:p>
            <w:pPr>
              <w:jc w:val="left"/>
            </w:pPr>
            <w:r/>
            <w:r>
              <w:t>Company 1 share publication and Company 1 data access.</w:t>
            </w:r>
          </w:p>
        </w:tc>
      </w:tr>
      <w:tr>
        <w:tc>
          <w:tcPr>
            <w:tcW w:type="dxa" w:w="2340"/>
          </w:tcPr>
          <w:p>
            <w:pPr>
              <w:jc w:val="left"/>
            </w:pPr>
            <w:r/>
            <w:r>
              <w:t>C2SAN</w:t>
            </w:r>
          </w:p>
        </w:tc>
        <w:tc>
          <w:tcPr>
            <w:tcW w:type="dxa" w:w="2340"/>
          </w:tcPr>
          <w:p>
            <w:pPr>
              <w:jc w:val="left"/>
            </w:pPr>
            <w:r/>
            <w:r>
              <w:t>172.30.65.194/29 via gateway 172.30.65.193</w:t>
            </w:r>
          </w:p>
        </w:tc>
        <w:tc>
          <w:tcPr>
            <w:tcW w:type="dxa" w:w="2340"/>
          </w:tcPr>
          <w:p>
            <w:pPr>
              <w:jc w:val="left"/>
            </w:pPr>
            <w:r/>
            <w:r>
              <w:t>Isolated Company 2 storage bridge with active consumer session from C2FS.</w:t>
            </w:r>
          </w:p>
        </w:tc>
        <w:tc>
          <w:tcPr>
            <w:tcW w:type="dxa" w:w="2340"/>
          </w:tcPr>
          <w:p>
            <w:pPr>
              <w:jc w:val="left"/>
            </w:pPr>
            <w:r/>
            <w:r>
              <w:t>Block presentation to C2FS only.</w:t>
            </w:r>
          </w:p>
        </w:tc>
      </w:tr>
      <w:tr>
        <w:tc>
          <w:tcPr>
            <w:tcW w:type="dxa" w:w="2340"/>
          </w:tcPr>
          <w:p>
            <w:pPr>
              <w:jc w:val="left"/>
            </w:pPr>
            <w:r/>
            <w:r>
              <w:t>C2FS mounted volume</w:t>
            </w:r>
          </w:p>
        </w:tc>
        <w:tc>
          <w:tcPr>
            <w:tcW w:type="dxa" w:w="2340"/>
          </w:tcPr>
          <w:p>
            <w:pPr>
              <w:jc w:val="left"/>
            </w:pPr>
            <w:r/>
            <w:r>
              <w:t>/mnt/c2_public on /dev/sdb</w:t>
            </w:r>
          </w:p>
        </w:tc>
        <w:tc>
          <w:tcPr>
            <w:tcW w:type="dxa" w:w="2340"/>
          </w:tcPr>
          <w:p>
            <w:pPr>
              <w:jc w:val="left"/>
            </w:pPr>
            <w:r/>
            <w:r>
              <w:t>Mounted and active during the final inspection.</w:t>
            </w:r>
          </w:p>
        </w:tc>
        <w:tc>
          <w:tcPr>
            <w:tcW w:type="dxa" w:w="2340"/>
          </w:tcPr>
          <w:p>
            <w:pPr>
              <w:jc w:val="left"/>
            </w:pPr>
            <w:r/>
            <w:r>
              <w:t>Public and private share publication plus synchronized data landing zone.</w:t>
            </w:r>
          </w:p>
        </w:tc>
      </w:tr>
      <w:tr>
        <w:tc>
          <w:tcPr>
            <w:tcW w:type="dxa" w:w="2340"/>
          </w:tcPr>
          <w:p>
            <w:pPr>
              <w:jc w:val="left"/>
            </w:pPr>
            <w:r/>
            <w:r>
              <w:t>C2FS public share</w:t>
            </w:r>
          </w:p>
        </w:tc>
        <w:tc>
          <w:tcPr>
            <w:tcW w:type="dxa" w:w="2340"/>
          </w:tcPr>
          <w:p>
            <w:pPr>
              <w:jc w:val="left"/>
            </w:pPr>
            <w:r/>
            <w:r>
              <w:t>/mnt/c2_public/Public</w:t>
            </w:r>
          </w:p>
        </w:tc>
        <w:tc>
          <w:tcPr>
            <w:tcW w:type="dxa" w:w="2340"/>
          </w:tcPr>
          <w:p>
            <w:pPr>
              <w:jc w:val="left"/>
            </w:pPr>
            <w:r/>
            <w:r>
              <w:t>Published as C2_Public.</w:t>
            </w:r>
          </w:p>
        </w:tc>
        <w:tc>
          <w:tcPr>
            <w:tcW w:type="dxa" w:w="2340"/>
          </w:tcPr>
          <w:p>
            <w:pPr>
              <w:jc w:val="left"/>
            </w:pPr>
            <w:r/>
            <w:r>
              <w:t>Shared Company 2 collaboration data.</w:t>
            </w:r>
          </w:p>
        </w:tc>
      </w:tr>
      <w:tr>
        <w:tc>
          <w:tcPr>
            <w:tcW w:type="dxa" w:w="2340"/>
          </w:tcPr>
          <w:p>
            <w:pPr>
              <w:jc w:val="left"/>
            </w:pPr>
            <w:r/>
            <w:r>
              <w:t>C2FS private share</w:t>
            </w:r>
          </w:p>
        </w:tc>
        <w:tc>
          <w:tcPr>
            <w:tcW w:type="dxa" w:w="2340"/>
          </w:tcPr>
          <w:p>
            <w:pPr>
              <w:jc w:val="left"/>
            </w:pPr>
            <w:r/>
            <w:r>
              <w:t>/mnt/c2_public/Private/%U</w:t>
            </w:r>
          </w:p>
        </w:tc>
        <w:tc>
          <w:tcPr>
            <w:tcW w:type="dxa" w:w="2340"/>
          </w:tcPr>
          <w:p>
            <w:pPr>
              <w:jc w:val="left"/>
            </w:pPr>
            <w:r/>
            <w:r>
              <w:t>Published as C2_Private.</w:t>
            </w:r>
          </w:p>
        </w:tc>
        <w:tc>
          <w:tcPr>
            <w:tcW w:type="dxa" w:w="2340"/>
          </w:tcPr>
          <w:p>
            <w:pPr>
              <w:jc w:val="left"/>
            </w:pPr>
            <w:r/>
            <w:r>
              <w:t>Per-user Company 2 home-style storage.</w:t>
            </w:r>
          </w:p>
        </w:tc>
      </w:tr>
    </w:tbl>
    <w:p/>
    <w:p>
      <w:pPr>
        <w:pStyle w:val="Caption"/>
      </w:pPr>
      <w:r>
        <w:t>Figure 9. C2FS iSCSI-backed storage and mounted volume evidence</w:t>
      </w:r>
    </w:p>
    <w:p>
      <w:pPr>
        <w:pStyle w:val="Placeholder"/>
        <w:jc w:val="center"/>
      </w:pPr>
      <w:r>
        <w:t>[FIGURE PLACEHOLDER - Figure 9: C2FS iSCSI-backed storage and mounted volume evidence]</w:t>
      </w:r>
    </w:p>
    <w:p>
      <w:pPr/>
      <w:r>
        <w:rPr>
          <w:b/>
        </w:rPr>
        <w:t xml:space="preserve">Description: </w:t>
      </w:r>
      <w:r>
        <w:t>Shows the active iSCSI session to 172.30.65.194:3260 and the mounted /mnt/c2_public volume on C2FS.</w:t>
      </w:r>
    </w:p>
    <w:p>
      <w:pPr>
        <w:pStyle w:val="Placeholder"/>
        <w:jc w:val="center"/>
      </w:pPr>
      <w:r>
        <w:t>[Insert updated figure here]</w:t>
      </w:r>
    </w:p>
    <w:p/>
    <w:p>
      <w:pPr>
        <w:pStyle w:val="Caption"/>
      </w:pPr>
      <w:r>
        <w:t>Figure 10. C2FS SMB share definitions and synchronization evidence</w:t>
      </w:r>
    </w:p>
    <w:p>
      <w:pPr>
        <w:pStyle w:val="Placeholder"/>
        <w:jc w:val="center"/>
      </w:pPr>
      <w:r>
        <w:t>[FIGURE PLACEHOLDER - Figure 10: C2FS SMB share definitions and synchronization evidence]</w:t>
      </w:r>
    </w:p>
    <w:p>
      <w:pPr/>
      <w:r>
        <w:rPr>
          <w:b/>
        </w:rPr>
        <w:t xml:space="preserve">Description: </w:t>
      </w:r>
      <w:r>
        <w:t>Shows the C2_Public and C2_Private share definitions together with the successful sync result.</w:t>
      </w:r>
    </w:p>
    <w:p>
      <w:pPr>
        <w:pStyle w:val="Placeholder"/>
        <w:jc w:val="center"/>
      </w:pPr>
      <w:r>
        <w:t>[Insert updated figure here]</w:t>
      </w:r>
    </w:p>
    <w:p/>
    <w:p>
      <w:pPr>
        <w:pStyle w:val="Heading3"/>
      </w:pPr>
      <w:r>
        <w:t>3.6.3 SAN Isolation Model</w:t>
      </w:r>
    </w:p>
    <w:p>
      <w:r>
        <w:t>The storage bridges are isolated on purpose. Bridging each SAN server only to its corresponding file host keeps block traffic entirely off the tenant LAN and DMZ segments. The iSCSI requirement is satisfied without exposing a storage network to users or introducing block transport into routed paths where it does not belong.</w:t>
      </w:r>
    </w:p>
    <w:p>
      <w:pPr>
        <w:pStyle w:val="Caption"/>
      </w:pPr>
      <w:r>
        <w:t>Figure 11. C1SAN isolated storage interface evidence</w:t>
      </w:r>
    </w:p>
    <w:p>
      <w:pPr>
        <w:pStyle w:val="Placeholder"/>
        <w:jc w:val="center"/>
      </w:pPr>
      <w:r>
        <w:t>[FIGURE PLACEHOLDER - Figure 11: C1SAN isolated storage interface evidence]</w:t>
      </w:r>
    </w:p>
    <w:p>
      <w:pPr/>
      <w:r>
        <w:rPr>
          <w:b/>
        </w:rPr>
        <w:t xml:space="preserve">Description: </w:t>
      </w:r>
      <w:r>
        <w:t>Shows the C1SAN interface configuration that confirms the isolated Company 1 storage segment address and gateway.</w:t>
      </w:r>
    </w:p>
    <w:p>
      <w:pPr>
        <w:pStyle w:val="Placeholder"/>
        <w:jc w:val="center"/>
      </w:pPr>
      <w:r>
        <w:t>[Insert updated figure here]</w:t>
      </w:r>
    </w:p>
    <w:p/>
    <w:p>
      <w:pPr>
        <w:pStyle w:val="Caption"/>
      </w:pPr>
      <w:r>
        <w:t>Figure 12. C2SAN isolated storage interface evidence</w:t>
      </w:r>
    </w:p>
    <w:p>
      <w:pPr>
        <w:pStyle w:val="Placeholder"/>
        <w:jc w:val="center"/>
      </w:pPr>
      <w:r>
        <w:t>[FIGURE PLACEHOLDER - Figure 12: C2SAN isolated storage interface evidence]</w:t>
      </w:r>
    </w:p>
    <w:p>
      <w:pPr/>
      <w:r>
        <w:rPr>
          <w:b/>
        </w:rPr>
        <w:t xml:space="preserve">Description: </w:t>
      </w:r>
      <w:r>
        <w:t>Shows the C2SAN interface configuration that confirms the isolated Company 2 storage segment address and gateway.</w:t>
      </w:r>
    </w:p>
    <w:p>
      <w:pPr>
        <w:pStyle w:val="Placeholder"/>
        <w:jc w:val="center"/>
      </w:pPr>
      <w:r>
        <w:t>[Insert updated figure here]</w:t>
      </w:r>
    </w:p>
    <w:p/>
    <w:p>
      <w:pPr>
        <w:pStyle w:val="Heading3"/>
      </w:pPr>
      <w:r>
        <w:t>3.6.4 Share Presentation Model</w:t>
      </w:r>
    </w:p>
    <w:p>
      <w:r>
        <w:t>Keeping transport, mount, and share publication as distinct layers bounds troubleshooting effectively. A storage transport failure affects the iSCSI session and the mounted device. A share-permission failure stays within Samba or Windows SMB configuration. Operational staff responding to a reported file-access issue can therefore work through the stack in order instead of treating the entire path as a single undifferentiated problem.</w:t>
      </w:r>
    </w:p>
    <w:p>
      <w:r>
        <w:t>That separation also explains why C1SAN and C2SAN do not need broad administrative exposure from the bastions. Their job is to present storage to their respective consumers. The consumers - C1FS and C2FS - are the correct operational vantage points because that is where block storage becomes something users and backup systems actually depend on.</w:t>
      </w:r>
    </w:p>
    <w:p>
      <w:pPr>
        <w:pStyle w:val="Heading2"/>
      </w:pPr>
      <w:r>
        <w:t>3.7 Client Access, Identity Validation, and Dual-Hostname Web Delivery</w:t>
      </w:r>
    </w:p>
    <w:p>
      <w:r>
        <w:t>Client observation is where the infrastructure either becomes credible or falls apart. Controllers can look healthy and file servers can publish shares, but if endpoints do not resolve names, obtain identity context, and consume the services through the intended contracts, the design remains theoretical. Site 2 therefore uses three client perspectives: C1UbuntuClient, C1WindowsClient, and C2LinuxClient.</w:t>
      </w:r>
    </w:p>
    <w:p>
      <w:pPr>
        <w:pStyle w:val="Caption"/>
      </w:pPr>
      <w:r>
        <w:t>Table 11. Client access and identity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Validation Area</w:t>
            </w:r>
          </w:p>
        </w:tc>
        <w:tc>
          <w:tcPr>
            <w:tcW w:type="dxa" w:w="2340"/>
            <w:shd w:fill="D9E2F3"/>
          </w:tcPr>
          <w:p>
            <w:pPr>
              <w:jc w:val="left"/>
            </w:pPr>
            <w:r/>
            <w:r>
              <w:t>C1UbuntuClient</w:t>
            </w:r>
          </w:p>
        </w:tc>
        <w:tc>
          <w:tcPr>
            <w:tcW w:type="dxa" w:w="2340"/>
            <w:shd w:fill="D9E2F3"/>
          </w:tcPr>
          <w:p>
            <w:pPr>
              <w:jc w:val="left"/>
            </w:pPr>
            <w:r/>
            <w:r>
              <w:t>C1WindowsClient</w:t>
            </w:r>
          </w:p>
        </w:tc>
        <w:tc>
          <w:tcPr>
            <w:tcW w:type="dxa" w:w="2340"/>
            <w:shd w:fill="D9E2F3"/>
          </w:tcPr>
          <w:p>
            <w:pPr>
              <w:jc w:val="left"/>
            </w:pPr>
            <w:r/>
            <w:r>
              <w:t>C2LinuxClient</w:t>
            </w:r>
          </w:p>
        </w:tc>
      </w:tr>
      <w:tr>
        <w:tc>
          <w:tcPr>
            <w:tcW w:type="dxa" w:w="2340"/>
          </w:tcPr>
          <w:p>
            <w:pPr>
              <w:jc w:val="left"/>
            </w:pPr>
            <w:r/>
            <w:r>
              <w:t>Identity context</w:t>
            </w:r>
          </w:p>
        </w:tc>
        <w:tc>
          <w:tcPr>
            <w:tcW w:type="dxa" w:w="2340"/>
          </w:tcPr>
          <w:p>
            <w:pPr>
              <w:jc w:val="left"/>
            </w:pPr>
            <w:r/>
            <w:r>
              <w:t>C1.LOCAL realm active in the shell context admin@C1UbuntuClient.</w:t>
            </w:r>
          </w:p>
        </w:tc>
        <w:tc>
          <w:tcPr>
            <w:tcW w:type="dxa" w:w="2340"/>
          </w:tcPr>
          <w:p>
            <w:pPr>
              <w:jc w:val="left"/>
            </w:pPr>
            <w:r/>
            <w:r>
              <w:t>Company 1 domain membership confirmed from Jump64.</w:t>
            </w:r>
          </w:p>
        </w:tc>
        <w:tc>
          <w:tcPr>
            <w:tcW w:type="dxa" w:w="2340"/>
          </w:tcPr>
          <w:p>
            <w:pPr>
              <w:jc w:val="left"/>
            </w:pPr>
            <w:r/>
            <w:r>
              <w:t>C2.LOCAL realm visible and employee1@c2.local plus employee2@c2.local resolved through getent passwd.</w:t>
            </w:r>
          </w:p>
        </w:tc>
      </w:tr>
      <w:tr>
        <w:tc>
          <w:tcPr>
            <w:tcW w:type="dxa" w:w="2340"/>
          </w:tcPr>
          <w:p>
            <w:pPr>
              <w:jc w:val="left"/>
            </w:pPr>
            <w:r/>
            <w:r>
              <w:t>Resolver state</w:t>
            </w:r>
          </w:p>
        </w:tc>
        <w:tc>
          <w:tcPr>
            <w:tcW w:type="dxa" w:w="2340"/>
          </w:tcPr>
          <w:p>
            <w:pPr>
              <w:jc w:val="left"/>
            </w:pPr>
            <w:r/>
            <w:r>
              <w:t>Company 1 client consumed the published hostnames successfully from the tenant side.</w:t>
            </w:r>
          </w:p>
        </w:tc>
        <w:tc>
          <w:tcPr>
            <w:tcW w:type="dxa" w:w="2340"/>
          </w:tcPr>
          <w:p>
            <w:pPr>
              <w:jc w:val="left"/>
            </w:pPr>
            <w:r/>
            <w:r>
              <w:t>Company 1 DNS resolution supported successful access to both internal hostnames.</w:t>
            </w:r>
          </w:p>
        </w:tc>
        <w:tc>
          <w:tcPr>
            <w:tcW w:type="dxa" w:w="2340"/>
          </w:tcPr>
          <w:p>
            <w:pPr>
              <w:jc w:val="left"/>
            </w:pPr>
            <w:r/>
            <w:r>
              <w:t>DNS servers 172.30.65.66 and 172.30.65.67 with search domains c1.local and c2.local.</w:t>
            </w:r>
          </w:p>
        </w:tc>
      </w:tr>
      <w:tr>
        <w:tc>
          <w:tcPr>
            <w:tcW w:type="dxa" w:w="2340"/>
          </w:tcPr>
          <w:p>
            <w:pPr>
              <w:jc w:val="left"/>
            </w:pPr>
            <w:r/>
            <w:r>
              <w:t>Client-side service consumption</w:t>
            </w:r>
          </w:p>
        </w:tc>
        <w:tc>
          <w:tcPr>
            <w:tcW w:type="dxa" w:w="2340"/>
          </w:tcPr>
          <w:p>
            <w:pPr>
              <w:jc w:val="left"/>
            </w:pPr>
            <w:r/>
            <w:r>
              <w:t>Web hostname validation for both c1-webserver.c1.local and c2-webserver.c2.local.</w:t>
            </w:r>
          </w:p>
        </w:tc>
        <w:tc>
          <w:tcPr>
            <w:tcW w:type="dxa" w:w="2340"/>
          </w:tcPr>
          <w:p>
            <w:pPr>
              <w:jc w:val="left"/>
            </w:pPr>
            <w:r/>
            <w:r>
              <w:t>Dual-hostname HTTPS validation for both internal web services from the Windows endpoint.</w:t>
            </w:r>
          </w:p>
        </w:tc>
        <w:tc>
          <w:tcPr>
            <w:tcW w:type="dxa" w:w="2340"/>
          </w:tcPr>
          <w:p>
            <w:pPr>
              <w:jc w:val="left"/>
            </w:pPr>
            <w:r/>
            <w:r>
              <w:t>Web hostname validation plus hostname-based SMB access to //c2fs.c2.local/C2_Public and //c2fs.c2.local/C2_Private.</w:t>
            </w:r>
          </w:p>
        </w:tc>
      </w:tr>
      <w:tr>
        <w:tc>
          <w:tcPr>
            <w:tcW w:type="dxa" w:w="2340"/>
          </w:tcPr>
          <w:p>
            <w:pPr>
              <w:jc w:val="left"/>
            </w:pPr>
            <w:r/>
            <w:r>
              <w:t>Administrative reading</w:t>
            </w:r>
          </w:p>
        </w:tc>
        <w:tc>
          <w:tcPr>
            <w:tcW w:type="dxa" w:w="2340"/>
          </w:tcPr>
          <w:p>
            <w:pPr>
              <w:jc w:val="left"/>
            </w:pPr>
            <w:r/>
            <w:r>
              <w:t>Shows that Company 1 Linux users can consume both published names through the intended namespace.</w:t>
            </w:r>
          </w:p>
        </w:tc>
        <w:tc>
          <w:tcPr>
            <w:tcW w:type="dxa" w:w="2340"/>
          </w:tcPr>
          <w:p>
            <w:pPr>
              <w:jc w:val="left"/>
            </w:pPr>
            <w:r/>
            <w:r>
              <w:t>Shows that a Windows endpoint in Company 1 sees the same hostname-first web contract as the Linux client.</w:t>
            </w:r>
          </w:p>
        </w:tc>
        <w:tc>
          <w:tcPr>
            <w:tcW w:type="dxa" w:w="2340"/>
          </w:tcPr>
          <w:p>
            <w:pPr>
              <w:jc w:val="left"/>
            </w:pPr>
            <w:r/>
            <w:r>
              <w:t>Shows that Company 2 Linux users consume identity, web, and SMB services through names rather than addresses.</w:t>
            </w:r>
          </w:p>
        </w:tc>
      </w:tr>
    </w:tbl>
    <w:p/>
    <w:p>
      <w:pPr>
        <w:pStyle w:val="Caption"/>
      </w:pPr>
      <w:r>
        <w:t>Table 12. Internal web delivery summary</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D9E2F3"/>
          </w:tcPr>
          <w:p>
            <w:pPr>
              <w:jc w:val="left"/>
            </w:pPr>
            <w:r/>
            <w:r>
              <w:t>Web Service</w:t>
            </w:r>
          </w:p>
        </w:tc>
        <w:tc>
          <w:tcPr>
            <w:tcW w:type="dxa" w:w="1872"/>
            <w:shd w:fill="D9E2F3"/>
          </w:tcPr>
          <w:p>
            <w:pPr>
              <w:jc w:val="left"/>
            </w:pPr>
            <w:r/>
            <w:r>
              <w:t>Published Name</w:t>
            </w:r>
          </w:p>
        </w:tc>
        <w:tc>
          <w:tcPr>
            <w:tcW w:type="dxa" w:w="1872"/>
            <w:shd w:fill="D9E2F3"/>
          </w:tcPr>
          <w:p>
            <w:pPr>
              <w:jc w:val="left"/>
            </w:pPr>
            <w:r/>
            <w:r>
              <w:t>Observed Result by Hostname</w:t>
            </w:r>
          </w:p>
        </w:tc>
        <w:tc>
          <w:tcPr>
            <w:tcW w:type="dxa" w:w="1872"/>
            <w:shd w:fill="D9E2F3"/>
          </w:tcPr>
          <w:p>
            <w:pPr>
              <w:jc w:val="left"/>
            </w:pPr>
            <w:r/>
            <w:r>
              <w:t>Observed Result by Raw IP</w:t>
            </w:r>
          </w:p>
        </w:tc>
        <w:tc>
          <w:tcPr>
            <w:tcW w:type="dxa" w:w="1872"/>
            <w:shd w:fill="D9E2F3"/>
          </w:tcPr>
          <w:p>
            <w:pPr>
              <w:jc w:val="left"/>
            </w:pPr>
            <w:r/>
            <w:r>
              <w:t>Operational Meaning</w:t>
            </w:r>
          </w:p>
        </w:tc>
      </w:tr>
      <w:tr>
        <w:tc>
          <w:tcPr>
            <w:tcW w:type="dxa" w:w="1872"/>
          </w:tcPr>
          <w:p>
            <w:pPr>
              <w:jc w:val="left"/>
            </w:pPr>
            <w:r/>
            <w:r>
              <w:t>Company 1 web</w:t>
            </w:r>
          </w:p>
        </w:tc>
        <w:tc>
          <w:tcPr>
            <w:tcW w:type="dxa" w:w="1872"/>
          </w:tcPr>
          <w:p>
            <w:pPr>
              <w:jc w:val="left"/>
            </w:pPr>
            <w:r/>
            <w:r>
              <w:t>c1-webserver.c1.local</w:t>
            </w:r>
          </w:p>
        </w:tc>
        <w:tc>
          <w:tcPr>
            <w:tcW w:type="dxa" w:w="1872"/>
          </w:tcPr>
          <w:p>
            <w:pPr>
              <w:jc w:val="left"/>
            </w:pPr>
            <w:r/>
            <w:r>
              <w:t>HTTP/2 200</w:t>
            </w:r>
          </w:p>
        </w:tc>
        <w:tc>
          <w:tcPr>
            <w:tcW w:type="dxa" w:w="1872"/>
          </w:tcPr>
          <w:p>
            <w:pPr>
              <w:jc w:val="left"/>
            </w:pPr>
            <w:r/>
            <w:r>
              <w:t>HTTP/2 404 on 172.30.65.162</w:t>
            </w:r>
          </w:p>
        </w:tc>
        <w:tc>
          <w:tcPr>
            <w:tcW w:type="dxa" w:w="1872"/>
          </w:tcPr>
          <w:p>
            <w:pPr>
              <w:jc w:val="left"/>
            </w:pPr>
            <w:r/>
            <w:r>
              <w:t>IIS is deliberately bound to the hostname contract and does not serve the site as an address-based page.</w:t>
            </w:r>
          </w:p>
        </w:tc>
      </w:tr>
      <w:tr>
        <w:tc>
          <w:tcPr>
            <w:tcW w:type="dxa" w:w="1872"/>
          </w:tcPr>
          <w:p>
            <w:pPr>
              <w:jc w:val="left"/>
            </w:pPr>
            <w:r/>
            <w:r>
              <w:t>Company 2 web</w:t>
            </w:r>
          </w:p>
        </w:tc>
        <w:tc>
          <w:tcPr>
            <w:tcW w:type="dxa" w:w="1872"/>
          </w:tcPr>
          <w:p>
            <w:pPr>
              <w:jc w:val="left"/>
            </w:pPr>
            <w:r/>
            <w:r>
              <w:t>c2-webserver.c2.local</w:t>
            </w:r>
          </w:p>
        </w:tc>
        <w:tc>
          <w:tcPr>
            <w:tcW w:type="dxa" w:w="1872"/>
          </w:tcPr>
          <w:p>
            <w:pPr>
              <w:jc w:val="left"/>
            </w:pPr>
            <w:r/>
            <w:r>
              <w:t>HTTP/1.1 200 OK</w:t>
            </w:r>
          </w:p>
        </w:tc>
        <w:tc>
          <w:tcPr>
            <w:tcW w:type="dxa" w:w="1872"/>
          </w:tcPr>
          <w:p>
            <w:pPr>
              <w:jc w:val="left"/>
            </w:pPr>
            <w:r/>
            <w:r>
              <w:t>HTTP/1.1 404 Not Found on 172.30.65.170</w:t>
            </w:r>
          </w:p>
        </w:tc>
        <w:tc>
          <w:tcPr>
            <w:tcW w:type="dxa" w:w="1872"/>
          </w:tcPr>
          <w:p>
            <w:pPr>
              <w:jc w:val="left"/>
            </w:pPr>
            <w:r/>
            <w:r>
              <w:t>nginx follows the same hostname-first delivery model on the Company 2 side.</w:t>
            </w:r>
          </w:p>
        </w:tc>
      </w:tr>
    </w:tbl>
    <w:p/>
    <w:p>
      <w:pPr>
        <w:pStyle w:val="Heading3"/>
      </w:pPr>
      <w:r>
        <w:t>3.7.1 Client Validation Perspectives</w:t>
      </w:r>
    </w:p>
    <w:p>
      <w:r>
        <w:t>C1UbuntuClient showed that Company 1 Linux users can remain inside their own realm context while still consuming both published internal web names. C1WindowsClient confirmed that the same user-facing web pattern is visible from a Windows endpoint inside Company 1. C2LinuxClient extended that validation further by combining identity checks, dual-hostname web access, and hostname-based SMB share consumption from the Company 2 side.</w:t>
      </w:r>
    </w:p>
    <w:p>
      <w:pPr>
        <w:pStyle w:val="Caption"/>
      </w:pPr>
      <w:r>
        <w:t>Figure 13. C1UbuntuClient Company 1 client - domain context and dual-web evidence</w:t>
      </w:r>
    </w:p>
    <w:p>
      <w:pPr>
        <w:pStyle w:val="Placeholder"/>
        <w:jc w:val="center"/>
      </w:pPr>
      <w:r>
        <w:t>[FIGURE PLACEHOLDER - Figure 13: C1UbuntuClient Company 1 client - domain context and dual-web evidence]</w:t>
      </w:r>
    </w:p>
    <w:p>
      <w:pPr/>
      <w:r>
        <w:rPr>
          <w:b/>
        </w:rPr>
        <w:t xml:space="preserve">Description: </w:t>
      </w:r>
      <w:r>
        <w:t>Shows admin@C1UbuntuClient, C1.LOCAL realm visibility, resolver context, and successful HTTP 200 responses to both web hostnames.</w:t>
      </w:r>
    </w:p>
    <w:p>
      <w:pPr>
        <w:pStyle w:val="Placeholder"/>
        <w:jc w:val="center"/>
      </w:pPr>
      <w:r>
        <w:t>[Insert updated figure here]</w:t>
      </w:r>
    </w:p>
    <w:p/>
    <w:p>
      <w:pPr>
        <w:pStyle w:val="Caption"/>
      </w:pPr>
      <w:r>
        <w:t>Figure 14. C2LinuxClient domain identity and dual-web evidence</w:t>
      </w:r>
    </w:p>
    <w:p>
      <w:pPr>
        <w:pStyle w:val="Placeholder"/>
        <w:jc w:val="center"/>
      </w:pPr>
      <w:r>
        <w:t>[FIGURE PLACEHOLDER - Figure 14: C2LinuxClient domain identity and dual-web evidence]</w:t>
      </w:r>
    </w:p>
    <w:p>
      <w:pPr/>
      <w:r>
        <w:rPr>
          <w:b/>
        </w:rPr>
        <w:t xml:space="preserve">Description: </w:t>
      </w:r>
      <w:r>
        <w:t>Shows C2.LOCAL realm state, employee1 and employee2 resolution, resolver configuration, and successful HTTP responses to both web hostnames.</w:t>
      </w:r>
    </w:p>
    <w:p>
      <w:pPr>
        <w:pStyle w:val="Placeholder"/>
        <w:jc w:val="center"/>
      </w:pPr>
      <w:r>
        <w:t>[Insert updated figure here]</w:t>
      </w:r>
    </w:p>
    <w:p/>
    <w:p>
      <w:pPr>
        <w:pStyle w:val="Heading3"/>
      </w:pPr>
      <w:r>
        <w:t>3.7.2 Hostname-Based Web Publishing Behavior</w:t>
      </w:r>
    </w:p>
    <w:p>
      <w:r>
        <w:t>Publishing services exclusively under their intended hostnames means that misconfigured or stray clients cannot reach them by raw address alone. That choice keeps the web layer aligned with the documented naming model and makes DNS part of the application contract instead of an optional convenience.</w:t>
      </w:r>
    </w:p>
    <w:p>
      <w:r>
        <w:t>Consistency at the naming layer also simplifies future maintenance. Certificate renewals, address reassignments, or back-end changes can be handled without altering what users and administrators type to reach the services - the documented hostnames absorb those changes beneath the surface. Once client behavior is clear, the final major service domain is recovery: how the site protects itself and how it behaves if storage or workload failure occurs.</w:t>
      </w:r>
    </w:p>
    <w:p>
      <w:pPr>
        <w:pStyle w:val="Heading2"/>
      </w:pPr>
      <w:r>
        <w:t>3.8 Backup, Recovery, and Offsite Protection</w:t>
      </w:r>
    </w:p>
    <w:p>
      <w:r>
        <w:t>Backup deserves its own reading because it sits above both tenant stacks while still depending on them. S2Veeam lives in MSP space, so it does not belong to either tenant. At the same time, it protects tenant workloads, holds a local repository, and uses a bounded path toward Site 1 for offsite copy. In operational terms, it is the one system that has to understand the whole site even though it does not own the day-to-day identity of either tenant.</w:t>
      </w:r>
    </w:p>
    <w:p>
      <w:pPr>
        <w:pStyle w:val="Caption"/>
      </w:pPr>
      <w:r>
        <w:t>Table 13. Backup and offsite-protection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Protection Layer</w:t>
            </w:r>
          </w:p>
        </w:tc>
        <w:tc>
          <w:tcPr>
            <w:tcW w:type="dxa" w:w="2340"/>
            <w:shd w:fill="D9E2F3"/>
          </w:tcPr>
          <w:p>
            <w:pPr>
              <w:jc w:val="left"/>
            </w:pPr>
            <w:r/>
            <w:r>
              <w:t>Observed Scope</w:t>
            </w:r>
          </w:p>
        </w:tc>
        <w:tc>
          <w:tcPr>
            <w:tcW w:type="dxa" w:w="2340"/>
            <w:shd w:fill="D9E2F3"/>
          </w:tcPr>
          <w:p>
            <w:pPr>
              <w:jc w:val="left"/>
            </w:pPr>
            <w:r/>
            <w:r>
              <w:t>Current State</w:t>
            </w:r>
          </w:p>
        </w:tc>
        <w:tc>
          <w:tcPr>
            <w:tcW w:type="dxa" w:w="2340"/>
            <w:shd w:fill="D9E2F3"/>
          </w:tcPr>
          <w:p>
            <w:pPr>
              <w:jc w:val="left"/>
            </w:pPr>
            <w:r/>
            <w:r>
              <w:t>Operational Reading</w:t>
            </w:r>
          </w:p>
        </w:tc>
      </w:tr>
      <w:tr>
        <w:tc>
          <w:tcPr>
            <w:tcW w:type="dxa" w:w="2340"/>
          </w:tcPr>
          <w:p>
            <w:pPr>
              <w:jc w:val="left"/>
            </w:pPr>
            <w:r/>
            <w:r>
              <w:t>Local backup host</w:t>
            </w:r>
          </w:p>
        </w:tc>
        <w:tc>
          <w:tcPr>
            <w:tcW w:type="dxa" w:w="2340"/>
          </w:tcPr>
          <w:p>
            <w:pPr>
              <w:jc w:val="left"/>
            </w:pPr>
            <w:r/>
            <w:r>
              <w:t>S2Veeam at 172.30.65.180</w:t>
            </w:r>
          </w:p>
        </w:tc>
        <w:tc>
          <w:tcPr>
            <w:tcW w:type="dxa" w:w="2340"/>
          </w:tcPr>
          <w:p>
            <w:pPr>
              <w:jc w:val="left"/>
            </w:pPr>
            <w:r/>
            <w:r>
              <w:t>Reachable from MSPUbuntuJump on 445, 9392, 5985, 10005, and 10006; administrative access confirmed from Jump64.</w:t>
            </w:r>
          </w:p>
        </w:tc>
        <w:tc>
          <w:tcPr>
            <w:tcW w:type="dxa" w:w="2340"/>
          </w:tcPr>
          <w:p>
            <w:pPr>
              <w:jc w:val="left"/>
            </w:pPr>
            <w:r/>
            <w:r>
              <w:t>The backup platform is visible from both approved management paths.</w:t>
            </w:r>
          </w:p>
        </w:tc>
      </w:tr>
      <w:tr>
        <w:tc>
          <w:tcPr>
            <w:tcW w:type="dxa" w:w="2340"/>
          </w:tcPr>
          <w:p>
            <w:pPr>
              <w:jc w:val="left"/>
            </w:pPr>
            <w:r/>
            <w:r>
              <w:t>Local repository</w:t>
            </w:r>
          </w:p>
        </w:tc>
        <w:tc>
          <w:tcPr>
            <w:tcW w:type="dxa" w:w="2340"/>
          </w:tcPr>
          <w:p>
            <w:pPr>
              <w:jc w:val="left"/>
            </w:pPr>
            <w:r/>
            <w:r>
              <w:t>Site2Veeam on Z:\Site2AgentBackups</w:t>
            </w:r>
          </w:p>
        </w:tc>
        <w:tc>
          <w:tcPr>
            <w:tcW w:type="dxa" w:w="2340"/>
          </w:tcPr>
          <w:p>
            <w:pPr>
              <w:jc w:val="left"/>
            </w:pPr>
            <w:r/>
            <w:r>
              <w:t>Present and active.</w:t>
            </w:r>
          </w:p>
        </w:tc>
        <w:tc>
          <w:tcPr>
            <w:tcW w:type="dxa" w:w="2340"/>
          </w:tcPr>
          <w:p>
            <w:pPr>
              <w:jc w:val="left"/>
            </w:pPr>
            <w:r/>
            <w:r>
              <w:t>Local retention exists independently of the file-service synchronization path.</w:t>
            </w:r>
          </w:p>
        </w:tc>
      </w:tr>
      <w:tr>
        <w:tc>
          <w:tcPr>
            <w:tcW w:type="dxa" w:w="2340"/>
          </w:tcPr>
          <w:p>
            <w:pPr>
              <w:jc w:val="left"/>
            </w:pPr>
            <w:r/>
            <w:r>
              <w:t>Offsite copy target</w:t>
            </w:r>
          </w:p>
        </w:tc>
        <w:tc>
          <w:tcPr>
            <w:tcW w:type="dxa" w:w="2340"/>
          </w:tcPr>
          <w:p>
            <w:pPr>
              <w:jc w:val="left"/>
            </w:pPr>
            <w:r/>
            <w:r>
              <w:t>\\192.168.64.20\Site2OffsiteFromSite2</w:t>
            </w:r>
          </w:p>
        </w:tc>
        <w:tc>
          <w:tcPr>
            <w:tcW w:type="dxa" w:w="2340"/>
          </w:tcPr>
          <w:p>
            <w:pPr>
              <w:jc w:val="left"/>
            </w:pPr>
            <w:r/>
            <w:r>
              <w:t>Defined as Site1OffsiteSmbShare.</w:t>
            </w:r>
          </w:p>
        </w:tc>
        <w:tc>
          <w:tcPr>
            <w:tcW w:type="dxa" w:w="2340"/>
          </w:tcPr>
          <w:p>
            <w:pPr>
              <w:jc w:val="left"/>
            </w:pPr>
            <w:r/>
            <w:r>
              <w:t>A separate failure boundary exists beyond Site 2.</w:t>
            </w:r>
          </w:p>
        </w:tc>
      </w:tr>
      <w:tr>
        <w:tc>
          <w:tcPr>
            <w:tcW w:type="dxa" w:w="2340"/>
          </w:tcPr>
          <w:p>
            <w:pPr>
              <w:jc w:val="left"/>
            </w:pPr>
            <w:r/>
            <w:r>
              <w:t>Backup job families</w:t>
            </w:r>
          </w:p>
        </w:tc>
        <w:tc>
          <w:tcPr>
            <w:tcW w:type="dxa" w:w="2340"/>
          </w:tcPr>
          <w:p>
            <w:pPr>
              <w:jc w:val="left"/>
            </w:pPr>
            <w:r/>
            <w:r>
              <w:t>Ubuntu_Servers, Windows_Servers, C1_FileShare, C2_FileShare</w:t>
            </w:r>
          </w:p>
        </w:tc>
        <w:tc>
          <w:tcPr>
            <w:tcW w:type="dxa" w:w="2340"/>
          </w:tcPr>
          <w:p>
            <w:pPr>
              <w:jc w:val="left"/>
            </w:pPr>
            <w:r/>
            <w:r>
              <w:t>Observed in the Veeam configuration set.</w:t>
            </w:r>
          </w:p>
        </w:tc>
        <w:tc>
          <w:tcPr>
            <w:tcW w:type="dxa" w:w="2340"/>
          </w:tcPr>
          <w:p>
            <w:pPr>
              <w:jc w:val="left"/>
            </w:pPr>
            <w:r/>
            <w:r>
              <w:t>Protection is organized by workload class, not as one undifferentiated backup job.</w:t>
            </w:r>
          </w:p>
        </w:tc>
      </w:tr>
      <w:tr>
        <w:tc>
          <w:tcPr>
            <w:tcW w:type="dxa" w:w="2340"/>
          </w:tcPr>
          <w:p>
            <w:pPr>
              <w:jc w:val="left"/>
            </w:pPr>
            <w:r/>
            <w:r>
              <w:t>Copy jobs</w:t>
            </w:r>
          </w:p>
        </w:tc>
        <w:tc>
          <w:tcPr>
            <w:tcW w:type="dxa" w:w="2340"/>
          </w:tcPr>
          <w:p>
            <w:pPr>
              <w:jc w:val="left"/>
            </w:pPr>
            <w:r/>
            <w:r>
              <w:t>Site 2 to Site 1 copy jobs</w:t>
            </w:r>
          </w:p>
        </w:tc>
        <w:tc>
          <w:tcPr>
            <w:tcW w:type="dxa" w:w="2340"/>
          </w:tcPr>
          <w:p>
            <w:pPr>
              <w:jc w:val="left"/>
            </w:pPr>
            <w:r/>
            <w:r>
              <w:t>Present.</w:t>
            </w:r>
          </w:p>
        </w:tc>
        <w:tc>
          <w:tcPr>
            <w:tcW w:type="dxa" w:w="2340"/>
          </w:tcPr>
          <w:p>
            <w:pPr>
              <w:jc w:val="left"/>
            </w:pPr>
            <w:r/>
            <w:r>
              <w:t>Recovery planning covers the case where Site 2 storage itself becomes the failed component.</w:t>
            </w:r>
          </w:p>
        </w:tc>
      </w:tr>
      <w:tr>
        <w:tc>
          <w:tcPr>
            <w:tcW w:type="dxa" w:w="2340"/>
          </w:tcPr>
          <w:p>
            <w:pPr>
              <w:jc w:val="left"/>
            </w:pPr>
            <w:r/>
            <w:r>
              <w:t>Protected workload count</w:t>
            </w:r>
          </w:p>
        </w:tc>
        <w:tc>
          <w:tcPr>
            <w:tcW w:type="dxa" w:w="2340"/>
          </w:tcPr>
          <w:p>
            <w:pPr>
              <w:jc w:val="left"/>
            </w:pPr>
            <w:r/>
            <w:r>
              <w:t>10 machines</w:t>
            </w:r>
          </w:p>
        </w:tc>
        <w:tc>
          <w:tcPr>
            <w:tcW w:type="dxa" w:w="2340"/>
          </w:tcPr>
          <w:p>
            <w:pPr>
              <w:jc w:val="left"/>
            </w:pPr>
            <w:r/>
            <w:r>
              <w:t>Observed in the live Veeam state.</w:t>
            </w:r>
          </w:p>
        </w:tc>
        <w:tc>
          <w:tcPr>
            <w:tcW w:type="dxa" w:w="2340"/>
          </w:tcPr>
          <w:p>
            <w:pPr>
              <w:jc w:val="left"/>
            </w:pPr>
            <w:r/>
            <w:r>
              <w:t>The environment is being protected as a coherent service site rather than as a subset of systems.</w:t>
            </w:r>
          </w:p>
        </w:tc>
      </w:tr>
    </w:tbl>
    <w:p/>
    <w:p>
      <w:pPr>
        <w:pStyle w:val="Heading3"/>
      </w:pPr>
      <w:r>
        <w:t>3.8.1 Current Operational State</w:t>
      </w:r>
    </w:p>
    <w:p>
      <w:r>
        <w:t>S2Veeam was reachable from the approved management path on the ports required for repository, control, and agent communication, confirming that the backup platform remains accessible from the bastion. Jump64 inspection also showed the expected Veeam service set active under local administrative control. This combination is important because MSPUbuntuJump and Jump64 see the platform from different operational angles: one as a network and service endpoint, the other as a Windows-managed application host.</w:t>
      </w:r>
    </w:p>
    <w:p>
      <w:pPr>
        <w:pStyle w:val="Caption"/>
      </w:pPr>
      <w:r>
        <w:t>Figure 15. S2Veeam repository, backup jobs, and offsite-copy evidence</w:t>
      </w:r>
    </w:p>
    <w:p>
      <w:pPr>
        <w:pStyle w:val="Placeholder"/>
        <w:jc w:val="center"/>
      </w:pPr>
      <w:r>
        <w:t>[FIGURE PLACEHOLDER - Figure 15: S2Veeam repository, backup jobs, and offsite-copy evidence]</w:t>
      </w:r>
    </w:p>
    <w:p>
      <w:pPr/>
      <w:r>
        <w:rPr>
          <w:b/>
        </w:rPr>
        <w:t xml:space="preserve">Description: </w:t>
      </w:r>
      <w:r>
        <w:t>Shows repository configuration, backup job families, and the copy-job path toward Site 1.</w:t>
      </w:r>
    </w:p>
    <w:p>
      <w:pPr>
        <w:pStyle w:val="Placeholder"/>
        <w:jc w:val="center"/>
      </w:pPr>
      <w:r>
        <w:t>[Insert updated figure here]</w:t>
      </w:r>
    </w:p>
    <w:p/>
    <w:p>
      <w:pPr>
        <w:pStyle w:val="Heading3"/>
      </w:pPr>
      <w:r>
        <w:t>3.8.2 Recovery Role in the Overall Site Design</w:t>
      </w:r>
    </w:p>
    <w:p>
      <w:r>
        <w:t>Each protection layer in Table 13 answers a different failure scenario. Synchronization supports content continuity under normal operating conditions. Local Veeam retention covers rapid recovery without inter-site dependency. The Site 1 copy addresses the case where Site 2 storage is itself the failure. A support team needs all three mechanisms documented because recovery becomes slower and riskier if staff must rediscover which layer solves which problem during an outage.</w:t>
      </w:r>
    </w:p>
    <w:p>
      <w:pPr>
        <w:pStyle w:val="Heading2"/>
      </w:pPr>
      <w:r>
        <w:t>3.9 Requirement-to-Implementation Traceability</w:t>
      </w:r>
    </w:p>
    <w:p>
      <w:r>
        <w:t>Tracing each requirement through to implementation and then to live evidence is what gives the report operational credibility. The matrix below is not there to re-describe the build. It is there to show that each required outcome lands on a named system, a visible mechanism, and an observation that later support staff can repeat.</w:t>
      </w:r>
    </w:p>
    <w:p>
      <w:pPr>
        <w:pStyle w:val="Caption"/>
      </w:pPr>
      <w:r>
        <w:t>Table 14. Requirement-to-implementation traceability matrix</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Requirement Area</w:t>
            </w:r>
          </w:p>
        </w:tc>
        <w:tc>
          <w:tcPr>
            <w:tcW w:type="dxa" w:w="2340"/>
            <w:shd w:fill="D9E2F3"/>
          </w:tcPr>
          <w:p>
            <w:pPr>
              <w:jc w:val="left"/>
            </w:pPr>
            <w:r/>
            <w:r>
              <w:t>Implementation</w:t>
            </w:r>
          </w:p>
        </w:tc>
        <w:tc>
          <w:tcPr>
            <w:tcW w:type="dxa" w:w="2340"/>
            <w:shd w:fill="D9E2F3"/>
          </w:tcPr>
          <w:p>
            <w:pPr>
              <w:jc w:val="left"/>
            </w:pPr>
            <w:r/>
            <w:r>
              <w:t>Live or Configuration Evidence</w:t>
            </w:r>
          </w:p>
        </w:tc>
        <w:tc>
          <w:tcPr>
            <w:tcW w:type="dxa" w:w="2340"/>
            <w:shd w:fill="D9E2F3"/>
          </w:tcPr>
          <w:p>
            <w:pPr>
              <w:jc w:val="left"/>
            </w:pPr>
            <w:r/>
            <w:r>
              <w:t>Operational Result</w:t>
            </w:r>
          </w:p>
        </w:tc>
      </w:tr>
      <w:tr>
        <w:tc>
          <w:tcPr>
            <w:tcW w:type="dxa" w:w="2340"/>
          </w:tcPr>
          <w:p>
            <w:pPr>
              <w:jc w:val="left"/>
            </w:pPr>
            <w:r/>
            <w:r>
              <w:t>Company 1 directory services</w:t>
            </w:r>
          </w:p>
        </w:tc>
        <w:tc>
          <w:tcPr>
            <w:tcW w:type="dxa" w:w="2340"/>
          </w:tcPr>
          <w:p>
            <w:pPr>
              <w:jc w:val="left"/>
            </w:pPr>
            <w:r/>
            <w:r>
              <w:t>C1DC1 and C1DC2 observed from Jump64 through the approved Windows administration path.</w:t>
            </w:r>
          </w:p>
        </w:tc>
        <w:tc>
          <w:tcPr>
            <w:tcW w:type="dxa" w:w="2340"/>
          </w:tcPr>
          <w:p>
            <w:pPr>
              <w:jc w:val="left"/>
            </w:pPr>
            <w:r/>
            <w:r>
              <w:t>WinRM-based inspection from Jump64 returned domain and directory state successfully.</w:t>
            </w:r>
          </w:p>
        </w:tc>
        <w:tc>
          <w:tcPr>
            <w:tcW w:type="dxa" w:w="2340"/>
          </w:tcPr>
          <w:p>
            <w:pPr>
              <w:jc w:val="left"/>
            </w:pPr>
            <w:r/>
            <w:r>
              <w:t>Company 1 identity is visible, manageable, and distributed across two controllers.</w:t>
            </w:r>
          </w:p>
        </w:tc>
      </w:tr>
      <w:tr>
        <w:tc>
          <w:tcPr>
            <w:tcW w:type="dxa" w:w="2340"/>
          </w:tcPr>
          <w:p>
            <w:pPr>
              <w:jc w:val="left"/>
            </w:pPr>
            <w:r/>
            <w:r>
              <w:t>Company 1 file services and isolated storage</w:t>
            </w:r>
          </w:p>
        </w:tc>
        <w:tc>
          <w:tcPr>
            <w:tcW w:type="dxa" w:w="2340"/>
          </w:tcPr>
          <w:p>
            <w:pPr>
              <w:jc w:val="left"/>
            </w:pPr>
            <w:r/>
            <w:r>
              <w:t>C1FS consumes Company 1 SAN storage and publishes named SMB shares from F: SharedData.</w:t>
            </w:r>
          </w:p>
        </w:tc>
        <w:tc>
          <w:tcPr>
            <w:tcW w:type="dxa" w:w="2340"/>
          </w:tcPr>
          <w:p>
            <w:pPr>
              <w:jc w:val="left"/>
            </w:pPr>
            <w:r/>
            <w:r>
              <w:t>Jump64 inspection confirmed Windows SMB state, the dedicated data volume, named shares, and an active iSCSI initiator session.</w:t>
            </w:r>
          </w:p>
        </w:tc>
        <w:tc>
          <w:tcPr>
            <w:tcW w:type="dxa" w:w="2340"/>
          </w:tcPr>
          <w:p>
            <w:pPr>
              <w:jc w:val="left"/>
            </w:pPr>
            <w:r/>
            <w:r>
              <w:t>Company 1 file services are online and tied to the isolated SAN design that the site intends.</w:t>
            </w:r>
          </w:p>
        </w:tc>
      </w:tr>
      <w:tr>
        <w:tc>
          <w:tcPr>
            <w:tcW w:type="dxa" w:w="2340"/>
          </w:tcPr>
          <w:p>
            <w:pPr>
              <w:jc w:val="left"/>
            </w:pPr>
            <w:r/>
            <w:r>
              <w:t>Company 1 web delivery</w:t>
            </w:r>
          </w:p>
        </w:tc>
        <w:tc>
          <w:tcPr>
            <w:tcW w:type="dxa" w:w="2340"/>
          </w:tcPr>
          <w:p>
            <w:pPr>
              <w:jc w:val="left"/>
            </w:pPr>
            <w:r/>
            <w:r>
              <w:t>C1WebServer publishes HTTPS only for c1-webserver.c1.local on TCP 443.</w:t>
            </w:r>
          </w:p>
        </w:tc>
        <w:tc>
          <w:tcPr>
            <w:tcW w:type="dxa" w:w="2340"/>
          </w:tcPr>
          <w:p>
            <w:pPr>
              <w:jc w:val="left"/>
            </w:pPr>
            <w:r/>
            <w:r>
              <w:t>Jump64 inspection confirmed the IIS binding; hostname returned 200 and raw IP returned 404.</w:t>
            </w:r>
          </w:p>
        </w:tc>
        <w:tc>
          <w:tcPr>
            <w:tcW w:type="dxa" w:w="2340"/>
          </w:tcPr>
          <w:p>
            <w:pPr>
              <w:jc w:val="left"/>
            </w:pPr>
            <w:r/>
            <w:r>
              <w:t>Company 1 web access follows a hostname contract instead of open address-based serving.</w:t>
            </w:r>
          </w:p>
        </w:tc>
      </w:tr>
      <w:tr>
        <w:tc>
          <w:tcPr>
            <w:tcW w:type="dxa" w:w="2340"/>
          </w:tcPr>
          <w:p>
            <w:pPr>
              <w:jc w:val="left"/>
            </w:pPr>
            <w:r/>
            <w:r>
              <w:t>Company 1 client validation</w:t>
            </w:r>
          </w:p>
        </w:tc>
        <w:tc>
          <w:tcPr>
            <w:tcW w:type="dxa" w:w="2340"/>
          </w:tcPr>
          <w:p>
            <w:pPr>
              <w:jc w:val="left"/>
            </w:pPr>
            <w:r/>
            <w:r>
              <w:t>C1WindowsClient and C1UbuntuClient were used to validate endpoint naming behavior.</w:t>
            </w:r>
          </w:p>
        </w:tc>
        <w:tc>
          <w:tcPr>
            <w:tcW w:type="dxa" w:w="2340"/>
          </w:tcPr>
          <w:p>
            <w:pPr>
              <w:jc w:val="left"/>
            </w:pPr>
            <w:r/>
            <w:r>
              <w:t>Jump64-backed Windows checks and direct Ubuntu observation both returned successful access to the two internal web names.</w:t>
            </w:r>
          </w:p>
        </w:tc>
        <w:tc>
          <w:tcPr>
            <w:tcW w:type="dxa" w:w="2340"/>
          </w:tcPr>
          <w:p>
            <w:pPr>
              <w:jc w:val="left"/>
            </w:pPr>
            <w:r/>
            <w:r>
              <w:t>Company 1 endpoints consume the site through the intended namespace.</w:t>
            </w:r>
          </w:p>
        </w:tc>
      </w:tr>
      <w:tr>
        <w:tc>
          <w:tcPr>
            <w:tcW w:type="dxa" w:w="2340"/>
          </w:tcPr>
          <w:p>
            <w:pPr>
              <w:jc w:val="left"/>
            </w:pPr>
            <w:r/>
            <w:r>
              <w:t>Company 2 identity, DNS, and DHCP</w:t>
            </w:r>
          </w:p>
        </w:tc>
        <w:tc>
          <w:tcPr>
            <w:tcW w:type="dxa" w:w="2340"/>
          </w:tcPr>
          <w:p>
            <w:pPr>
              <w:jc w:val="left"/>
            </w:pPr>
            <w:r/>
            <w:r>
              <w:t>C2IdM1 and C2IdM2 host Samba AD, DNS, and DHCP with a primary-secondary split.</w:t>
            </w:r>
          </w:p>
        </w:tc>
        <w:tc>
          <w:tcPr>
            <w:tcW w:type="dxa" w:w="2340"/>
          </w:tcPr>
          <w:p>
            <w:pPr>
              <w:jc w:val="left"/>
            </w:pPr>
            <w:r/>
            <w:r>
              <w:t>Both nodes showed active samba-ad-dc and isc-dhcp-server state and both web names in DNS.</w:t>
            </w:r>
          </w:p>
        </w:tc>
        <w:tc>
          <w:tcPr>
            <w:tcW w:type="dxa" w:w="2340"/>
          </w:tcPr>
          <w:p>
            <w:pPr>
              <w:jc w:val="left"/>
            </w:pPr>
            <w:r/>
            <w:r>
              <w:t>Company 2 identity services are consistent across both nodes.</w:t>
            </w:r>
          </w:p>
        </w:tc>
      </w:tr>
      <w:tr>
        <w:tc>
          <w:tcPr>
            <w:tcW w:type="dxa" w:w="2340"/>
          </w:tcPr>
          <w:p>
            <w:pPr>
              <w:jc w:val="left"/>
            </w:pPr>
            <w:r/>
            <w:r>
              <w:t>Company 2 file services and isolated storage</w:t>
            </w:r>
          </w:p>
        </w:tc>
        <w:tc>
          <w:tcPr>
            <w:tcW w:type="dxa" w:w="2340"/>
          </w:tcPr>
          <w:p>
            <w:pPr>
              <w:jc w:val="left"/>
            </w:pPr>
            <w:r/>
            <w:r>
              <w:t>C2FS consumes C2SAN storage, mounts /mnt/c2_public, and publishes C2_Public and C2_Private.</w:t>
            </w:r>
          </w:p>
        </w:tc>
        <w:tc>
          <w:tcPr>
            <w:tcW w:type="dxa" w:w="2340"/>
          </w:tcPr>
          <w:p>
            <w:pPr>
              <w:jc w:val="left"/>
            </w:pPr>
            <w:r/>
            <w:r>
              <w:t>The final inspection showed the active iSCSI session, mounted volume, share definitions, and successful synchronization.</w:t>
            </w:r>
          </w:p>
        </w:tc>
        <w:tc>
          <w:tcPr>
            <w:tcW w:type="dxa" w:w="2340"/>
          </w:tcPr>
          <w:p>
            <w:pPr>
              <w:jc w:val="left"/>
            </w:pPr>
            <w:r/>
            <w:r>
              <w:t>Company 2 data services operate on a layered path from block storage to user-facing shares.</w:t>
            </w:r>
          </w:p>
        </w:tc>
      </w:tr>
      <w:tr>
        <w:tc>
          <w:tcPr>
            <w:tcW w:type="dxa" w:w="2340"/>
          </w:tcPr>
          <w:p>
            <w:pPr>
              <w:jc w:val="left"/>
            </w:pPr>
            <w:r/>
            <w:r>
              <w:t>Company 2 web delivery</w:t>
            </w:r>
          </w:p>
        </w:tc>
        <w:tc>
          <w:tcPr>
            <w:tcW w:type="dxa" w:w="2340"/>
          </w:tcPr>
          <w:p>
            <w:pPr>
              <w:jc w:val="left"/>
            </w:pPr>
            <w:r/>
            <w:r>
              <w:t>C2WebServer publishes HTTPS only for c2-webserver.c2.local.</w:t>
            </w:r>
          </w:p>
        </w:tc>
        <w:tc>
          <w:tcPr>
            <w:tcW w:type="dxa" w:w="2340"/>
          </w:tcPr>
          <w:p>
            <w:pPr>
              <w:jc w:val="left"/>
            </w:pPr>
            <w:r/>
            <w:r>
              <w:t>Hostname returned 200 and raw IP returned 404.</w:t>
            </w:r>
          </w:p>
        </w:tc>
        <w:tc>
          <w:tcPr>
            <w:tcW w:type="dxa" w:w="2340"/>
          </w:tcPr>
          <w:p>
            <w:pPr>
              <w:jc w:val="left"/>
            </w:pPr>
            <w:r/>
            <w:r>
              <w:t>Company 2 web delivery follows the same hostname-first contract as Company 1.</w:t>
            </w:r>
          </w:p>
        </w:tc>
      </w:tr>
      <w:tr>
        <w:tc>
          <w:tcPr>
            <w:tcW w:type="dxa" w:w="2340"/>
          </w:tcPr>
          <w:p>
            <w:pPr>
              <w:jc w:val="left"/>
            </w:pPr>
            <w:r/>
            <w:r>
              <w:t>Company 2 client validation</w:t>
            </w:r>
          </w:p>
        </w:tc>
        <w:tc>
          <w:tcPr>
            <w:tcW w:type="dxa" w:w="2340"/>
          </w:tcPr>
          <w:p>
            <w:pPr>
              <w:jc w:val="left"/>
            </w:pPr>
            <w:r/>
            <w:r>
              <w:t>C2LinuxClient validated realm state, resolver path, SMB access, and dual-hostname web access.</w:t>
            </w:r>
          </w:p>
        </w:tc>
        <w:tc>
          <w:tcPr>
            <w:tcW w:type="dxa" w:w="2340"/>
          </w:tcPr>
          <w:p>
            <w:pPr>
              <w:jc w:val="left"/>
            </w:pPr>
            <w:r/>
            <w:r>
              <w:t>Direct client checks showed correct DNS servers, search domains, getent results, web responses, and hostname-based SMB consumption.</w:t>
            </w:r>
          </w:p>
        </w:tc>
        <w:tc>
          <w:tcPr>
            <w:tcW w:type="dxa" w:w="2340"/>
          </w:tcPr>
          <w:p>
            <w:pPr>
              <w:jc w:val="left"/>
            </w:pPr>
            <w:r/>
            <w:r>
              <w:t>Company 2 endpoint behavior matches the documented identity and file-service design.</w:t>
            </w:r>
          </w:p>
        </w:tc>
      </w:tr>
    </w:tbl>
    <w:p/>
    <w:p>
      <w:r>
        <w:t>The matrix also exposes where the site is balanced. Company 1 and Company 2 appear at the same granularity, and the MSP layer stays visible as the control plane that makes both tenant stacks supportable. That balance matters because a site like this should be handed over as a complete service model, not as one strong tenant plus one lightly sketched tenant.</w:t>
      </w:r>
    </w:p>
    <w:p>
      <w:pPr>
        <w:pStyle w:val="Heading2"/>
      </w:pPr>
      <w:r>
        <w:t>3.10 Service Dependencies, Failure Domains, and Access Model</w:t>
      </w:r>
    </w:p>
    <w:p>
      <w:r>
        <w:t>Dependencies matter most when something fails. A controller outage, a broken mount, or a missing hostname response can look like a generic site-wide incident until the support team knows which boundary to inspect first. This section therefore separates the dependency view from the authentication view: one table shows where services depend on each other, and the other shows which identities are expected to operate them.</w:t>
      </w:r>
    </w:p>
    <w:p>
      <w:pPr>
        <w:pStyle w:val="Caption"/>
      </w:pPr>
      <w:r>
        <w:t>Table 15. Service dependency and failure-domain view</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or Workflow</w:t>
            </w:r>
          </w:p>
        </w:tc>
        <w:tc>
          <w:tcPr>
            <w:tcW w:type="dxa" w:w="2340"/>
            <w:shd w:fill="D9E2F3"/>
          </w:tcPr>
          <w:p>
            <w:pPr>
              <w:jc w:val="left"/>
            </w:pPr>
            <w:r/>
            <w:r>
              <w:t>Primary Dependencies</w:t>
            </w:r>
          </w:p>
        </w:tc>
        <w:tc>
          <w:tcPr>
            <w:tcW w:type="dxa" w:w="2340"/>
            <w:shd w:fill="D9E2F3"/>
          </w:tcPr>
          <w:p>
            <w:pPr>
              <w:jc w:val="left"/>
            </w:pPr>
            <w:r/>
            <w:r>
              <w:t>Failure Domain</w:t>
            </w:r>
          </w:p>
        </w:tc>
        <w:tc>
          <w:tcPr>
            <w:tcW w:type="dxa" w:w="2340"/>
            <w:shd w:fill="D9E2F3"/>
          </w:tcPr>
          <w:p>
            <w:pPr>
              <w:jc w:val="left"/>
            </w:pPr>
            <w:r/>
            <w:r>
              <w:t>First Checks When It Breaks</w:t>
            </w:r>
          </w:p>
        </w:tc>
      </w:tr>
      <w:tr>
        <w:tc>
          <w:tcPr>
            <w:tcW w:type="dxa" w:w="2340"/>
          </w:tcPr>
          <w:p>
            <w:pPr>
              <w:jc w:val="left"/>
            </w:pPr>
            <w:r/>
            <w:r>
              <w:t>Bastion access</w:t>
            </w:r>
          </w:p>
        </w:tc>
        <w:tc>
          <w:tcPr>
            <w:tcW w:type="dxa" w:w="2340"/>
          </w:tcPr>
          <w:p>
            <w:pPr>
              <w:jc w:val="left"/>
            </w:pPr>
            <w:r/>
            <w:r>
              <w:t>WAN NAT, OPNsense, Jump64, MSPUbuntuJump</w:t>
            </w:r>
          </w:p>
        </w:tc>
        <w:tc>
          <w:tcPr>
            <w:tcW w:type="dxa" w:w="2340"/>
          </w:tcPr>
          <w:p>
            <w:pPr>
              <w:jc w:val="left"/>
            </w:pPr>
            <w:r/>
            <w:r>
              <w:t>MSP edge and management segment</w:t>
            </w:r>
          </w:p>
        </w:tc>
        <w:tc>
          <w:tcPr>
            <w:tcW w:type="dxa" w:w="2340"/>
          </w:tcPr>
          <w:p>
            <w:pPr>
              <w:jc w:val="left"/>
            </w:pPr>
            <w:r/>
            <w:r>
              <w:t>Confirm NAT publication, reachability to 172.30.65.178:3389 and 172.30.65.179:22, and jump-host local service health.</w:t>
            </w:r>
          </w:p>
        </w:tc>
      </w:tr>
      <w:tr>
        <w:tc>
          <w:tcPr>
            <w:tcW w:type="dxa" w:w="2340"/>
          </w:tcPr>
          <w:p>
            <w:pPr>
              <w:jc w:val="left"/>
            </w:pPr>
            <w:r/>
            <w:r>
              <w:t>Company 1 identity</w:t>
            </w:r>
          </w:p>
        </w:tc>
        <w:tc>
          <w:tcPr>
            <w:tcW w:type="dxa" w:w="2340"/>
          </w:tcPr>
          <w:p>
            <w:pPr>
              <w:jc w:val="left"/>
            </w:pPr>
            <w:r/>
            <w:r>
              <w:t>C1DC1, C1DC2, C1LAN reachability, DNS visibility</w:t>
            </w:r>
          </w:p>
        </w:tc>
        <w:tc>
          <w:tcPr>
            <w:tcW w:type="dxa" w:w="2340"/>
          </w:tcPr>
          <w:p>
            <w:pPr>
              <w:jc w:val="left"/>
            </w:pPr>
            <w:r/>
            <w:r>
              <w:t>Company 1 controller pair</w:t>
            </w:r>
          </w:p>
        </w:tc>
        <w:tc>
          <w:tcPr>
            <w:tcW w:type="dxa" w:w="2340"/>
          </w:tcPr>
          <w:p>
            <w:pPr>
              <w:jc w:val="left"/>
            </w:pPr>
            <w:r/>
            <w:r>
              <w:t>Check controller service state, DNS response, and Jump64 management reachability.</w:t>
            </w:r>
          </w:p>
        </w:tc>
      </w:tr>
      <w:tr>
        <w:tc>
          <w:tcPr>
            <w:tcW w:type="dxa" w:w="2340"/>
          </w:tcPr>
          <w:p>
            <w:pPr>
              <w:jc w:val="left"/>
            </w:pPr>
            <w:r/>
            <w:r>
              <w:t>Company 2 identity</w:t>
            </w:r>
          </w:p>
        </w:tc>
        <w:tc>
          <w:tcPr>
            <w:tcW w:type="dxa" w:w="2340"/>
          </w:tcPr>
          <w:p>
            <w:pPr>
              <w:jc w:val="left"/>
            </w:pPr>
            <w:r/>
            <w:r>
              <w:t>C2IdM1, C2IdM2, DNS and DHCP services</w:t>
            </w:r>
          </w:p>
        </w:tc>
        <w:tc>
          <w:tcPr>
            <w:tcW w:type="dxa" w:w="2340"/>
          </w:tcPr>
          <w:p>
            <w:pPr>
              <w:jc w:val="left"/>
            </w:pPr>
            <w:r/>
            <w:r>
              <w:t>Company 2 identity pair</w:t>
            </w:r>
          </w:p>
        </w:tc>
        <w:tc>
          <w:tcPr>
            <w:tcW w:type="dxa" w:w="2340"/>
          </w:tcPr>
          <w:p>
            <w:pPr>
              <w:jc w:val="left"/>
            </w:pPr>
            <w:r/>
            <w:r>
              <w:t>Check samba-ad-dc, isc-dhcp-server, and cross-domain DNS visibility.</w:t>
            </w:r>
          </w:p>
        </w:tc>
      </w:tr>
      <w:tr>
        <w:tc>
          <w:tcPr>
            <w:tcW w:type="dxa" w:w="2340"/>
          </w:tcPr>
          <w:p>
            <w:pPr>
              <w:jc w:val="left"/>
            </w:pPr>
            <w:r/>
            <w:r>
              <w:t>Company 1 file services</w:t>
            </w:r>
          </w:p>
        </w:tc>
        <w:tc>
          <w:tcPr>
            <w:tcW w:type="dxa" w:w="2340"/>
          </w:tcPr>
          <w:p>
            <w:pPr>
              <w:jc w:val="left"/>
            </w:pPr>
            <w:r/>
            <w:r>
              <w:t>C1FS, C1SAN, iSCSI session, SMB service</w:t>
            </w:r>
          </w:p>
        </w:tc>
        <w:tc>
          <w:tcPr>
            <w:tcW w:type="dxa" w:w="2340"/>
          </w:tcPr>
          <w:p>
            <w:pPr>
              <w:jc w:val="left"/>
            </w:pPr>
            <w:r/>
            <w:r>
              <w:t>Company 1 file server and isolated SAN path</w:t>
            </w:r>
          </w:p>
        </w:tc>
        <w:tc>
          <w:tcPr>
            <w:tcW w:type="dxa" w:w="2340"/>
          </w:tcPr>
          <w:p>
            <w:pPr>
              <w:jc w:val="left"/>
            </w:pPr>
            <w:r/>
            <w:r>
              <w:t>Confirm F: SharedData availability, SMB service state, and active iSCSI consumer session.</w:t>
            </w:r>
          </w:p>
        </w:tc>
      </w:tr>
      <w:tr>
        <w:tc>
          <w:tcPr>
            <w:tcW w:type="dxa" w:w="2340"/>
          </w:tcPr>
          <w:p>
            <w:pPr>
              <w:jc w:val="left"/>
            </w:pPr>
            <w:r/>
            <w:r>
              <w:t>Company 2 file services</w:t>
            </w:r>
          </w:p>
        </w:tc>
        <w:tc>
          <w:tcPr>
            <w:tcW w:type="dxa" w:w="2340"/>
          </w:tcPr>
          <w:p>
            <w:pPr>
              <w:jc w:val="left"/>
            </w:pPr>
            <w:r/>
            <w:r>
              <w:t>C2FS, C2SAN, /mnt/c2_public, smbd</w:t>
            </w:r>
          </w:p>
        </w:tc>
        <w:tc>
          <w:tcPr>
            <w:tcW w:type="dxa" w:w="2340"/>
          </w:tcPr>
          <w:p>
            <w:pPr>
              <w:jc w:val="left"/>
            </w:pPr>
            <w:r/>
            <w:r>
              <w:t>Company 2 file server and isolated SAN path</w:t>
            </w:r>
          </w:p>
        </w:tc>
        <w:tc>
          <w:tcPr>
            <w:tcW w:type="dxa" w:w="2340"/>
          </w:tcPr>
          <w:p>
            <w:pPr>
              <w:jc w:val="left"/>
            </w:pPr>
            <w:r/>
            <w:r>
              <w:t>Check iSCSI session, mount point, smbd, share definitions, and sync status.</w:t>
            </w:r>
          </w:p>
        </w:tc>
      </w:tr>
      <w:tr>
        <w:tc>
          <w:tcPr>
            <w:tcW w:type="dxa" w:w="2340"/>
          </w:tcPr>
          <w:p>
            <w:pPr>
              <w:jc w:val="left"/>
            </w:pPr>
            <w:r/>
            <w:r>
              <w:t>Internal web delivery</w:t>
            </w:r>
          </w:p>
        </w:tc>
        <w:tc>
          <w:tcPr>
            <w:tcW w:type="dxa" w:w="2340"/>
          </w:tcPr>
          <w:p>
            <w:pPr>
              <w:jc w:val="left"/>
            </w:pPr>
            <w:r/>
            <w:r>
              <w:t>C1WebServer or C2WebServer, DNS records, host bindings</w:t>
            </w:r>
          </w:p>
        </w:tc>
        <w:tc>
          <w:tcPr>
            <w:tcW w:type="dxa" w:w="2340"/>
          </w:tcPr>
          <w:p>
            <w:pPr>
              <w:jc w:val="left"/>
            </w:pPr>
            <w:r/>
            <w:r>
              <w:t>Per-web-server application boundary</w:t>
            </w:r>
          </w:p>
        </w:tc>
        <w:tc>
          <w:tcPr>
            <w:tcW w:type="dxa" w:w="2340"/>
          </w:tcPr>
          <w:p>
            <w:pPr>
              <w:jc w:val="left"/>
            </w:pPr>
            <w:r/>
            <w:r>
              <w:t>Check name resolution first, then binding or nginx/IIS behavior, then raw-IP fallback behavior.</w:t>
            </w:r>
          </w:p>
        </w:tc>
      </w:tr>
      <w:tr>
        <w:tc>
          <w:tcPr>
            <w:tcW w:type="dxa" w:w="2340"/>
          </w:tcPr>
          <w:p>
            <w:pPr>
              <w:jc w:val="left"/>
            </w:pPr>
            <w:r/>
            <w:r>
              <w:t>Backup and offsite copy</w:t>
            </w:r>
          </w:p>
        </w:tc>
        <w:tc>
          <w:tcPr>
            <w:tcW w:type="dxa" w:w="2340"/>
          </w:tcPr>
          <w:p>
            <w:pPr>
              <w:jc w:val="left"/>
            </w:pPr>
            <w:r/>
            <w:r>
              <w:t>S2Veeam, local repository, OPNsense VPN path, Site 1 SMB target</w:t>
            </w:r>
          </w:p>
        </w:tc>
        <w:tc>
          <w:tcPr>
            <w:tcW w:type="dxa" w:w="2340"/>
          </w:tcPr>
          <w:p>
            <w:pPr>
              <w:jc w:val="left"/>
            </w:pPr>
            <w:r/>
            <w:r>
              <w:t>Protection platform and inter-site path</w:t>
            </w:r>
          </w:p>
        </w:tc>
        <w:tc>
          <w:tcPr>
            <w:tcW w:type="dxa" w:w="2340"/>
          </w:tcPr>
          <w:p>
            <w:pPr>
              <w:jc w:val="left"/>
            </w:pPr>
            <w:r/>
            <w:r>
              <w:t>Confirm Veeam service state, repository reachability, and the defined copy path to Site 1.</w:t>
            </w:r>
          </w:p>
        </w:tc>
      </w:tr>
    </w:tbl>
    <w:p/>
    <w:p>
      <w:pPr>
        <w:pStyle w:val="Caption"/>
      </w:pPr>
      <w:r>
        <w:t>Table 16. Authentication and authorization model</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Access Context</w:t>
            </w:r>
          </w:p>
        </w:tc>
        <w:tc>
          <w:tcPr>
            <w:tcW w:type="dxa" w:w="2340"/>
            <w:shd w:fill="D9E2F3"/>
          </w:tcPr>
          <w:p>
            <w:pPr>
              <w:jc w:val="left"/>
            </w:pPr>
            <w:r/>
            <w:r>
              <w:t>Identity Source</w:t>
            </w:r>
          </w:p>
        </w:tc>
        <w:tc>
          <w:tcPr>
            <w:tcW w:type="dxa" w:w="2340"/>
            <w:shd w:fill="D9E2F3"/>
          </w:tcPr>
          <w:p>
            <w:pPr>
              <w:jc w:val="left"/>
            </w:pPr>
            <w:r/>
            <w:r>
              <w:t>Authorization Control</w:t>
            </w:r>
          </w:p>
        </w:tc>
        <w:tc>
          <w:tcPr>
            <w:tcW w:type="dxa" w:w="2340"/>
            <w:shd w:fill="D9E2F3"/>
          </w:tcPr>
          <w:p>
            <w:pPr>
              <w:jc w:val="left"/>
            </w:pPr>
            <w:r/>
            <w:r>
              <w:t>Why It Matters</w:t>
            </w:r>
          </w:p>
        </w:tc>
      </w:tr>
      <w:tr>
        <w:tc>
          <w:tcPr>
            <w:tcW w:type="dxa" w:w="2340"/>
          </w:tcPr>
          <w:p>
            <w:pPr>
              <w:jc w:val="left"/>
            </w:pPr>
            <w:r/>
            <w:r>
              <w:t>MSP administrators</w:t>
            </w:r>
          </w:p>
        </w:tc>
        <w:tc>
          <w:tcPr>
            <w:tcW w:type="dxa" w:w="2340"/>
          </w:tcPr>
          <w:p>
            <w:pPr>
              <w:jc w:val="left"/>
            </w:pPr>
            <w:r/>
            <w:r>
              <w:t>Local or approved administrative identities on Jump64, MSPUbuntuJump, and S2Veeam</w:t>
            </w:r>
          </w:p>
        </w:tc>
        <w:tc>
          <w:tcPr>
            <w:tcW w:type="dxa" w:w="2340"/>
          </w:tcPr>
          <w:p>
            <w:pPr>
              <w:jc w:val="left"/>
            </w:pPr>
            <w:r/>
            <w:r>
              <w:t>Administrative entry is constrained to the published jump systems and the approved backup host.</w:t>
            </w:r>
          </w:p>
        </w:tc>
        <w:tc>
          <w:tcPr>
            <w:tcW w:type="dxa" w:w="2340"/>
          </w:tcPr>
          <w:p>
            <w:pPr>
              <w:jc w:val="left"/>
            </w:pPr>
            <w:r/>
            <w:r>
              <w:t>Support begins from fixed entry points, so credential scope and path discipline stay readable.</w:t>
            </w:r>
          </w:p>
        </w:tc>
      </w:tr>
      <w:tr>
        <w:tc>
          <w:tcPr>
            <w:tcW w:type="dxa" w:w="2340"/>
          </w:tcPr>
          <w:p>
            <w:pPr>
              <w:jc w:val="left"/>
            </w:pPr>
            <w:r/>
            <w:r>
              <w:t>Company 1 domain users</w:t>
            </w:r>
          </w:p>
        </w:tc>
        <w:tc>
          <w:tcPr>
            <w:tcW w:type="dxa" w:w="2340"/>
          </w:tcPr>
          <w:p>
            <w:pPr>
              <w:jc w:val="left"/>
            </w:pPr>
            <w:r/>
            <w:r>
              <w:t>c1.local</w:t>
            </w:r>
          </w:p>
        </w:tc>
        <w:tc>
          <w:tcPr>
            <w:tcW w:type="dxa" w:w="2340"/>
          </w:tcPr>
          <w:p>
            <w:pPr>
              <w:jc w:val="left"/>
            </w:pPr>
            <w:r/>
            <w:r>
              <w:t>Directory access, endpoint logon, and Company 1 service consumption remain within the Company 1 tenant context.</w:t>
            </w:r>
          </w:p>
        </w:tc>
        <w:tc>
          <w:tcPr>
            <w:tcW w:type="dxa" w:w="2340"/>
          </w:tcPr>
          <w:p>
            <w:pPr>
              <w:jc w:val="left"/>
            </w:pPr>
            <w:r/>
            <w:r>
              <w:t>Company 1 keeps a distinct user context even while cross-tenant hostname visibility exists.</w:t>
            </w:r>
          </w:p>
        </w:tc>
      </w:tr>
      <w:tr>
        <w:tc>
          <w:tcPr>
            <w:tcW w:type="dxa" w:w="2340"/>
          </w:tcPr>
          <w:p>
            <w:pPr>
              <w:jc w:val="left"/>
            </w:pPr>
            <w:r/>
            <w:r>
              <w:t>Company 1 service operators</w:t>
            </w:r>
          </w:p>
        </w:tc>
        <w:tc>
          <w:tcPr>
            <w:tcW w:type="dxa" w:w="2340"/>
          </w:tcPr>
          <w:p>
            <w:pPr>
              <w:jc w:val="left"/>
            </w:pPr>
            <w:r/>
            <w:r>
              <w:t>C1 local administrator on C1WebServer and Company 1 administrative context on C1 infrastructure</w:t>
            </w:r>
          </w:p>
        </w:tc>
        <w:tc>
          <w:tcPr>
            <w:tcW w:type="dxa" w:w="2340"/>
          </w:tcPr>
          <w:p>
            <w:pPr>
              <w:jc w:val="left"/>
            </w:pPr>
            <w:r/>
            <w:r>
              <w:t>IIS management is separate from Company 1 domain membership because C1WebServer is workgroup-hosted.</w:t>
            </w:r>
          </w:p>
        </w:tc>
        <w:tc>
          <w:tcPr>
            <w:tcW w:type="dxa" w:w="2340"/>
          </w:tcPr>
          <w:p>
            <w:pPr>
              <w:jc w:val="left"/>
            </w:pPr>
            <w:r/>
            <w:r>
              <w:t>The web server can be managed without implying that every Company 1 service shares one identity model.</w:t>
            </w:r>
          </w:p>
        </w:tc>
      </w:tr>
      <w:tr>
        <w:tc>
          <w:tcPr>
            <w:tcW w:type="dxa" w:w="2340"/>
          </w:tcPr>
          <w:p>
            <w:pPr>
              <w:jc w:val="left"/>
            </w:pPr>
            <w:r/>
            <w:r>
              <w:t>Company 2 directory users</w:t>
            </w:r>
          </w:p>
        </w:tc>
        <w:tc>
          <w:tcPr>
            <w:tcW w:type="dxa" w:w="2340"/>
          </w:tcPr>
          <w:p>
            <w:pPr>
              <w:jc w:val="left"/>
            </w:pPr>
            <w:r/>
            <w:r>
              <w:t>c2.local</w:t>
            </w:r>
          </w:p>
        </w:tc>
        <w:tc>
          <w:tcPr>
            <w:tcW w:type="dxa" w:w="2340"/>
          </w:tcPr>
          <w:p>
            <w:pPr>
              <w:jc w:val="left"/>
            </w:pPr>
            <w:r/>
            <w:r>
              <w:t>Samba AD drives Company 2 logon, DNS-linked identity, and file-share authorization.</w:t>
            </w:r>
          </w:p>
        </w:tc>
        <w:tc>
          <w:tcPr>
            <w:tcW w:type="dxa" w:w="2340"/>
          </w:tcPr>
          <w:p>
            <w:pPr>
              <w:jc w:val="left"/>
            </w:pPr>
            <w:r/>
            <w:r>
              <w:t>Company 2 identity is authoritative for Company 2 endpoints and file services.</w:t>
            </w:r>
          </w:p>
        </w:tc>
      </w:tr>
      <w:tr>
        <w:tc>
          <w:tcPr>
            <w:tcW w:type="dxa" w:w="2340"/>
          </w:tcPr>
          <w:p>
            <w:pPr>
              <w:jc w:val="left"/>
            </w:pPr>
            <w:r/>
            <w:r>
              <w:t>Company 2 file-share access</w:t>
            </w:r>
          </w:p>
        </w:tc>
        <w:tc>
          <w:tcPr>
            <w:tcW w:type="dxa" w:w="2340"/>
          </w:tcPr>
          <w:p>
            <w:pPr>
              <w:jc w:val="left"/>
            </w:pPr>
            <w:r/>
            <w:r>
              <w:t>c2_file_users and per-user private-share identity</w:t>
            </w:r>
          </w:p>
        </w:tc>
        <w:tc>
          <w:tcPr>
            <w:tcW w:type="dxa" w:w="2340"/>
          </w:tcPr>
          <w:p>
            <w:pPr>
              <w:jc w:val="left"/>
            </w:pPr>
            <w:r/>
            <w:r>
              <w:t>C2_Public is group-based and C2_Private is user-bound.</w:t>
            </w:r>
          </w:p>
        </w:tc>
        <w:tc>
          <w:tcPr>
            <w:tcW w:type="dxa" w:w="2340"/>
          </w:tcPr>
          <w:p>
            <w:pPr>
              <w:jc w:val="left"/>
            </w:pPr>
            <w:r/>
            <w:r>
              <w:t>Authorization lines up with the intended public-versus-private share split.</w:t>
            </w:r>
          </w:p>
        </w:tc>
      </w:tr>
      <w:tr>
        <w:tc>
          <w:tcPr>
            <w:tcW w:type="dxa" w:w="2340"/>
          </w:tcPr>
          <w:p>
            <w:pPr>
              <w:jc w:val="left"/>
            </w:pPr>
            <w:r/>
            <w:r>
              <w:t>Cross-tenant name consumption</w:t>
            </w:r>
          </w:p>
        </w:tc>
        <w:tc>
          <w:tcPr>
            <w:tcW w:type="dxa" w:w="2340"/>
          </w:tcPr>
          <w:p>
            <w:pPr>
              <w:jc w:val="left"/>
            </w:pPr>
            <w:r/>
            <w:r>
              <w:t>Shared-forest naming visibility without merged tenant administration</w:t>
            </w:r>
          </w:p>
        </w:tc>
        <w:tc>
          <w:tcPr>
            <w:tcW w:type="dxa" w:w="2340"/>
          </w:tcPr>
          <w:p>
            <w:pPr>
              <w:jc w:val="left"/>
            </w:pPr>
            <w:r/>
            <w:r>
              <w:t>OPNsense segmentation still constrains traffic even though names are visible in both company contexts.</w:t>
            </w:r>
          </w:p>
        </w:tc>
        <w:tc>
          <w:tcPr>
            <w:tcW w:type="dxa" w:w="2340"/>
          </w:tcPr>
          <w:p>
            <w:pPr>
              <w:jc w:val="left"/>
            </w:pPr>
            <w:r/>
            <w:r>
              <w:t>Name resolution convenience does not flatten tenant security boundaries.</w:t>
            </w:r>
          </w:p>
        </w:tc>
      </w:tr>
    </w:tbl>
    <w:p/>
    <w:p>
      <w:r>
        <w:t>Read together, the two tables show why the bastions matter so much. Services live across multiple tenant scopes, but administrative meaning begins at Jump64 and MSPUbuntuJump. If the bastion layer is unavailable, even healthy tenant systems become harder to assess because the approved observation paths disappear first.</w:t>
      </w:r>
    </w:p>
    <w:p>
      <w:pPr>
        <w:pStyle w:val="Heading2"/>
      </w:pPr>
      <w:r>
        <w:t>3.11 Data Protection Flow</w:t>
      </w:r>
    </w:p>
    <w:p>
      <w:r>
        <w:t>Data in Site 2 does not move through one protection mechanism. It moves through several, and each one has a different purpose. The storage bridges present block devices. File servers turn that block layer into user-facing share structures. Synchronization moves content into C2FS. Veeam then captures protected backup data into a local repository and extends a copy toward Site 1.</w:t>
      </w:r>
    </w:p>
    <w:p>
      <w:pPr>
        <w:pStyle w:val="Caption"/>
      </w:pPr>
      <w:r>
        <w:t>Table 17. Storage, backup, and recovery data-flow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Protection or Data Path</w:t>
            </w:r>
          </w:p>
        </w:tc>
        <w:tc>
          <w:tcPr>
            <w:tcW w:type="dxa" w:w="2340"/>
            <w:shd w:fill="D9E2F3"/>
          </w:tcPr>
          <w:p>
            <w:pPr>
              <w:jc w:val="left"/>
            </w:pPr>
            <w:r/>
            <w:r>
              <w:t>Source</w:t>
            </w:r>
          </w:p>
        </w:tc>
        <w:tc>
          <w:tcPr>
            <w:tcW w:type="dxa" w:w="2340"/>
            <w:shd w:fill="D9E2F3"/>
          </w:tcPr>
          <w:p>
            <w:pPr>
              <w:jc w:val="left"/>
            </w:pPr>
            <w:r/>
            <w:r>
              <w:t>Destination</w:t>
            </w:r>
          </w:p>
        </w:tc>
        <w:tc>
          <w:tcPr>
            <w:tcW w:type="dxa" w:w="2340"/>
            <w:shd w:fill="D9E2F3"/>
          </w:tcPr>
          <w:p>
            <w:pPr>
              <w:jc w:val="left"/>
            </w:pPr>
            <w:r/>
            <w:r>
              <w:t>Operational Purpose</w:t>
            </w:r>
          </w:p>
        </w:tc>
      </w:tr>
      <w:tr>
        <w:tc>
          <w:tcPr>
            <w:tcW w:type="dxa" w:w="2340"/>
          </w:tcPr>
          <w:p>
            <w:pPr>
              <w:jc w:val="left"/>
            </w:pPr>
            <w:r/>
            <w:r>
              <w:t>Company 1 SAN flow</w:t>
            </w:r>
          </w:p>
        </w:tc>
        <w:tc>
          <w:tcPr>
            <w:tcW w:type="dxa" w:w="2340"/>
          </w:tcPr>
          <w:p>
            <w:pPr>
              <w:jc w:val="left"/>
            </w:pPr>
            <w:r/>
            <w:r>
              <w:t>C1SAN</w:t>
            </w:r>
          </w:p>
        </w:tc>
        <w:tc>
          <w:tcPr>
            <w:tcW w:type="dxa" w:w="2340"/>
          </w:tcPr>
          <w:p>
            <w:pPr>
              <w:jc w:val="left"/>
            </w:pPr>
            <w:r/>
            <w:r>
              <w:t>C1FS via iSCSI</w:t>
            </w:r>
          </w:p>
        </w:tc>
        <w:tc>
          <w:tcPr>
            <w:tcW w:type="dxa" w:w="2340"/>
          </w:tcPr>
          <w:p>
            <w:pPr>
              <w:jc w:val="left"/>
            </w:pPr>
            <w:r/>
            <w:r>
              <w:t>Presents Company 1 block storage to the Windows file server for later share publication.</w:t>
            </w:r>
          </w:p>
        </w:tc>
      </w:tr>
      <w:tr>
        <w:tc>
          <w:tcPr>
            <w:tcW w:type="dxa" w:w="2340"/>
          </w:tcPr>
          <w:p>
            <w:pPr>
              <w:jc w:val="left"/>
            </w:pPr>
            <w:r/>
            <w:r>
              <w:t>Company 2 SAN flow</w:t>
            </w:r>
          </w:p>
        </w:tc>
        <w:tc>
          <w:tcPr>
            <w:tcW w:type="dxa" w:w="2340"/>
          </w:tcPr>
          <w:p>
            <w:pPr>
              <w:jc w:val="left"/>
            </w:pPr>
            <w:r/>
            <w:r>
              <w:t>C2SAN</w:t>
            </w:r>
          </w:p>
        </w:tc>
        <w:tc>
          <w:tcPr>
            <w:tcW w:type="dxa" w:w="2340"/>
          </w:tcPr>
          <w:p>
            <w:pPr>
              <w:jc w:val="left"/>
            </w:pPr>
            <w:r/>
            <w:r>
              <w:t>C2FS via iSCSI</w:t>
            </w:r>
          </w:p>
        </w:tc>
        <w:tc>
          <w:tcPr>
            <w:tcW w:type="dxa" w:w="2340"/>
          </w:tcPr>
          <w:p>
            <w:pPr>
              <w:jc w:val="left"/>
            </w:pPr>
            <w:r/>
            <w:r>
              <w:t>Presents Company 2 block storage to the Linux file server for later SMB publication.</w:t>
            </w:r>
          </w:p>
        </w:tc>
      </w:tr>
      <w:tr>
        <w:tc>
          <w:tcPr>
            <w:tcW w:type="dxa" w:w="2340"/>
          </w:tcPr>
          <w:p>
            <w:pPr>
              <w:jc w:val="left"/>
            </w:pPr>
            <w:r/>
            <w:r>
              <w:t>Company 2 synchronization flow</w:t>
            </w:r>
          </w:p>
        </w:tc>
        <w:tc>
          <w:tcPr>
            <w:tcW w:type="dxa" w:w="2340"/>
          </w:tcPr>
          <w:p>
            <w:pPr>
              <w:jc w:val="left"/>
            </w:pPr>
            <w:r/>
            <w:r>
              <w:t>Site 1 content source</w:t>
            </w:r>
          </w:p>
        </w:tc>
        <w:tc>
          <w:tcPr>
            <w:tcW w:type="dxa" w:w="2340"/>
          </w:tcPr>
          <w:p>
            <w:pPr>
              <w:jc w:val="left"/>
            </w:pPr>
            <w:r/>
            <w:r>
              <w:t>/mnt/c2_public on C2FS</w:t>
            </w:r>
          </w:p>
        </w:tc>
        <w:tc>
          <w:tcPr>
            <w:tcW w:type="dxa" w:w="2340"/>
          </w:tcPr>
          <w:p>
            <w:pPr>
              <w:jc w:val="left"/>
            </w:pPr>
            <w:r/>
            <w:r>
              <w:t>Maintains content continuity from Site 1 into Site 2.</w:t>
            </w:r>
          </w:p>
        </w:tc>
      </w:tr>
      <w:tr>
        <w:tc>
          <w:tcPr>
            <w:tcW w:type="dxa" w:w="2340"/>
          </w:tcPr>
          <w:p>
            <w:pPr>
              <w:jc w:val="left"/>
            </w:pPr>
            <w:r/>
            <w:r>
              <w:t>Local backup flow</w:t>
            </w:r>
          </w:p>
        </w:tc>
        <w:tc>
          <w:tcPr>
            <w:tcW w:type="dxa" w:w="2340"/>
          </w:tcPr>
          <w:p>
            <w:pPr>
              <w:jc w:val="left"/>
            </w:pPr>
            <w:r/>
            <w:r>
              <w:t>Protected Site 2 workloads</w:t>
            </w:r>
          </w:p>
        </w:tc>
        <w:tc>
          <w:tcPr>
            <w:tcW w:type="dxa" w:w="2340"/>
          </w:tcPr>
          <w:p>
            <w:pPr>
              <w:jc w:val="left"/>
            </w:pPr>
            <w:r/>
            <w:r>
              <w:t>Site2Veeam local repository</w:t>
            </w:r>
          </w:p>
        </w:tc>
        <w:tc>
          <w:tcPr>
            <w:tcW w:type="dxa" w:w="2340"/>
          </w:tcPr>
          <w:p>
            <w:pPr>
              <w:jc w:val="left"/>
            </w:pPr>
            <w:r/>
            <w:r>
              <w:t>Provides short-path recovery without immediately depending on the inter-site path.</w:t>
            </w:r>
          </w:p>
        </w:tc>
      </w:tr>
      <w:tr>
        <w:tc>
          <w:tcPr>
            <w:tcW w:type="dxa" w:w="2340"/>
          </w:tcPr>
          <w:p>
            <w:pPr>
              <w:jc w:val="left"/>
            </w:pPr>
            <w:r/>
            <w:r>
              <w:t>Offsite backup-copy flow</w:t>
            </w:r>
          </w:p>
        </w:tc>
        <w:tc>
          <w:tcPr>
            <w:tcW w:type="dxa" w:w="2340"/>
          </w:tcPr>
          <w:p>
            <w:pPr>
              <w:jc w:val="left"/>
            </w:pPr>
            <w:r/>
            <w:r>
              <w:t>S2Veeam</w:t>
            </w:r>
          </w:p>
        </w:tc>
        <w:tc>
          <w:tcPr>
            <w:tcW w:type="dxa" w:w="2340"/>
          </w:tcPr>
          <w:p>
            <w:pPr>
              <w:jc w:val="left"/>
            </w:pPr>
            <w:r/>
            <w:r>
              <w:t>Site1OffsiteSmbShare at \\192.168.64.20\Site2OffsiteFromSite2</w:t>
            </w:r>
          </w:p>
        </w:tc>
        <w:tc>
          <w:tcPr>
            <w:tcW w:type="dxa" w:w="2340"/>
          </w:tcPr>
          <w:p>
            <w:pPr>
              <w:jc w:val="left"/>
            </w:pPr>
            <w:r/>
            <w:r>
              <w:t>Extends recovery beyond the Site 2 failure boundary.</w:t>
            </w:r>
          </w:p>
        </w:tc>
      </w:tr>
    </w:tbl>
    <w:p/>
    <w:p>
      <w:r>
        <w:t>Synchronization and backup serve different purposes, and both need to appear in the handover record. If these mechanisms are collapsed into one story, support staff can misread a healthy sync path as proof of recoverable backup or treat a healthy repository as proof that user-facing file services are intact. Site 2 avoids that confusion by documenting the flows separately.</w:t>
      </w:r>
    </w:p>
    <w:p>
      <w:pPr>
        <w:pStyle w:val="Heading2"/>
      </w:pPr>
      <w:r>
        <w:t>3.12 Maintenance and Routine Checks</w:t>
      </w:r>
    </w:p>
    <w:p>
      <w:r>
        <w:t>Routine maintenance is where the site either remains understandable or gradually becomes tribal knowledge. The checks below are written in the order a practical operator would use them. Start with access. Confirm identity and naming. Move into file services and storage consumers. Finish with protection. That sequence mirrors how real incidents are usually encountered: a symptom appears at the edge, and only then does the deeper stack get inspected.</w:t>
      </w:r>
    </w:p>
    <w:p>
      <w:pPr>
        <w:pStyle w:val="Caption"/>
      </w:pPr>
      <w:r>
        <w:t>Table 18. Operational maintenance checks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Routine Check</w:t>
            </w:r>
          </w:p>
        </w:tc>
        <w:tc>
          <w:tcPr>
            <w:tcW w:type="dxa" w:w="2340"/>
            <w:shd w:fill="D9E2F3"/>
          </w:tcPr>
          <w:p>
            <w:pPr>
              <w:jc w:val="left"/>
            </w:pPr>
            <w:r/>
            <w:r>
              <w:t>Systems</w:t>
            </w:r>
          </w:p>
        </w:tc>
        <w:tc>
          <w:tcPr>
            <w:tcW w:type="dxa" w:w="2340"/>
            <w:shd w:fill="D9E2F3"/>
          </w:tcPr>
          <w:p>
            <w:pPr>
              <w:jc w:val="left"/>
            </w:pPr>
            <w:r/>
            <w:r>
              <w:t>Expected Healthy State</w:t>
            </w:r>
          </w:p>
        </w:tc>
        <w:tc>
          <w:tcPr>
            <w:tcW w:type="dxa" w:w="2340"/>
            <w:shd w:fill="D9E2F3"/>
          </w:tcPr>
          <w:p>
            <w:pPr>
              <w:jc w:val="left"/>
            </w:pPr>
            <w:r/>
            <w:r>
              <w:t>Why It Matters</w:t>
            </w:r>
          </w:p>
        </w:tc>
      </w:tr>
      <w:tr>
        <w:tc>
          <w:tcPr>
            <w:tcW w:type="dxa" w:w="2340"/>
          </w:tcPr>
          <w:p>
            <w:pPr>
              <w:jc w:val="left"/>
            </w:pPr>
            <w:r/>
            <w:r>
              <w:t>Validate bastion reachability</w:t>
            </w:r>
          </w:p>
        </w:tc>
        <w:tc>
          <w:tcPr>
            <w:tcW w:type="dxa" w:w="2340"/>
          </w:tcPr>
          <w:p>
            <w:pPr>
              <w:jc w:val="left"/>
            </w:pPr>
            <w:r/>
            <w:r>
              <w:t>Jump64 and MSPUbuntuJump</w:t>
            </w:r>
          </w:p>
        </w:tc>
        <w:tc>
          <w:tcPr>
            <w:tcW w:type="dxa" w:w="2340"/>
          </w:tcPr>
          <w:p>
            <w:pPr>
              <w:jc w:val="left"/>
            </w:pPr>
            <w:r/>
            <w:r>
              <w:t>Both management paths reachable through their approved interfaces.</w:t>
            </w:r>
          </w:p>
        </w:tc>
        <w:tc>
          <w:tcPr>
            <w:tcW w:type="dxa" w:w="2340"/>
          </w:tcPr>
          <w:p>
            <w:pPr>
              <w:jc w:val="left"/>
            </w:pPr>
            <w:r/>
            <w:r>
              <w:t>Bastion access is the prerequisite for every other check in this table; if either jump host is unreachable, the scope of all subsequent assessments narrows significantly.</w:t>
            </w:r>
          </w:p>
        </w:tc>
      </w:tr>
      <w:tr>
        <w:tc>
          <w:tcPr>
            <w:tcW w:type="dxa" w:w="2340"/>
          </w:tcPr>
          <w:p>
            <w:pPr>
              <w:jc w:val="left"/>
            </w:pPr>
            <w:r/>
            <w:r>
              <w:t>Confirm directory-service health</w:t>
            </w:r>
          </w:p>
        </w:tc>
        <w:tc>
          <w:tcPr>
            <w:tcW w:type="dxa" w:w="2340"/>
          </w:tcPr>
          <w:p>
            <w:pPr>
              <w:jc w:val="left"/>
            </w:pPr>
            <w:r/>
            <w:r>
              <w:t>C1DC1, C1DC2, C2IdM1, C2IdM2</w:t>
            </w:r>
          </w:p>
        </w:tc>
        <w:tc>
          <w:tcPr>
            <w:tcW w:type="dxa" w:w="2340"/>
          </w:tcPr>
          <w:p>
            <w:pPr>
              <w:jc w:val="left"/>
            </w:pPr>
            <w:r/>
            <w:r>
              <w:t>Controllers respond and directory services are active.</w:t>
            </w:r>
          </w:p>
        </w:tc>
        <w:tc>
          <w:tcPr>
            <w:tcW w:type="dxa" w:w="2340"/>
          </w:tcPr>
          <w:p>
            <w:pPr>
              <w:jc w:val="left"/>
            </w:pPr>
            <w:r/>
            <w:r>
              <w:t>Identity failure often shows up first as broken name resolution, logon, or file-share access.</w:t>
            </w:r>
          </w:p>
        </w:tc>
      </w:tr>
      <w:tr>
        <w:tc>
          <w:tcPr>
            <w:tcW w:type="dxa" w:w="2340"/>
          </w:tcPr>
          <w:p>
            <w:pPr>
              <w:jc w:val="left"/>
            </w:pPr>
            <w:r/>
            <w:r>
              <w:t>Confirm hostname resolution</w:t>
            </w:r>
          </w:p>
        </w:tc>
        <w:tc>
          <w:tcPr>
            <w:tcW w:type="dxa" w:w="2340"/>
          </w:tcPr>
          <w:p>
            <w:pPr>
              <w:jc w:val="left"/>
            </w:pPr>
            <w:r/>
            <w:r>
              <w:t>c1-webserver.c1.local and c2-webserver.c2.local</w:t>
            </w:r>
          </w:p>
        </w:tc>
        <w:tc>
          <w:tcPr>
            <w:tcW w:type="dxa" w:w="2340"/>
          </w:tcPr>
          <w:p>
            <w:pPr>
              <w:jc w:val="left"/>
            </w:pPr>
            <w:r/>
            <w:r>
              <w:t>Both names resolve from Company 1 and Company 2 clients.</w:t>
            </w:r>
          </w:p>
        </w:tc>
        <w:tc>
          <w:tcPr>
            <w:tcW w:type="dxa" w:w="2340"/>
          </w:tcPr>
          <w:p>
            <w:pPr>
              <w:jc w:val="left"/>
            </w:pPr>
            <w:r/>
            <w:r>
              <w:t>The web tier and cross-tenant naming story depend on this behavior.</w:t>
            </w:r>
          </w:p>
        </w:tc>
      </w:tr>
      <w:tr>
        <w:tc>
          <w:tcPr>
            <w:tcW w:type="dxa" w:w="2340"/>
          </w:tcPr>
          <w:p>
            <w:pPr>
              <w:jc w:val="left"/>
            </w:pPr>
            <w:r/>
            <w:r>
              <w:t>Confirm file-service state</w:t>
            </w:r>
          </w:p>
        </w:tc>
        <w:tc>
          <w:tcPr>
            <w:tcW w:type="dxa" w:w="2340"/>
          </w:tcPr>
          <w:p>
            <w:pPr>
              <w:jc w:val="left"/>
            </w:pPr>
            <w:r/>
            <w:r>
              <w:t>C1FS and C2FS</w:t>
            </w:r>
          </w:p>
        </w:tc>
        <w:tc>
          <w:tcPr>
            <w:tcW w:type="dxa" w:w="2340"/>
          </w:tcPr>
          <w:p>
            <w:pPr>
              <w:jc w:val="left"/>
            </w:pPr>
            <w:r/>
            <w:r>
              <w:t>Shares remain published and storage remains mounted or attached.</w:t>
            </w:r>
          </w:p>
        </w:tc>
        <w:tc>
          <w:tcPr>
            <w:tcW w:type="dxa" w:w="2340"/>
          </w:tcPr>
          <w:p>
            <w:pPr>
              <w:jc w:val="left"/>
            </w:pPr>
            <w:r/>
            <w:r>
              <w:t>Users notice file-service failure faster than most back-end defects.</w:t>
            </w:r>
          </w:p>
        </w:tc>
      </w:tr>
      <w:tr>
        <w:tc>
          <w:tcPr>
            <w:tcW w:type="dxa" w:w="2340"/>
          </w:tcPr>
          <w:p>
            <w:pPr>
              <w:jc w:val="left"/>
            </w:pPr>
            <w:r/>
            <w:r>
              <w:t>Check iSCSI consumer sessions</w:t>
            </w:r>
          </w:p>
        </w:tc>
        <w:tc>
          <w:tcPr>
            <w:tcW w:type="dxa" w:w="2340"/>
          </w:tcPr>
          <w:p>
            <w:pPr>
              <w:jc w:val="left"/>
            </w:pPr>
            <w:r/>
            <w:r>
              <w:t>C1FS and C2FS</w:t>
            </w:r>
          </w:p>
        </w:tc>
        <w:tc>
          <w:tcPr>
            <w:tcW w:type="dxa" w:w="2340"/>
          </w:tcPr>
          <w:p>
            <w:pPr>
              <w:jc w:val="left"/>
            </w:pPr>
            <w:r/>
            <w:r>
              <w:t>Active consumer sessions remain present.</w:t>
            </w:r>
          </w:p>
        </w:tc>
        <w:tc>
          <w:tcPr>
            <w:tcW w:type="dxa" w:w="2340"/>
          </w:tcPr>
          <w:p>
            <w:pPr>
              <w:jc w:val="left"/>
            </w:pPr>
            <w:r/>
            <w:r>
              <w:t>A missing block session can look like a generic share outage unless checked early.</w:t>
            </w:r>
          </w:p>
        </w:tc>
      </w:tr>
      <w:tr>
        <w:tc>
          <w:tcPr>
            <w:tcW w:type="dxa" w:w="2340"/>
          </w:tcPr>
          <w:p>
            <w:pPr>
              <w:jc w:val="left"/>
            </w:pPr>
            <w:r/>
            <w:r>
              <w:t>Check Veeam services and repositories</w:t>
            </w:r>
          </w:p>
        </w:tc>
        <w:tc>
          <w:tcPr>
            <w:tcW w:type="dxa" w:w="2340"/>
          </w:tcPr>
          <w:p>
            <w:pPr>
              <w:jc w:val="left"/>
            </w:pPr>
            <w:r/>
            <w:r>
              <w:t>S2Veeam</w:t>
            </w:r>
          </w:p>
        </w:tc>
        <w:tc>
          <w:tcPr>
            <w:tcW w:type="dxa" w:w="2340"/>
          </w:tcPr>
          <w:p>
            <w:pPr>
              <w:jc w:val="left"/>
            </w:pPr>
            <w:r/>
            <w:r>
              <w:t>Core Veeam services active and local repository reachable.</w:t>
            </w:r>
          </w:p>
        </w:tc>
        <w:tc>
          <w:tcPr>
            <w:tcW w:type="dxa" w:w="2340"/>
          </w:tcPr>
          <w:p>
            <w:pPr>
              <w:jc w:val="left"/>
            </w:pPr>
            <w:r/>
            <w:r>
              <w:t>Backup confidence depends on active services, not just configured jobs.</w:t>
            </w:r>
          </w:p>
        </w:tc>
      </w:tr>
    </w:tbl>
    <w:p/>
    <w:p>
      <w:r>
        <w:t>This sequence is also what keeps Site 2 from becoming boring infrastructure prose. The site is not interesting because it contains many services. It is interesting because each routine check passes responsibility from one layer to the next in a way that a real operator can follow without guesswork.</w:t>
      </w:r>
    </w:p>
    <w:p>
      <w:pPr>
        <w:pStyle w:val="Heading2"/>
      </w:pPr>
      <w:r>
        <w:t>3.13 Troubleshooting and Fast Triage Guide</w:t>
      </w:r>
    </w:p>
    <w:p>
      <w:r>
        <w:t>The fastest triage starts with the reported symptom, not with the technology someone happens to like most. A user who cannot reach a share does not care whether the root cause lives in DNS, iSCSI, Samba, or a data volume. The triage guide below is organized to turn that user-facing symptom back into the smallest set of systems that actually need to be checked first.</w:t>
      </w:r>
    </w:p>
    <w:p>
      <w:pPr>
        <w:pStyle w:val="Caption"/>
      </w:pPr>
      <w:r>
        <w:t>Table 19. Troubleshooting and fast triage guide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Reported Symptom</w:t>
            </w:r>
          </w:p>
        </w:tc>
        <w:tc>
          <w:tcPr>
            <w:tcW w:type="dxa" w:w="2340"/>
            <w:shd w:fill="D9E2F3"/>
          </w:tcPr>
          <w:p>
            <w:pPr>
              <w:jc w:val="left"/>
            </w:pPr>
            <w:r/>
            <w:r>
              <w:t>First System to Check</w:t>
            </w:r>
          </w:p>
        </w:tc>
        <w:tc>
          <w:tcPr>
            <w:tcW w:type="dxa" w:w="2340"/>
            <w:shd w:fill="D9E2F3"/>
          </w:tcPr>
          <w:p>
            <w:pPr>
              <w:jc w:val="left"/>
            </w:pPr>
            <w:r/>
            <w:r>
              <w:t>Immediate Follow-Up</w:t>
            </w:r>
          </w:p>
        </w:tc>
        <w:tc>
          <w:tcPr>
            <w:tcW w:type="dxa" w:w="2340"/>
            <w:shd w:fill="D9E2F3"/>
          </w:tcPr>
          <w:p>
            <w:pPr>
              <w:jc w:val="left"/>
            </w:pPr>
            <w:r/>
            <w:r>
              <w:t>Likely Fault Domain</w:t>
            </w:r>
          </w:p>
        </w:tc>
      </w:tr>
      <w:tr>
        <w:tc>
          <w:tcPr>
            <w:tcW w:type="dxa" w:w="2340"/>
          </w:tcPr>
          <w:p>
            <w:pPr>
              <w:jc w:val="left"/>
            </w:pPr>
            <w:r/>
            <w:r>
              <w:t>No administrative access into Site 2</w:t>
            </w:r>
          </w:p>
        </w:tc>
        <w:tc>
          <w:tcPr>
            <w:tcW w:type="dxa" w:w="2340"/>
          </w:tcPr>
          <w:p>
            <w:pPr>
              <w:jc w:val="left"/>
            </w:pPr>
            <w:r/>
            <w:r>
              <w:t>OPNsense edge and bastions</w:t>
            </w:r>
          </w:p>
        </w:tc>
        <w:tc>
          <w:tcPr>
            <w:tcW w:type="dxa" w:w="2340"/>
          </w:tcPr>
          <w:p>
            <w:pPr>
              <w:jc w:val="left"/>
            </w:pPr>
            <w:r/>
            <w:r>
              <w:t>Confirm NAT publication, jump-host service state, and MSP segment reachability.</w:t>
            </w:r>
          </w:p>
        </w:tc>
        <w:tc>
          <w:tcPr>
            <w:tcW w:type="dxa" w:w="2340"/>
          </w:tcPr>
          <w:p>
            <w:pPr>
              <w:jc w:val="left"/>
            </w:pPr>
            <w:r/>
            <w:r>
              <w:t>MSP edge, WAN publication, or bastion host.</w:t>
            </w:r>
          </w:p>
        </w:tc>
      </w:tr>
      <w:tr>
        <w:tc>
          <w:tcPr>
            <w:tcW w:type="dxa" w:w="2340"/>
          </w:tcPr>
          <w:p>
            <w:pPr>
              <w:jc w:val="left"/>
            </w:pPr>
            <w:r/>
            <w:r>
              <w:t>Company 1 user cannot reach C1 web</w:t>
            </w:r>
          </w:p>
        </w:tc>
        <w:tc>
          <w:tcPr>
            <w:tcW w:type="dxa" w:w="2340"/>
          </w:tcPr>
          <w:p>
            <w:pPr>
              <w:jc w:val="left"/>
            </w:pPr>
            <w:r/>
            <w:r>
              <w:t>C1WebServer hostname resolution and IIS binding</w:t>
            </w:r>
          </w:p>
        </w:tc>
        <w:tc>
          <w:tcPr>
            <w:tcW w:type="dxa" w:w="2340"/>
          </w:tcPr>
          <w:p>
            <w:pPr>
              <w:jc w:val="left"/>
            </w:pPr>
            <w:r/>
            <w:r>
              <w:t>Check c1-webserver.c1.local resolution and verify the hostname binding still owns TCP 443.</w:t>
            </w:r>
          </w:p>
        </w:tc>
        <w:tc>
          <w:tcPr>
            <w:tcW w:type="dxa" w:w="2340"/>
          </w:tcPr>
          <w:p>
            <w:pPr>
              <w:jc w:val="left"/>
            </w:pPr>
            <w:r/>
            <w:r>
              <w:t>DNS, binding, or Company 1 web host.</w:t>
            </w:r>
          </w:p>
        </w:tc>
      </w:tr>
      <w:tr>
        <w:tc>
          <w:tcPr>
            <w:tcW w:type="dxa" w:w="2340"/>
          </w:tcPr>
          <w:p>
            <w:pPr>
              <w:jc w:val="left"/>
            </w:pPr>
            <w:r/>
            <w:r>
              <w:t>Company 2 user cannot reach C2 web</w:t>
            </w:r>
          </w:p>
        </w:tc>
        <w:tc>
          <w:tcPr>
            <w:tcW w:type="dxa" w:w="2340"/>
          </w:tcPr>
          <w:p>
            <w:pPr>
              <w:jc w:val="left"/>
            </w:pPr>
            <w:r/>
            <w:r>
              <w:t>C2LinuxClient or C2WebServer naming path</w:t>
            </w:r>
          </w:p>
        </w:tc>
        <w:tc>
          <w:tcPr>
            <w:tcW w:type="dxa" w:w="2340"/>
          </w:tcPr>
          <w:p>
            <w:pPr>
              <w:jc w:val="left"/>
            </w:pPr>
            <w:r/>
            <w:r>
              <w:t>Confirm c2-webserver.c2.local resolution, then verify nginx still serves only the named host.</w:t>
            </w:r>
          </w:p>
        </w:tc>
        <w:tc>
          <w:tcPr>
            <w:tcW w:type="dxa" w:w="2340"/>
          </w:tcPr>
          <w:p>
            <w:pPr>
              <w:jc w:val="left"/>
            </w:pPr>
            <w:r/>
            <w:r>
              <w:t>DNS, nginx host rule, or Company 2 web host.</w:t>
            </w:r>
          </w:p>
        </w:tc>
      </w:tr>
      <w:tr>
        <w:tc>
          <w:tcPr>
            <w:tcW w:type="dxa" w:w="2340"/>
          </w:tcPr>
          <w:p>
            <w:pPr>
              <w:jc w:val="left"/>
            </w:pPr>
            <w:r/>
            <w:r>
              <w:t>Company 2 share unavailable</w:t>
            </w:r>
          </w:p>
        </w:tc>
        <w:tc>
          <w:tcPr>
            <w:tcW w:type="dxa" w:w="2340"/>
          </w:tcPr>
          <w:p>
            <w:pPr>
              <w:jc w:val="left"/>
            </w:pPr>
            <w:r/>
            <w:r>
              <w:t>C2FS</w:t>
            </w:r>
          </w:p>
        </w:tc>
        <w:tc>
          <w:tcPr>
            <w:tcW w:type="dxa" w:w="2340"/>
          </w:tcPr>
          <w:p>
            <w:pPr>
              <w:jc w:val="left"/>
            </w:pPr>
            <w:r/>
            <w:r>
              <w:t>Check iSCSI session, mounted volume, smbd, and share definitions in that order.</w:t>
            </w:r>
          </w:p>
        </w:tc>
        <w:tc>
          <w:tcPr>
            <w:tcW w:type="dxa" w:w="2340"/>
          </w:tcPr>
          <w:p>
            <w:pPr>
              <w:jc w:val="left"/>
            </w:pPr>
            <w:r/>
            <w:r>
              <w:t>C2SAN path, C2FS mount, or Samba layer.</w:t>
            </w:r>
          </w:p>
        </w:tc>
      </w:tr>
      <w:tr>
        <w:tc>
          <w:tcPr>
            <w:tcW w:type="dxa" w:w="2340"/>
          </w:tcPr>
          <w:p>
            <w:pPr>
              <w:jc w:val="left"/>
            </w:pPr>
            <w:r/>
            <w:r>
              <w:t>Company 1 file path unavailable</w:t>
            </w:r>
          </w:p>
        </w:tc>
        <w:tc>
          <w:tcPr>
            <w:tcW w:type="dxa" w:w="2340"/>
          </w:tcPr>
          <w:p>
            <w:pPr>
              <w:jc w:val="left"/>
            </w:pPr>
            <w:r/>
            <w:r>
              <w:t>C1FS</w:t>
            </w:r>
          </w:p>
        </w:tc>
        <w:tc>
          <w:tcPr>
            <w:tcW w:type="dxa" w:w="2340"/>
          </w:tcPr>
          <w:p>
            <w:pPr>
              <w:jc w:val="left"/>
            </w:pPr>
            <w:r/>
            <w:r>
              <w:t>Check F: SharedData, SMB service, and active iSCSI session.</w:t>
            </w:r>
          </w:p>
        </w:tc>
        <w:tc>
          <w:tcPr>
            <w:tcW w:type="dxa" w:w="2340"/>
          </w:tcPr>
          <w:p>
            <w:pPr>
              <w:jc w:val="left"/>
            </w:pPr>
            <w:r/>
            <w:r>
              <w:t>C1SAN path or Windows file-service layer.</w:t>
            </w:r>
          </w:p>
        </w:tc>
      </w:tr>
      <w:tr>
        <w:tc>
          <w:tcPr>
            <w:tcW w:type="dxa" w:w="2340"/>
          </w:tcPr>
          <w:p>
            <w:pPr>
              <w:jc w:val="left"/>
            </w:pPr>
            <w:r/>
            <w:r>
              <w:t>Backup copy failing</w:t>
            </w:r>
          </w:p>
        </w:tc>
        <w:tc>
          <w:tcPr>
            <w:tcW w:type="dxa" w:w="2340"/>
          </w:tcPr>
          <w:p>
            <w:pPr>
              <w:jc w:val="left"/>
            </w:pPr>
            <w:r/>
            <w:r>
              <w:t>S2Veeam and inter-site copy path</w:t>
            </w:r>
          </w:p>
        </w:tc>
        <w:tc>
          <w:tcPr>
            <w:tcW w:type="dxa" w:w="2340"/>
          </w:tcPr>
          <w:p>
            <w:pPr>
              <w:jc w:val="left"/>
            </w:pPr>
            <w:r/>
            <w:r>
              <w:t>Confirm Veeam services, local repository state, and the Site 1 offsite SMB target.</w:t>
            </w:r>
          </w:p>
        </w:tc>
        <w:tc>
          <w:tcPr>
            <w:tcW w:type="dxa" w:w="2340"/>
          </w:tcPr>
          <w:p>
            <w:pPr>
              <w:jc w:val="left"/>
            </w:pPr>
            <w:r/>
            <w:r>
              <w:t>Veeam platform, inter-site route, or offsite endpoint.</w:t>
            </w:r>
          </w:p>
        </w:tc>
      </w:tr>
    </w:tbl>
    <w:p/>
    <w:p>
      <w:r>
        <w:t>That symptom-first approach is especially important in Site 2 because the environment mixes Windows and Linux service stacks. The same outward problem can sit on two very different platforms. Good triage therefore depends less on memorizing commands and more on knowing which layer owns the symptom before the keyboard work starts.</w:t>
      </w:r>
    </w:p>
    <w:p>
      <w:pPr>
        <w:pStyle w:val="Heading2"/>
      </w:pPr>
      <w:r>
        <w:t>3.14 Integrated Design Summary</w:t>
      </w:r>
    </w:p>
    <w:p>
      <w:r>
        <w:t>The site makes the most sense when the separate service sections are collapsed back into one picture. Network, identity, storage, file services, web delivery, client behavior, and backup all point to the same operating model: narrow edge exposure, explicit tenant boundaries, hostname-based service delivery, isolated block storage, and layered protection.</w:t>
      </w:r>
    </w:p>
    <w:p>
      <w:pPr>
        <w:pStyle w:val="Caption"/>
      </w:pPr>
      <w:r>
        <w:t>Table 20. Integrated design summary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Design Domain</w:t>
            </w:r>
          </w:p>
        </w:tc>
        <w:tc>
          <w:tcPr>
            <w:tcW w:type="dxa" w:w="3120"/>
            <w:shd w:fill="D9E2F3"/>
          </w:tcPr>
          <w:p>
            <w:pPr>
              <w:jc w:val="left"/>
            </w:pPr>
            <w:r/>
            <w:r>
              <w:t>What Was Implemented</w:t>
            </w:r>
          </w:p>
        </w:tc>
        <w:tc>
          <w:tcPr>
            <w:tcW w:type="dxa" w:w="3120"/>
            <w:shd w:fill="D9E2F3"/>
          </w:tcPr>
          <w:p>
            <w:pPr>
              <w:jc w:val="left"/>
            </w:pPr>
            <w:r/>
            <w:r>
              <w:t>Why It Holds Together Operationally</w:t>
            </w:r>
          </w:p>
        </w:tc>
      </w:tr>
      <w:tr>
        <w:tc>
          <w:tcPr>
            <w:tcW w:type="dxa" w:w="3120"/>
          </w:tcPr>
          <w:p>
            <w:pPr>
              <w:jc w:val="left"/>
            </w:pPr>
            <w:r/>
            <w:r>
              <w:t>Management</w:t>
            </w:r>
          </w:p>
        </w:tc>
        <w:tc>
          <w:tcPr>
            <w:tcW w:type="dxa" w:w="3120"/>
          </w:tcPr>
          <w:p>
            <w:pPr>
              <w:jc w:val="left"/>
            </w:pPr>
            <w:r/>
            <w:r>
              <w:t>Two bastions and a tightly bounded edge</w:t>
            </w:r>
          </w:p>
        </w:tc>
        <w:tc>
          <w:tcPr>
            <w:tcW w:type="dxa" w:w="3120"/>
          </w:tcPr>
          <w:p>
            <w:pPr>
              <w:jc w:val="left"/>
            </w:pPr>
            <w:r/>
            <w:r>
              <w:t>The environment can be supported without publishing tenant systems directly.</w:t>
            </w:r>
          </w:p>
        </w:tc>
      </w:tr>
      <w:tr>
        <w:tc>
          <w:tcPr>
            <w:tcW w:type="dxa" w:w="3120"/>
          </w:tcPr>
          <w:p>
            <w:pPr>
              <w:jc w:val="left"/>
            </w:pPr>
            <w:r/>
            <w:r>
              <w:t>Company 1</w:t>
            </w:r>
          </w:p>
        </w:tc>
        <w:tc>
          <w:tcPr>
            <w:tcW w:type="dxa" w:w="3120"/>
          </w:tcPr>
          <w:p>
            <w:pPr>
              <w:jc w:val="left"/>
            </w:pPr>
            <w:r/>
            <w:r>
              <w:t>Dual controllers, dedicated file server, isolated SAN, workgroup-hosted IIS, and two client perspectives</w:t>
            </w:r>
          </w:p>
        </w:tc>
        <w:tc>
          <w:tcPr>
            <w:tcW w:type="dxa" w:w="3120"/>
          </w:tcPr>
          <w:p>
            <w:pPr>
              <w:jc w:val="left"/>
            </w:pPr>
            <w:r/>
            <w:r>
              <w:t>Company 1 services form a complete tenant stack with identity, storage, web, and endpoint validation.</w:t>
            </w:r>
          </w:p>
        </w:tc>
      </w:tr>
      <w:tr>
        <w:tc>
          <w:tcPr>
            <w:tcW w:type="dxa" w:w="3120"/>
          </w:tcPr>
          <w:p>
            <w:pPr>
              <w:jc w:val="left"/>
            </w:pPr>
            <w:r/>
            <w:r>
              <w:t>Company 2</w:t>
            </w:r>
          </w:p>
        </w:tc>
        <w:tc>
          <w:tcPr>
            <w:tcW w:type="dxa" w:w="3120"/>
          </w:tcPr>
          <w:p>
            <w:pPr>
              <w:jc w:val="left"/>
            </w:pPr>
            <w:r/>
            <w:r>
              <w:t>Dual Samba AD nodes, dual DNS and DHCP role split, isolated SAN, Linux file server, nginx web, and Linux client validation</w:t>
            </w:r>
          </w:p>
        </w:tc>
        <w:tc>
          <w:tcPr>
            <w:tcW w:type="dxa" w:w="3120"/>
          </w:tcPr>
          <w:p>
            <w:pPr>
              <w:jc w:val="left"/>
            </w:pPr>
            <w:r/>
            <w:r>
              <w:t>Company 2 services deliver the same completeness through a Linux-centric stack.</w:t>
            </w:r>
          </w:p>
        </w:tc>
      </w:tr>
      <w:tr>
        <w:tc>
          <w:tcPr>
            <w:tcW w:type="dxa" w:w="3120"/>
          </w:tcPr>
          <w:p>
            <w:pPr>
              <w:jc w:val="left"/>
            </w:pPr>
            <w:r/>
            <w:r>
              <w:t>Naming model</w:t>
            </w:r>
          </w:p>
        </w:tc>
        <w:tc>
          <w:tcPr>
            <w:tcW w:type="dxa" w:w="3120"/>
          </w:tcPr>
          <w:p>
            <w:pPr>
              <w:jc w:val="left"/>
            </w:pPr>
            <w:r/>
            <w:r>
              <w:t>Shared-forest visibility across c1.local and c2.local plus hostname-only web publishing</w:t>
            </w:r>
          </w:p>
        </w:tc>
        <w:tc>
          <w:tcPr>
            <w:tcW w:type="dxa" w:w="3120"/>
          </w:tcPr>
          <w:p>
            <w:pPr>
              <w:jc w:val="left"/>
            </w:pPr>
            <w:r/>
            <w:r>
              <w:t>Clients reach services through stable names even when the underlying addresses remain an implementation detail.</w:t>
            </w:r>
          </w:p>
        </w:tc>
      </w:tr>
      <w:tr>
        <w:tc>
          <w:tcPr>
            <w:tcW w:type="dxa" w:w="3120"/>
          </w:tcPr>
          <w:p>
            <w:pPr>
              <w:jc w:val="left"/>
            </w:pPr>
            <w:r/>
            <w:r>
              <w:t>Protection</w:t>
            </w:r>
          </w:p>
        </w:tc>
        <w:tc>
          <w:tcPr>
            <w:tcW w:type="dxa" w:w="3120"/>
          </w:tcPr>
          <w:p>
            <w:pPr>
              <w:jc w:val="left"/>
            </w:pPr>
            <w:r/>
            <w:r>
              <w:t>Local Veeam retention plus Site 1 copy path</w:t>
            </w:r>
          </w:p>
        </w:tc>
        <w:tc>
          <w:tcPr>
            <w:tcW w:type="dxa" w:w="3120"/>
          </w:tcPr>
          <w:p>
            <w:pPr>
              <w:jc w:val="left"/>
            </w:pPr>
            <w:r/>
            <w:r>
              <w:t>Recovery planning is layered and does not depend on a single storage mechanism.</w:t>
            </w:r>
          </w:p>
        </w:tc>
      </w:tr>
    </w:tbl>
    <w:p/>
    <w:p>
      <w:r>
        <w:t>This summary does not repeat the detail above. Its purpose is to confirm that the individual sections - network, identity, storage, and backup - describe one coherent site rather than separate unrelated workloads. That coherence is what makes Site 2 handoff-ready instead of merely assembled.</w:t>
      </w:r>
    </w:p>
    <w:p>
      <w:pPr>
        <w:pStyle w:val="Heading2"/>
      </w:pPr>
      <w:r>
        <w:t>3.15 Limitations and Outstanding Items</w:t>
      </w:r>
    </w:p>
    <w:p>
      <w:r>
        <w:t>Two evidence-depth gaps remained at the final pass. The gateway management plane was confirmed at the port level, but the last inspection window did not include an authenticated OPNsense GUI walkthrough. The backup platform was administratively reachable and its service state was confirmed, but refreshed Veeam GUI screenshots had not yet been captured in the final revision window.</w:t>
      </w:r>
    </w:p>
    <w:p>
      <w:r>
        <w:t>These gaps do not change the design reading of the site. They do, however, affect how polished the final evidence package appears to a reader who expects every major platform to be shown through both command-line and GUI evidence. A third operational boundary also remains intentional: direct bastion access to C1SAN is not part of the design, so its correct evidence source is the active consumer session on C1FS.</w:t>
      </w:r>
    </w:p>
    <w:p>
      <w:pPr>
        <w:pStyle w:val="Heading1"/>
      </w:pPr>
      <w:r>
        <w:t>4. Conclusion</w:t>
      </w:r>
    </w:p>
    <w:p>
      <w:r>
        <w:t>Site 2 is operationally coherent because each scope contributes a complete part of the service story. The MSP layer supplies the only approved entry paths, the segmentation point, and the backup platform that protects the rest of the site. Company 1 contributes a full service stack covering directory, file, web, client, and isolated SAN roles, each confirmed through either direct observation or environment evidence. Company 2 contributes an equally complete stack through Samba AD, DNS, DHCP, Linux file services, nginx web delivery, and Linux client validation.</w:t>
      </w:r>
    </w:p>
    <w:p>
      <w:r>
        <w:t>What was learned from the final inspection is less about any one technology than about service composition. Mixed Windows and Linux platforms can still read as one site when naming stays consistent, storage stays isolated, and management paths stay explicit. Site 2 reaches that point. It can now be handed over as a supportable environment instead of a set of one-off build notes.</w:t>
      </w:r>
    </w:p>
    <w:p>
      <w:pPr>
        <w:pStyle w:val="Heading1"/>
      </w:pPr>
      <w:r>
        <w:t>5. Appendices</w:t>
      </w:r>
    </w:p>
    <w:p>
      <w:pPr>
        <w:pStyle w:val="Heading2"/>
      </w:pPr>
      <w:r>
        <w:t>Appendix A: Observed Addressing, Gateways, and Endpoints</w:t>
      </w:r>
    </w:p>
    <w:p>
      <w:r>
        <w:t>Appendix A gathers the addressing view in one place so that later troubleshooting does not require jumping back through the discussion chapters to find a single IP, gateway, or service endpoint.</w:t>
      </w:r>
    </w:p>
    <w:p>
      <w:pPr>
        <w:pStyle w:val="Caption"/>
      </w:pPr>
      <w:r>
        <w:t>Table A1. Observed addressing, gateways, and endpoints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System or Segment</w:t>
            </w:r>
          </w:p>
        </w:tc>
        <w:tc>
          <w:tcPr>
            <w:tcW w:type="dxa" w:w="2340"/>
            <w:shd w:fill="D9E2F3"/>
          </w:tcPr>
          <w:p>
            <w:pPr>
              <w:jc w:val="left"/>
            </w:pPr>
            <w:r/>
            <w:r>
              <w:t>Address</w:t>
            </w:r>
          </w:p>
        </w:tc>
        <w:tc>
          <w:tcPr>
            <w:tcW w:type="dxa" w:w="2340"/>
            <w:shd w:fill="D9E2F3"/>
          </w:tcPr>
          <w:p>
            <w:pPr>
              <w:jc w:val="left"/>
            </w:pPr>
            <w:r/>
            <w:r>
              <w:t>Gateway or Path</w:t>
            </w:r>
          </w:p>
        </w:tc>
        <w:tc>
          <w:tcPr>
            <w:tcW w:type="dxa" w:w="2340"/>
            <w:shd w:fill="D9E2F3"/>
          </w:tcPr>
          <w:p>
            <w:pPr>
              <w:jc w:val="left"/>
            </w:pPr>
            <w:r/>
            <w:r>
              <w:t>Notes</w:t>
            </w:r>
          </w:p>
        </w:tc>
      </w:tr>
      <w:tr>
        <w:tc>
          <w:tcPr>
            <w:tcW w:type="dxa" w:w="2340"/>
          </w:tcPr>
          <w:p>
            <w:pPr>
              <w:jc w:val="left"/>
            </w:pPr>
            <w:r/>
            <w:r>
              <w:t>OPNsense MSP</w:t>
            </w:r>
          </w:p>
        </w:tc>
        <w:tc>
          <w:tcPr>
            <w:tcW w:type="dxa" w:w="2340"/>
          </w:tcPr>
          <w:p>
            <w:pPr>
              <w:jc w:val="left"/>
            </w:pPr>
            <w:r/>
            <w:r>
              <w:t>172.30.65.177/29</w:t>
            </w:r>
          </w:p>
        </w:tc>
        <w:tc>
          <w:tcPr>
            <w:tcW w:type="dxa" w:w="2340"/>
          </w:tcPr>
          <w:p>
            <w:pPr>
              <w:jc w:val="left"/>
            </w:pPr>
            <w:r/>
            <w:r>
              <w:t>Gateway interface</w:t>
            </w:r>
          </w:p>
        </w:tc>
        <w:tc>
          <w:tcPr>
            <w:tcW w:type="dxa" w:w="2340"/>
          </w:tcPr>
          <w:p>
            <w:pPr>
              <w:jc w:val="left"/>
            </w:pPr>
            <w:r/>
            <w:r>
              <w:t>Management-plane anchor for Site 2.</w:t>
            </w:r>
          </w:p>
        </w:tc>
      </w:tr>
      <w:tr>
        <w:tc>
          <w:tcPr>
            <w:tcW w:type="dxa" w:w="2340"/>
          </w:tcPr>
          <w:p>
            <w:pPr>
              <w:jc w:val="left"/>
            </w:pPr>
            <w:r/>
            <w:r>
              <w:t>Jump64</w:t>
            </w:r>
          </w:p>
        </w:tc>
        <w:tc>
          <w:tcPr>
            <w:tcW w:type="dxa" w:w="2340"/>
          </w:tcPr>
          <w:p>
            <w:pPr>
              <w:jc w:val="left"/>
            </w:pPr>
            <w:r/>
            <w:r>
              <w:t>172.30.65.178</w:t>
            </w:r>
          </w:p>
        </w:tc>
        <w:tc>
          <w:tcPr>
            <w:tcW w:type="dxa" w:w="2340"/>
          </w:tcPr>
          <w:p>
            <w:pPr>
              <w:jc w:val="left"/>
            </w:pPr>
            <w:r/>
            <w:r>
              <w:t>RDP via NAT 33464</w:t>
            </w:r>
          </w:p>
        </w:tc>
        <w:tc>
          <w:tcPr>
            <w:tcW w:type="dxa" w:w="2340"/>
          </w:tcPr>
          <w:p>
            <w:pPr>
              <w:jc w:val="left"/>
            </w:pPr>
            <w:r/>
            <w:r>
              <w:t>Windows bastion.</w:t>
            </w:r>
          </w:p>
        </w:tc>
      </w:tr>
      <w:tr>
        <w:tc>
          <w:tcPr>
            <w:tcW w:type="dxa" w:w="2340"/>
          </w:tcPr>
          <w:p>
            <w:pPr>
              <w:jc w:val="left"/>
            </w:pPr>
            <w:r/>
            <w:r>
              <w:t>MSPUbuntuJump</w:t>
            </w:r>
          </w:p>
        </w:tc>
        <w:tc>
          <w:tcPr>
            <w:tcW w:type="dxa" w:w="2340"/>
          </w:tcPr>
          <w:p>
            <w:pPr>
              <w:jc w:val="left"/>
            </w:pPr>
            <w:r/>
            <w:r>
              <w:t>172.30.65.179</w:t>
            </w:r>
          </w:p>
        </w:tc>
        <w:tc>
          <w:tcPr>
            <w:tcW w:type="dxa" w:w="2340"/>
          </w:tcPr>
          <w:p>
            <w:pPr>
              <w:jc w:val="left"/>
            </w:pPr>
            <w:r/>
            <w:r>
              <w:t>SSH via NAT 33564</w:t>
            </w:r>
          </w:p>
        </w:tc>
        <w:tc>
          <w:tcPr>
            <w:tcW w:type="dxa" w:w="2340"/>
          </w:tcPr>
          <w:p>
            <w:pPr>
              <w:jc w:val="left"/>
            </w:pPr>
            <w:r/>
            <w:r>
              <w:t>Linux bastion.</w:t>
            </w:r>
          </w:p>
        </w:tc>
      </w:tr>
      <w:tr>
        <w:tc>
          <w:tcPr>
            <w:tcW w:type="dxa" w:w="2340"/>
          </w:tcPr>
          <w:p>
            <w:pPr>
              <w:jc w:val="left"/>
            </w:pPr>
            <w:r/>
            <w:r>
              <w:t>S2Veeam</w:t>
            </w:r>
          </w:p>
        </w:tc>
        <w:tc>
          <w:tcPr>
            <w:tcW w:type="dxa" w:w="2340"/>
          </w:tcPr>
          <w:p>
            <w:pPr>
              <w:jc w:val="left"/>
            </w:pPr>
            <w:r/>
            <w:r>
              <w:t>172.30.65.180</w:t>
            </w:r>
          </w:p>
        </w:tc>
        <w:tc>
          <w:tcPr>
            <w:tcW w:type="dxa" w:w="2340"/>
          </w:tcPr>
          <w:p>
            <w:pPr>
              <w:jc w:val="left"/>
            </w:pPr>
            <w:r/>
            <w:r>
              <w:t>MSP segment</w:t>
            </w:r>
          </w:p>
        </w:tc>
        <w:tc>
          <w:tcPr>
            <w:tcW w:type="dxa" w:w="2340"/>
          </w:tcPr>
          <w:p>
            <w:pPr>
              <w:jc w:val="left"/>
            </w:pPr>
            <w:r/>
            <w:r>
              <w:t>Backup and copy platform.</w:t>
            </w:r>
          </w:p>
        </w:tc>
      </w:tr>
      <w:tr>
        <w:tc>
          <w:tcPr>
            <w:tcW w:type="dxa" w:w="2340"/>
          </w:tcPr>
          <w:p>
            <w:pPr>
              <w:jc w:val="left"/>
            </w:pPr>
            <w:r/>
            <w:r>
              <w:t>C1DC1</w:t>
            </w:r>
          </w:p>
        </w:tc>
        <w:tc>
          <w:tcPr>
            <w:tcW w:type="dxa" w:w="2340"/>
          </w:tcPr>
          <w:p>
            <w:pPr>
              <w:jc w:val="left"/>
            </w:pPr>
            <w:r/>
            <w:r>
              <w:t>172.30.65.2</w:t>
            </w:r>
          </w:p>
        </w:tc>
        <w:tc>
          <w:tcPr>
            <w:tcW w:type="dxa" w:w="2340"/>
          </w:tcPr>
          <w:p>
            <w:pPr>
              <w:jc w:val="left"/>
            </w:pPr>
            <w:r/>
            <w:r>
              <w:t>C1LAN</w:t>
            </w:r>
          </w:p>
        </w:tc>
        <w:tc>
          <w:tcPr>
            <w:tcW w:type="dxa" w:w="2340"/>
          </w:tcPr>
          <w:p>
            <w:pPr>
              <w:jc w:val="left"/>
            </w:pPr>
            <w:r/>
            <w:r>
              <w:t>Company 1 controller.</w:t>
            </w:r>
          </w:p>
        </w:tc>
      </w:tr>
      <w:tr>
        <w:tc>
          <w:tcPr>
            <w:tcW w:type="dxa" w:w="2340"/>
          </w:tcPr>
          <w:p>
            <w:pPr>
              <w:jc w:val="left"/>
            </w:pPr>
            <w:r/>
            <w:r>
              <w:t>C1DC2</w:t>
            </w:r>
          </w:p>
        </w:tc>
        <w:tc>
          <w:tcPr>
            <w:tcW w:type="dxa" w:w="2340"/>
          </w:tcPr>
          <w:p>
            <w:pPr>
              <w:jc w:val="left"/>
            </w:pPr>
            <w:r/>
            <w:r>
              <w:t>172.30.65.3</w:t>
            </w:r>
          </w:p>
        </w:tc>
        <w:tc>
          <w:tcPr>
            <w:tcW w:type="dxa" w:w="2340"/>
          </w:tcPr>
          <w:p>
            <w:pPr>
              <w:jc w:val="left"/>
            </w:pPr>
            <w:r/>
            <w:r>
              <w:t>C1LAN</w:t>
            </w:r>
          </w:p>
        </w:tc>
        <w:tc>
          <w:tcPr>
            <w:tcW w:type="dxa" w:w="2340"/>
          </w:tcPr>
          <w:p>
            <w:pPr>
              <w:jc w:val="left"/>
            </w:pPr>
            <w:r/>
            <w:r>
              <w:t>Company 1 controller.</w:t>
            </w:r>
          </w:p>
        </w:tc>
      </w:tr>
      <w:tr>
        <w:tc>
          <w:tcPr>
            <w:tcW w:type="dxa" w:w="2340"/>
          </w:tcPr>
          <w:p>
            <w:pPr>
              <w:jc w:val="left"/>
            </w:pPr>
            <w:r/>
            <w:r>
              <w:t>C1FS</w:t>
            </w:r>
          </w:p>
        </w:tc>
        <w:tc>
          <w:tcPr>
            <w:tcW w:type="dxa" w:w="2340"/>
          </w:tcPr>
          <w:p>
            <w:pPr>
              <w:jc w:val="left"/>
            </w:pPr>
            <w:r/>
            <w:r>
              <w:t>172.30.65.4</w:t>
            </w:r>
          </w:p>
        </w:tc>
        <w:tc>
          <w:tcPr>
            <w:tcW w:type="dxa" w:w="2340"/>
          </w:tcPr>
          <w:p>
            <w:pPr>
              <w:jc w:val="left"/>
            </w:pPr>
            <w:r/>
            <w:r>
              <w:t>C1LAN</w:t>
            </w:r>
          </w:p>
        </w:tc>
        <w:tc>
          <w:tcPr>
            <w:tcW w:type="dxa" w:w="2340"/>
          </w:tcPr>
          <w:p>
            <w:pPr>
              <w:jc w:val="left"/>
            </w:pPr>
            <w:r/>
            <w:r>
              <w:t>Company 1 file server.</w:t>
            </w:r>
          </w:p>
        </w:tc>
      </w:tr>
      <w:tr>
        <w:tc>
          <w:tcPr>
            <w:tcW w:type="dxa" w:w="2340"/>
          </w:tcPr>
          <w:p>
            <w:pPr>
              <w:jc w:val="left"/>
            </w:pPr>
            <w:r/>
            <w:r>
              <w:t>C1WindowsClient</w:t>
            </w:r>
          </w:p>
        </w:tc>
        <w:tc>
          <w:tcPr>
            <w:tcW w:type="dxa" w:w="2340"/>
          </w:tcPr>
          <w:p>
            <w:pPr>
              <w:jc w:val="left"/>
            </w:pPr>
            <w:r/>
            <w:r>
              <w:t>172.30.65.11</w:t>
            </w:r>
          </w:p>
        </w:tc>
        <w:tc>
          <w:tcPr>
            <w:tcW w:type="dxa" w:w="2340"/>
          </w:tcPr>
          <w:p>
            <w:pPr>
              <w:jc w:val="left"/>
            </w:pPr>
            <w:r/>
            <w:r>
              <w:t>C1LAN</w:t>
            </w:r>
          </w:p>
        </w:tc>
        <w:tc>
          <w:tcPr>
            <w:tcW w:type="dxa" w:w="2340"/>
          </w:tcPr>
          <w:p>
            <w:pPr>
              <w:jc w:val="left"/>
            </w:pPr>
            <w:r/>
            <w:r>
              <w:t>Company 1 Windows endpoint.</w:t>
            </w:r>
          </w:p>
        </w:tc>
      </w:tr>
      <w:tr>
        <w:tc>
          <w:tcPr>
            <w:tcW w:type="dxa" w:w="2340"/>
          </w:tcPr>
          <w:p>
            <w:pPr>
              <w:jc w:val="left"/>
            </w:pPr>
            <w:r/>
            <w:r>
              <w:t>C1UbuntuClient</w:t>
            </w:r>
          </w:p>
        </w:tc>
        <w:tc>
          <w:tcPr>
            <w:tcW w:type="dxa" w:w="2340"/>
          </w:tcPr>
          <w:p>
            <w:pPr>
              <w:jc w:val="left"/>
            </w:pPr>
            <w:r/>
            <w:r>
              <w:t>172.30.65.36</w:t>
            </w:r>
          </w:p>
        </w:tc>
        <w:tc>
          <w:tcPr>
            <w:tcW w:type="dxa" w:w="2340"/>
          </w:tcPr>
          <w:p>
            <w:pPr>
              <w:jc w:val="left"/>
            </w:pPr>
            <w:r/>
            <w:r>
              <w:t>C1LAN</w:t>
            </w:r>
          </w:p>
        </w:tc>
        <w:tc>
          <w:tcPr>
            <w:tcW w:type="dxa" w:w="2340"/>
          </w:tcPr>
          <w:p>
            <w:pPr>
              <w:jc w:val="left"/>
            </w:pPr>
            <w:r/>
            <w:r>
              <w:t>Company 1 Linux endpoint.</w:t>
            </w:r>
          </w:p>
        </w:tc>
      </w:tr>
      <w:tr>
        <w:tc>
          <w:tcPr>
            <w:tcW w:type="dxa" w:w="2340"/>
          </w:tcPr>
          <w:p>
            <w:pPr>
              <w:jc w:val="left"/>
            </w:pPr>
            <w:r/>
            <w:r>
              <w:t>C1WebServer</w:t>
            </w:r>
          </w:p>
        </w:tc>
        <w:tc>
          <w:tcPr>
            <w:tcW w:type="dxa" w:w="2340"/>
          </w:tcPr>
          <w:p>
            <w:pPr>
              <w:jc w:val="left"/>
            </w:pPr>
            <w:r/>
            <w:r>
              <w:t>172.30.65.162</w:t>
            </w:r>
          </w:p>
        </w:tc>
        <w:tc>
          <w:tcPr>
            <w:tcW w:type="dxa" w:w="2340"/>
          </w:tcPr>
          <w:p>
            <w:pPr>
              <w:jc w:val="left"/>
            </w:pPr>
            <w:r/>
            <w:r>
              <w:t>C1DMZ</w:t>
            </w:r>
          </w:p>
        </w:tc>
        <w:tc>
          <w:tcPr>
            <w:tcW w:type="dxa" w:w="2340"/>
          </w:tcPr>
          <w:p>
            <w:pPr>
              <w:jc w:val="left"/>
            </w:pPr>
            <w:r/>
            <w:r>
              <w:t>Company 1 IIS host.</w:t>
            </w:r>
          </w:p>
        </w:tc>
      </w:tr>
      <w:tr>
        <w:tc>
          <w:tcPr>
            <w:tcW w:type="dxa" w:w="2340"/>
          </w:tcPr>
          <w:p>
            <w:pPr>
              <w:jc w:val="left"/>
            </w:pPr>
            <w:r/>
            <w:r>
              <w:t>C1SAN</w:t>
            </w:r>
          </w:p>
        </w:tc>
        <w:tc>
          <w:tcPr>
            <w:tcW w:type="dxa" w:w="2340"/>
          </w:tcPr>
          <w:p>
            <w:pPr>
              <w:jc w:val="left"/>
            </w:pPr>
            <w:r/>
            <w:r>
              <w:t>172.30.65.186/29</w:t>
            </w:r>
          </w:p>
        </w:tc>
        <w:tc>
          <w:tcPr>
            <w:tcW w:type="dxa" w:w="2340"/>
          </w:tcPr>
          <w:p>
            <w:pPr>
              <w:jc w:val="left"/>
            </w:pPr>
            <w:r/>
            <w:r>
              <w:t>Gateway 172.30.65.185</w:t>
            </w:r>
          </w:p>
        </w:tc>
        <w:tc>
          <w:tcPr>
            <w:tcW w:type="dxa" w:w="2340"/>
          </w:tcPr>
          <w:p>
            <w:pPr>
              <w:jc w:val="left"/>
            </w:pPr>
            <w:r/>
            <w:r>
              <w:t>Company 1 isolated storage bridge.</w:t>
            </w:r>
          </w:p>
        </w:tc>
      </w:tr>
      <w:tr>
        <w:tc>
          <w:tcPr>
            <w:tcW w:type="dxa" w:w="2340"/>
          </w:tcPr>
          <w:p>
            <w:pPr>
              <w:jc w:val="left"/>
            </w:pPr>
            <w:r/>
            <w:r>
              <w:t>C2IdM1</w:t>
            </w:r>
          </w:p>
        </w:tc>
        <w:tc>
          <w:tcPr>
            <w:tcW w:type="dxa" w:w="2340"/>
          </w:tcPr>
          <w:p>
            <w:pPr>
              <w:jc w:val="left"/>
            </w:pPr>
            <w:r/>
            <w:r>
              <w:t>172.30.65.66</w:t>
            </w:r>
          </w:p>
        </w:tc>
        <w:tc>
          <w:tcPr>
            <w:tcW w:type="dxa" w:w="2340"/>
          </w:tcPr>
          <w:p>
            <w:pPr>
              <w:jc w:val="left"/>
            </w:pPr>
            <w:r/>
            <w:r>
              <w:t>C2LAN</w:t>
            </w:r>
          </w:p>
        </w:tc>
        <w:tc>
          <w:tcPr>
            <w:tcW w:type="dxa" w:w="2340"/>
          </w:tcPr>
          <w:p>
            <w:pPr>
              <w:jc w:val="left"/>
            </w:pPr>
            <w:r/>
            <w:r>
              <w:t>Company 2 identity node.</w:t>
            </w:r>
          </w:p>
        </w:tc>
      </w:tr>
      <w:tr>
        <w:tc>
          <w:tcPr>
            <w:tcW w:type="dxa" w:w="2340"/>
          </w:tcPr>
          <w:p>
            <w:pPr>
              <w:jc w:val="left"/>
            </w:pPr>
            <w:r/>
            <w:r>
              <w:t>C2IdM2</w:t>
            </w:r>
          </w:p>
        </w:tc>
        <w:tc>
          <w:tcPr>
            <w:tcW w:type="dxa" w:w="2340"/>
          </w:tcPr>
          <w:p>
            <w:pPr>
              <w:jc w:val="left"/>
            </w:pPr>
            <w:r/>
            <w:r>
              <w:t>172.30.65.67</w:t>
            </w:r>
          </w:p>
        </w:tc>
        <w:tc>
          <w:tcPr>
            <w:tcW w:type="dxa" w:w="2340"/>
          </w:tcPr>
          <w:p>
            <w:pPr>
              <w:jc w:val="left"/>
            </w:pPr>
            <w:r/>
            <w:r>
              <w:t>C2LAN</w:t>
            </w:r>
          </w:p>
        </w:tc>
        <w:tc>
          <w:tcPr>
            <w:tcW w:type="dxa" w:w="2340"/>
          </w:tcPr>
          <w:p>
            <w:pPr>
              <w:jc w:val="left"/>
            </w:pPr>
            <w:r/>
            <w:r>
              <w:t>Company 2 identity node.</w:t>
            </w:r>
          </w:p>
        </w:tc>
      </w:tr>
      <w:tr>
        <w:tc>
          <w:tcPr>
            <w:tcW w:type="dxa" w:w="2340"/>
          </w:tcPr>
          <w:p>
            <w:pPr>
              <w:jc w:val="left"/>
            </w:pPr>
            <w:r/>
            <w:r>
              <w:t>C2FS</w:t>
            </w:r>
          </w:p>
        </w:tc>
        <w:tc>
          <w:tcPr>
            <w:tcW w:type="dxa" w:w="2340"/>
          </w:tcPr>
          <w:p>
            <w:pPr>
              <w:jc w:val="left"/>
            </w:pPr>
            <w:r/>
            <w:r>
              <w:t>172.30.65.68 and 172.30.65.195</w:t>
            </w:r>
          </w:p>
        </w:tc>
        <w:tc>
          <w:tcPr>
            <w:tcW w:type="dxa" w:w="2340"/>
          </w:tcPr>
          <w:p>
            <w:pPr>
              <w:jc w:val="left"/>
            </w:pPr>
            <w:r/>
            <w:r>
              <w:t>C2LAN and storage bridge</w:t>
            </w:r>
          </w:p>
        </w:tc>
        <w:tc>
          <w:tcPr>
            <w:tcW w:type="dxa" w:w="2340"/>
          </w:tcPr>
          <w:p>
            <w:pPr>
              <w:jc w:val="left"/>
            </w:pPr>
            <w:r/>
            <w:r>
              <w:t>Company 2 file server with dual network roles.</w:t>
            </w:r>
          </w:p>
        </w:tc>
      </w:tr>
      <w:tr>
        <w:tc>
          <w:tcPr>
            <w:tcW w:type="dxa" w:w="2340"/>
          </w:tcPr>
          <w:p>
            <w:pPr>
              <w:jc w:val="left"/>
            </w:pPr>
            <w:r/>
            <w:r>
              <w:t>C2LinuxClient</w:t>
            </w:r>
          </w:p>
        </w:tc>
        <w:tc>
          <w:tcPr>
            <w:tcW w:type="dxa" w:w="2340"/>
          </w:tcPr>
          <w:p>
            <w:pPr>
              <w:jc w:val="left"/>
            </w:pPr>
            <w:r/>
            <w:r>
              <w:t>172.30.65.70</w:t>
            </w:r>
          </w:p>
        </w:tc>
        <w:tc>
          <w:tcPr>
            <w:tcW w:type="dxa" w:w="2340"/>
          </w:tcPr>
          <w:p>
            <w:pPr>
              <w:jc w:val="left"/>
            </w:pPr>
            <w:r/>
            <w:r>
              <w:t>C2LAN</w:t>
            </w:r>
          </w:p>
        </w:tc>
        <w:tc>
          <w:tcPr>
            <w:tcW w:type="dxa" w:w="2340"/>
          </w:tcPr>
          <w:p>
            <w:pPr>
              <w:jc w:val="left"/>
            </w:pPr>
            <w:r/>
            <w:r>
              <w:t>Company 2 Linux endpoint.</w:t>
            </w:r>
          </w:p>
        </w:tc>
      </w:tr>
      <w:tr>
        <w:tc>
          <w:tcPr>
            <w:tcW w:type="dxa" w:w="2340"/>
          </w:tcPr>
          <w:p>
            <w:pPr>
              <w:jc w:val="left"/>
            </w:pPr>
            <w:r/>
            <w:r>
              <w:t>C2WebServer</w:t>
            </w:r>
          </w:p>
        </w:tc>
        <w:tc>
          <w:tcPr>
            <w:tcW w:type="dxa" w:w="2340"/>
          </w:tcPr>
          <w:p>
            <w:pPr>
              <w:jc w:val="left"/>
            </w:pPr>
            <w:r/>
            <w:r>
              <w:t>172.30.65.170</w:t>
            </w:r>
          </w:p>
        </w:tc>
        <w:tc>
          <w:tcPr>
            <w:tcW w:type="dxa" w:w="2340"/>
          </w:tcPr>
          <w:p>
            <w:pPr>
              <w:jc w:val="left"/>
            </w:pPr>
            <w:r/>
            <w:r>
              <w:t>C2DMZ</w:t>
            </w:r>
          </w:p>
        </w:tc>
        <w:tc>
          <w:tcPr>
            <w:tcW w:type="dxa" w:w="2340"/>
          </w:tcPr>
          <w:p>
            <w:pPr>
              <w:jc w:val="left"/>
            </w:pPr>
            <w:r/>
            <w:r>
              <w:t>Company 2 nginx host.</w:t>
            </w:r>
          </w:p>
        </w:tc>
      </w:tr>
      <w:tr>
        <w:tc>
          <w:tcPr>
            <w:tcW w:type="dxa" w:w="2340"/>
          </w:tcPr>
          <w:p>
            <w:pPr>
              <w:jc w:val="left"/>
            </w:pPr>
            <w:r/>
            <w:r>
              <w:t>C2SAN</w:t>
            </w:r>
          </w:p>
        </w:tc>
        <w:tc>
          <w:tcPr>
            <w:tcW w:type="dxa" w:w="2340"/>
          </w:tcPr>
          <w:p>
            <w:pPr>
              <w:jc w:val="left"/>
            </w:pPr>
            <w:r/>
            <w:r>
              <w:t>172.30.65.194/29</w:t>
            </w:r>
          </w:p>
        </w:tc>
        <w:tc>
          <w:tcPr>
            <w:tcW w:type="dxa" w:w="2340"/>
          </w:tcPr>
          <w:p>
            <w:pPr>
              <w:jc w:val="left"/>
            </w:pPr>
            <w:r/>
            <w:r>
              <w:t>Gateway 172.30.65.193</w:t>
            </w:r>
          </w:p>
        </w:tc>
        <w:tc>
          <w:tcPr>
            <w:tcW w:type="dxa" w:w="2340"/>
          </w:tcPr>
          <w:p>
            <w:pPr>
              <w:jc w:val="left"/>
            </w:pPr>
            <w:r/>
            <w:r>
              <w:t>Company 2 isolated storage bridge.</w:t>
            </w:r>
          </w:p>
        </w:tc>
      </w:tr>
    </w:tbl>
    <w:p/>
    <w:p>
      <w:pPr>
        <w:pStyle w:val="Heading2"/>
      </w:pPr>
      <w:r>
        <w:t>Appendix B: Evidence and Reference Traceability</w:t>
      </w:r>
    </w:p>
    <w:p>
      <w:r>
        <w:t>This appendix ties the main report topics to the evidence classes and vendor references that support them. It is intended as a quick map for a reviewer who wants to know where a claim came from and what kind of support stands behind it.</w:t>
      </w:r>
    </w:p>
    <w:p>
      <w:pPr>
        <w:pStyle w:val="Caption"/>
      </w:pPr>
      <w:r>
        <w:t>Table B1. Evidence and reference traceability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Topic</w:t>
            </w:r>
          </w:p>
        </w:tc>
        <w:tc>
          <w:tcPr>
            <w:tcW w:type="dxa" w:w="2340"/>
            <w:shd w:fill="D9E2F3"/>
          </w:tcPr>
          <w:p>
            <w:pPr>
              <w:jc w:val="left"/>
            </w:pPr>
            <w:r/>
            <w:r>
              <w:t>Primary Evidence Class</w:t>
            </w:r>
          </w:p>
        </w:tc>
        <w:tc>
          <w:tcPr>
            <w:tcW w:type="dxa" w:w="2340"/>
            <w:shd w:fill="D9E2F3"/>
          </w:tcPr>
          <w:p>
            <w:pPr>
              <w:jc w:val="left"/>
            </w:pPr>
            <w:r/>
            <w:r>
              <w:t>Evidence Anchor</w:t>
            </w:r>
          </w:p>
        </w:tc>
        <w:tc>
          <w:tcPr>
            <w:tcW w:type="dxa" w:w="2340"/>
            <w:shd w:fill="D9E2F3"/>
          </w:tcPr>
          <w:p>
            <w:pPr>
              <w:jc w:val="left"/>
            </w:pPr>
            <w:r/>
            <w:r>
              <w:t>Why It Was Needed</w:t>
            </w:r>
          </w:p>
        </w:tc>
      </w:tr>
      <w:tr>
        <w:tc>
          <w:tcPr>
            <w:tcW w:type="dxa" w:w="2340"/>
          </w:tcPr>
          <w:p>
            <w:pPr>
              <w:jc w:val="left"/>
            </w:pPr>
            <w:r/>
            <w:r>
              <w:t>Network segmentation and edge exposure</w:t>
            </w:r>
          </w:p>
        </w:tc>
        <w:tc>
          <w:tcPr>
            <w:tcW w:type="dxa" w:w="2340"/>
          </w:tcPr>
          <w:p>
            <w:pPr>
              <w:jc w:val="left"/>
            </w:pPr>
            <w:r/>
            <w:r>
              <w:t>Configuration evidence</w:t>
            </w:r>
          </w:p>
        </w:tc>
        <w:tc>
          <w:tcPr>
            <w:tcW w:type="dxa" w:w="2340"/>
          </w:tcPr>
          <w:p>
            <w:pPr>
              <w:jc w:val="left"/>
            </w:pPr>
            <w:r/>
            <w:r>
              <w:t>Gateway configuration record and observed MSP management-plane behavior</w:t>
            </w:r>
          </w:p>
        </w:tc>
        <w:tc>
          <w:tcPr>
            <w:tcW w:type="dxa" w:w="2340"/>
          </w:tcPr>
          <w:p>
            <w:pPr>
              <w:jc w:val="left"/>
            </w:pPr>
            <w:r/>
            <w:r>
              <w:t>Explains the intended control boundaries before tenant service details are discussed.</w:t>
            </w:r>
          </w:p>
        </w:tc>
      </w:tr>
      <w:tr>
        <w:tc>
          <w:tcPr>
            <w:tcW w:type="dxa" w:w="2340"/>
          </w:tcPr>
          <w:p>
            <w:pPr>
              <w:jc w:val="left"/>
            </w:pPr>
            <w:r/>
            <w:r>
              <w:t>Company 1 directory and file services</w:t>
            </w:r>
          </w:p>
        </w:tc>
        <w:tc>
          <w:tcPr>
            <w:tcW w:type="dxa" w:w="2340"/>
          </w:tcPr>
          <w:p>
            <w:pPr>
              <w:jc w:val="left"/>
            </w:pPr>
            <w:r/>
            <w:r>
              <w:t>Direct observation</w:t>
            </w:r>
          </w:p>
        </w:tc>
        <w:tc>
          <w:tcPr>
            <w:tcW w:type="dxa" w:w="2340"/>
          </w:tcPr>
          <w:p>
            <w:pPr>
              <w:jc w:val="left"/>
            </w:pPr>
            <w:r/>
            <w:r>
              <w:t>Jump64 inspection of C1DC1, C1DC2, C1FS, C1WebServer, and C1WindowsClient</w:t>
            </w:r>
          </w:p>
        </w:tc>
        <w:tc>
          <w:tcPr>
            <w:tcW w:type="dxa" w:w="2340"/>
          </w:tcPr>
          <w:p>
            <w:pPr>
              <w:jc w:val="left"/>
            </w:pPr>
            <w:r/>
            <w:r>
              <w:t>Provides Windows-side validation for Company 1 services.</w:t>
            </w:r>
          </w:p>
        </w:tc>
      </w:tr>
      <w:tr>
        <w:tc>
          <w:tcPr>
            <w:tcW w:type="dxa" w:w="2340"/>
          </w:tcPr>
          <w:p>
            <w:pPr>
              <w:jc w:val="left"/>
            </w:pPr>
            <w:r/>
            <w:r>
              <w:t>Company 2 identity and file services</w:t>
            </w:r>
          </w:p>
        </w:tc>
        <w:tc>
          <w:tcPr>
            <w:tcW w:type="dxa" w:w="2340"/>
          </w:tcPr>
          <w:p>
            <w:pPr>
              <w:jc w:val="left"/>
            </w:pPr>
            <w:r/>
            <w:r>
              <w:t>Direct observation</w:t>
            </w:r>
          </w:p>
        </w:tc>
        <w:tc>
          <w:tcPr>
            <w:tcW w:type="dxa" w:w="2340"/>
          </w:tcPr>
          <w:p>
            <w:pPr>
              <w:jc w:val="left"/>
            </w:pPr>
            <w:r/>
            <w:r>
              <w:t>MSPUbuntuJump inspection of C2IdM1, C2IdM2, C2FS, and C2LinuxClient</w:t>
            </w:r>
          </w:p>
        </w:tc>
        <w:tc>
          <w:tcPr>
            <w:tcW w:type="dxa" w:w="2340"/>
          </w:tcPr>
          <w:p>
            <w:pPr>
              <w:jc w:val="left"/>
            </w:pPr>
            <w:r/>
            <w:r>
              <w:t>Provides Linux-side validation for Company 2 services.</w:t>
            </w:r>
          </w:p>
        </w:tc>
      </w:tr>
      <w:tr>
        <w:tc>
          <w:tcPr>
            <w:tcW w:type="dxa" w:w="2340"/>
          </w:tcPr>
          <w:p>
            <w:pPr>
              <w:jc w:val="left"/>
            </w:pPr>
            <w:r/>
            <w:r>
              <w:t>Shared namespace behavior</w:t>
            </w:r>
          </w:p>
        </w:tc>
        <w:tc>
          <w:tcPr>
            <w:tcW w:type="dxa" w:w="2340"/>
          </w:tcPr>
          <w:p>
            <w:pPr>
              <w:jc w:val="left"/>
            </w:pPr>
            <w:r/>
            <w:r>
              <w:t>Validated design inference</w:t>
            </w:r>
          </w:p>
        </w:tc>
        <w:tc>
          <w:tcPr>
            <w:tcW w:type="dxa" w:w="2340"/>
          </w:tcPr>
          <w:p>
            <w:pPr>
              <w:jc w:val="left"/>
            </w:pPr>
            <w:r/>
            <w:r>
              <w:t>DNS visibility on Company 2 identity nodes plus client-side hostname tests</w:t>
            </w:r>
          </w:p>
        </w:tc>
        <w:tc>
          <w:tcPr>
            <w:tcW w:type="dxa" w:w="2340"/>
          </w:tcPr>
          <w:p>
            <w:pPr>
              <w:jc w:val="left"/>
            </w:pPr>
            <w:r/>
            <w:r>
              <w:t>Shows that the shared-forest design is operational at the endpoint level.</w:t>
            </w:r>
          </w:p>
        </w:tc>
      </w:tr>
      <w:tr>
        <w:tc>
          <w:tcPr>
            <w:tcW w:type="dxa" w:w="2340"/>
          </w:tcPr>
          <w:p>
            <w:pPr>
              <w:jc w:val="left"/>
            </w:pPr>
            <w:r/>
            <w:r>
              <w:t>Backup and offsite protection</w:t>
            </w:r>
          </w:p>
        </w:tc>
        <w:tc>
          <w:tcPr>
            <w:tcW w:type="dxa" w:w="2340"/>
          </w:tcPr>
          <w:p>
            <w:pPr>
              <w:jc w:val="left"/>
            </w:pPr>
            <w:r/>
            <w:r>
              <w:t>Direct observation plus configuration evidence</w:t>
            </w:r>
          </w:p>
        </w:tc>
        <w:tc>
          <w:tcPr>
            <w:tcW w:type="dxa" w:w="2340"/>
          </w:tcPr>
          <w:p>
            <w:pPr>
              <w:jc w:val="left"/>
            </w:pPr>
            <w:r/>
            <w:r>
              <w:t>MSPUbuntuJump port checks, Jump64 service inspection, repository and copy-path records</w:t>
            </w:r>
          </w:p>
        </w:tc>
        <w:tc>
          <w:tcPr>
            <w:tcW w:type="dxa" w:w="2340"/>
          </w:tcPr>
          <w:p>
            <w:pPr>
              <w:jc w:val="left"/>
            </w:pPr>
            <w:r/>
            <w:r>
              <w:t>Separates live platform reachability from repository and copy-job design evidence.</w:t>
            </w:r>
          </w:p>
        </w:tc>
      </w:tr>
      <w:tr>
        <w:tc>
          <w:tcPr>
            <w:tcW w:type="dxa" w:w="2340"/>
          </w:tcPr>
          <w:p>
            <w:pPr>
              <w:jc w:val="left"/>
            </w:pPr>
            <w:r/>
            <w:r>
              <w:t>Technology justification</w:t>
            </w:r>
          </w:p>
        </w:tc>
        <w:tc>
          <w:tcPr>
            <w:tcW w:type="dxa" w:w="2340"/>
          </w:tcPr>
          <w:p>
            <w:pPr>
              <w:jc w:val="left"/>
            </w:pPr>
            <w:r/>
            <w:r>
              <w:t>Vendor reference</w:t>
            </w:r>
          </w:p>
        </w:tc>
        <w:tc>
          <w:tcPr>
            <w:tcW w:type="dxa" w:w="2340"/>
          </w:tcPr>
          <w:p>
            <w:pPr>
              <w:jc w:val="left"/>
            </w:pPr>
            <w:r/>
            <w:r>
              <w:t>OPNsense, Samba, Ubuntu, IIS, and Veeam references</w:t>
            </w:r>
          </w:p>
        </w:tc>
        <w:tc>
          <w:tcPr>
            <w:tcW w:type="dxa" w:w="2340"/>
          </w:tcPr>
          <w:p>
            <w:pPr>
              <w:jc w:val="left"/>
            </w:pPr>
            <w:r/>
            <w:r>
              <w:t>Anchors the deployed mechanisms in authoritative implementation guidance.</w:t>
            </w:r>
          </w:p>
        </w:tc>
      </w:tr>
    </w:tbl>
    <w:p/>
    <w:p>
      <w:pPr>
        <w:pStyle w:val="Heading2"/>
      </w:pPr>
      <w:r>
        <w:t>Appendix C: Service Verification Matrix</w:t>
      </w:r>
    </w:p>
    <w:p>
      <w:r>
        <w:t>Appendix C is the shortest operational summary in the report. It reduces the site to service scope, validation method, result, and assurance reading so that a later operator can quickly see which areas were directly validated and which ones still carry an evidence-depth note.</w:t>
      </w:r>
    </w:p>
    <w:p>
      <w:pPr>
        <w:pStyle w:val="Caption"/>
      </w:pPr>
      <w:r>
        <w:t>Table C1. Service verification and assurance matrix</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Scope</w:t>
            </w:r>
          </w:p>
        </w:tc>
        <w:tc>
          <w:tcPr>
            <w:tcW w:type="dxa" w:w="2340"/>
            <w:shd w:fill="D9E2F3"/>
          </w:tcPr>
          <w:p>
            <w:pPr>
              <w:jc w:val="left"/>
            </w:pPr>
            <w:r/>
            <w:r>
              <w:t>Validation Method</w:t>
            </w:r>
          </w:p>
        </w:tc>
        <w:tc>
          <w:tcPr>
            <w:tcW w:type="dxa" w:w="2340"/>
            <w:shd w:fill="D9E2F3"/>
          </w:tcPr>
          <w:p>
            <w:pPr>
              <w:jc w:val="left"/>
            </w:pPr>
            <w:r/>
            <w:r>
              <w:t>Result</w:t>
            </w:r>
          </w:p>
        </w:tc>
        <w:tc>
          <w:tcPr>
            <w:tcW w:type="dxa" w:w="2340"/>
            <w:shd w:fill="D9E2F3"/>
          </w:tcPr>
          <w:p>
            <w:pPr>
              <w:jc w:val="left"/>
            </w:pPr>
            <w:r/>
            <w:r>
              <w:t>Assurance Reading</w:t>
            </w:r>
          </w:p>
        </w:tc>
      </w:tr>
      <w:tr>
        <w:tc>
          <w:tcPr>
            <w:tcW w:type="dxa" w:w="2340"/>
          </w:tcPr>
          <w:p>
            <w:pPr>
              <w:jc w:val="left"/>
            </w:pPr>
            <w:r/>
            <w:r>
              <w:t>MSP bastion entry</w:t>
            </w:r>
          </w:p>
        </w:tc>
        <w:tc>
          <w:tcPr>
            <w:tcW w:type="dxa" w:w="2340"/>
          </w:tcPr>
          <w:p>
            <w:pPr>
              <w:jc w:val="left"/>
            </w:pPr>
            <w:r/>
            <w:r>
              <w:t>Observed from WAN NAT and internal management segment</w:t>
            </w:r>
          </w:p>
        </w:tc>
        <w:tc>
          <w:tcPr>
            <w:tcW w:type="dxa" w:w="2340"/>
          </w:tcPr>
          <w:p>
            <w:pPr>
              <w:jc w:val="left"/>
            </w:pPr>
            <w:r/>
            <w:r>
              <w:t>Pass</w:t>
            </w:r>
          </w:p>
        </w:tc>
        <w:tc>
          <w:tcPr>
            <w:tcW w:type="dxa" w:w="2340"/>
          </w:tcPr>
          <w:p>
            <w:pPr>
              <w:jc w:val="left"/>
            </w:pPr>
            <w:r/>
            <w:r>
              <w:t>Both administrative entry points are published and reachable through the intended path.</w:t>
            </w:r>
          </w:p>
        </w:tc>
      </w:tr>
      <w:tr>
        <w:tc>
          <w:tcPr>
            <w:tcW w:type="dxa" w:w="2340"/>
          </w:tcPr>
          <w:p>
            <w:pPr>
              <w:jc w:val="left"/>
            </w:pPr>
            <w:r/>
            <w:r>
              <w:t>Company 1 directory</w:t>
            </w:r>
          </w:p>
        </w:tc>
        <w:tc>
          <w:tcPr>
            <w:tcW w:type="dxa" w:w="2340"/>
          </w:tcPr>
          <w:p>
            <w:pPr>
              <w:jc w:val="left"/>
            </w:pPr>
            <w:r/>
            <w:r>
              <w:t>Jump64 inspection of C1DC1 and C1DC2</w:t>
            </w:r>
          </w:p>
        </w:tc>
        <w:tc>
          <w:tcPr>
            <w:tcW w:type="dxa" w:w="2340"/>
          </w:tcPr>
          <w:p>
            <w:pPr>
              <w:jc w:val="left"/>
            </w:pPr>
            <w:r/>
            <w:r>
              <w:t>Pass</w:t>
            </w:r>
          </w:p>
        </w:tc>
        <w:tc>
          <w:tcPr>
            <w:tcW w:type="dxa" w:w="2340"/>
          </w:tcPr>
          <w:p>
            <w:pPr>
              <w:jc w:val="left"/>
            </w:pPr>
            <w:r/>
            <w:r>
              <w:t>Company 1 identity remains distributed across two controllers.</w:t>
            </w:r>
          </w:p>
        </w:tc>
      </w:tr>
      <w:tr>
        <w:tc>
          <w:tcPr>
            <w:tcW w:type="dxa" w:w="2340"/>
          </w:tcPr>
          <w:p>
            <w:pPr>
              <w:jc w:val="left"/>
            </w:pPr>
            <w:r/>
            <w:r>
              <w:t>Company 1 file services</w:t>
            </w:r>
          </w:p>
        </w:tc>
        <w:tc>
          <w:tcPr>
            <w:tcW w:type="dxa" w:w="2340"/>
          </w:tcPr>
          <w:p>
            <w:pPr>
              <w:jc w:val="left"/>
            </w:pPr>
            <w:r/>
            <w:r>
              <w:t>Jump64 inspection of C1FS</w:t>
            </w:r>
          </w:p>
        </w:tc>
        <w:tc>
          <w:tcPr>
            <w:tcW w:type="dxa" w:w="2340"/>
          </w:tcPr>
          <w:p>
            <w:pPr>
              <w:jc w:val="left"/>
            </w:pPr>
            <w:r/>
            <w:r>
              <w:t>Pass</w:t>
            </w:r>
          </w:p>
        </w:tc>
        <w:tc>
          <w:tcPr>
            <w:tcW w:type="dxa" w:w="2340"/>
          </w:tcPr>
          <w:p>
            <w:pPr>
              <w:jc w:val="left"/>
            </w:pPr>
            <w:r/>
            <w:r>
              <w:t>Company 1 shares and SAN-backed storage were present at delivery.</w:t>
            </w:r>
          </w:p>
        </w:tc>
      </w:tr>
      <w:tr>
        <w:tc>
          <w:tcPr>
            <w:tcW w:type="dxa" w:w="2340"/>
          </w:tcPr>
          <w:p>
            <w:pPr>
              <w:jc w:val="left"/>
            </w:pPr>
            <w:r/>
            <w:r>
              <w:t>Company 1 web delivery</w:t>
            </w:r>
          </w:p>
        </w:tc>
        <w:tc>
          <w:tcPr>
            <w:tcW w:type="dxa" w:w="2340"/>
          </w:tcPr>
          <w:p>
            <w:pPr>
              <w:jc w:val="left"/>
            </w:pPr>
            <w:r/>
            <w:r>
              <w:t>Hostname and raw-IP checks on C1WebServer</w:t>
            </w:r>
          </w:p>
        </w:tc>
        <w:tc>
          <w:tcPr>
            <w:tcW w:type="dxa" w:w="2340"/>
          </w:tcPr>
          <w:p>
            <w:pPr>
              <w:jc w:val="left"/>
            </w:pPr>
            <w:r/>
            <w:r>
              <w:t>Pass</w:t>
            </w:r>
          </w:p>
        </w:tc>
        <w:tc>
          <w:tcPr>
            <w:tcW w:type="dxa" w:w="2340"/>
          </w:tcPr>
          <w:p>
            <w:pPr>
              <w:jc w:val="left"/>
            </w:pPr>
            <w:r/>
            <w:r>
              <w:t>Company 1 web access remains hostname-bound.</w:t>
            </w:r>
          </w:p>
        </w:tc>
      </w:tr>
      <w:tr>
        <w:tc>
          <w:tcPr>
            <w:tcW w:type="dxa" w:w="2340"/>
          </w:tcPr>
          <w:p>
            <w:pPr>
              <w:jc w:val="left"/>
            </w:pPr>
            <w:r/>
            <w:r>
              <w:t>Company 1 client validation</w:t>
            </w:r>
          </w:p>
        </w:tc>
        <w:tc>
          <w:tcPr>
            <w:tcW w:type="dxa" w:w="2340"/>
          </w:tcPr>
          <w:p>
            <w:pPr>
              <w:jc w:val="left"/>
            </w:pPr>
            <w:r/>
            <w:r>
              <w:t>C1UbuntuClient and C1WindowsClient web checks</w:t>
            </w:r>
          </w:p>
        </w:tc>
        <w:tc>
          <w:tcPr>
            <w:tcW w:type="dxa" w:w="2340"/>
          </w:tcPr>
          <w:p>
            <w:pPr>
              <w:jc w:val="left"/>
            </w:pPr>
            <w:r/>
            <w:r>
              <w:t>Pass</w:t>
            </w:r>
          </w:p>
        </w:tc>
        <w:tc>
          <w:tcPr>
            <w:tcW w:type="dxa" w:w="2340"/>
          </w:tcPr>
          <w:p>
            <w:pPr>
              <w:jc w:val="left"/>
            </w:pPr>
            <w:r/>
            <w:r>
              <w:t>Both Company 1 client perspectives saw the expected hostname behavior.</w:t>
            </w:r>
          </w:p>
        </w:tc>
      </w:tr>
      <w:tr>
        <w:tc>
          <w:tcPr>
            <w:tcW w:type="dxa" w:w="2340"/>
          </w:tcPr>
          <w:p>
            <w:pPr>
              <w:jc w:val="left"/>
            </w:pPr>
            <w:r/>
            <w:r>
              <w:t>Company 2 identity</w:t>
            </w:r>
          </w:p>
        </w:tc>
        <w:tc>
          <w:tcPr>
            <w:tcW w:type="dxa" w:w="2340"/>
          </w:tcPr>
          <w:p>
            <w:pPr>
              <w:jc w:val="left"/>
            </w:pPr>
            <w:r/>
            <w:r>
              <w:t>MSPUbuntuJump checks on C2IdM1 and C2IdM2</w:t>
            </w:r>
          </w:p>
        </w:tc>
        <w:tc>
          <w:tcPr>
            <w:tcW w:type="dxa" w:w="2340"/>
          </w:tcPr>
          <w:p>
            <w:pPr>
              <w:jc w:val="left"/>
            </w:pPr>
            <w:r/>
            <w:r>
              <w:t>Pass</w:t>
            </w:r>
          </w:p>
        </w:tc>
        <w:tc>
          <w:tcPr>
            <w:tcW w:type="dxa" w:w="2340"/>
          </w:tcPr>
          <w:p>
            <w:pPr>
              <w:jc w:val="left"/>
            </w:pPr>
            <w:r/>
            <w:r>
              <w:t>Samba AD, DNS, and DHCP were active on both nodes.</w:t>
            </w:r>
          </w:p>
        </w:tc>
      </w:tr>
      <w:tr>
        <w:tc>
          <w:tcPr>
            <w:tcW w:type="dxa" w:w="2340"/>
          </w:tcPr>
          <w:p>
            <w:pPr>
              <w:jc w:val="left"/>
            </w:pPr>
            <w:r/>
            <w:r>
              <w:t>Company 2 file services</w:t>
            </w:r>
          </w:p>
        </w:tc>
        <w:tc>
          <w:tcPr>
            <w:tcW w:type="dxa" w:w="2340"/>
          </w:tcPr>
          <w:p>
            <w:pPr>
              <w:jc w:val="left"/>
            </w:pPr>
            <w:r/>
            <w:r>
              <w:t>C2FS iSCSI, mount, share, and sync inspection</w:t>
            </w:r>
          </w:p>
        </w:tc>
        <w:tc>
          <w:tcPr>
            <w:tcW w:type="dxa" w:w="2340"/>
          </w:tcPr>
          <w:p>
            <w:pPr>
              <w:jc w:val="left"/>
            </w:pPr>
            <w:r/>
            <w:r>
              <w:t>Pass</w:t>
            </w:r>
          </w:p>
        </w:tc>
        <w:tc>
          <w:tcPr>
            <w:tcW w:type="dxa" w:w="2340"/>
          </w:tcPr>
          <w:p>
            <w:pPr>
              <w:jc w:val="left"/>
            </w:pPr>
            <w:r/>
            <w:r>
              <w:t>Company 2 file delivery operated end to end.</w:t>
            </w:r>
          </w:p>
        </w:tc>
      </w:tr>
      <w:tr>
        <w:tc>
          <w:tcPr>
            <w:tcW w:type="dxa" w:w="2340"/>
          </w:tcPr>
          <w:p>
            <w:pPr>
              <w:jc w:val="left"/>
            </w:pPr>
            <w:r/>
            <w:r>
              <w:t>Company 2 client validation</w:t>
            </w:r>
          </w:p>
        </w:tc>
        <w:tc>
          <w:tcPr>
            <w:tcW w:type="dxa" w:w="2340"/>
          </w:tcPr>
          <w:p>
            <w:pPr>
              <w:jc w:val="left"/>
            </w:pPr>
            <w:r/>
            <w:r>
              <w:t>C2LinuxClient realm, SMB, and web tests</w:t>
            </w:r>
          </w:p>
        </w:tc>
        <w:tc>
          <w:tcPr>
            <w:tcW w:type="dxa" w:w="2340"/>
          </w:tcPr>
          <w:p>
            <w:pPr>
              <w:jc w:val="left"/>
            </w:pPr>
            <w:r/>
            <w:r>
              <w:t>Pass</w:t>
            </w:r>
          </w:p>
        </w:tc>
        <w:tc>
          <w:tcPr>
            <w:tcW w:type="dxa" w:w="2340"/>
          </w:tcPr>
          <w:p>
            <w:pPr>
              <w:jc w:val="left"/>
            </w:pPr>
            <w:r/>
            <w:r>
              <w:t>Company 2 client behavior matched the intended identity and share model.</w:t>
            </w:r>
          </w:p>
        </w:tc>
      </w:tr>
      <w:tr>
        <w:tc>
          <w:tcPr>
            <w:tcW w:type="dxa" w:w="2340"/>
          </w:tcPr>
          <w:p>
            <w:pPr>
              <w:jc w:val="left"/>
            </w:pPr>
            <w:r/>
            <w:r>
              <w:t>Backup and offsite copy</w:t>
            </w:r>
          </w:p>
        </w:tc>
        <w:tc>
          <w:tcPr>
            <w:tcW w:type="dxa" w:w="2340"/>
          </w:tcPr>
          <w:p>
            <w:pPr>
              <w:jc w:val="left"/>
            </w:pPr>
            <w:r/>
            <w:r>
              <w:t>Live service inspection plus repository and copy-path evidence</w:t>
            </w:r>
          </w:p>
        </w:tc>
        <w:tc>
          <w:tcPr>
            <w:tcW w:type="dxa" w:w="2340"/>
          </w:tcPr>
          <w:p>
            <w:pPr>
              <w:jc w:val="left"/>
            </w:pPr>
            <w:r/>
            <w:r>
              <w:t>Pass with evidence-depth note</w:t>
            </w:r>
          </w:p>
        </w:tc>
        <w:tc>
          <w:tcPr>
            <w:tcW w:type="dxa" w:w="2340"/>
          </w:tcPr>
          <w:p>
            <w:pPr>
              <w:jc w:val="left"/>
            </w:pPr>
            <w:r/>
            <w:r>
              <w:t>Administrative reachability and core backup state were confirmed; refreshed GUI screenshots remain outstanding.</w:t>
            </w:r>
          </w:p>
        </w:tc>
      </w:tr>
      <w:tr>
        <w:tc>
          <w:tcPr>
            <w:tcW w:type="dxa" w:w="2340"/>
          </w:tcPr>
          <w:p>
            <w:pPr>
              <w:jc w:val="left"/>
            </w:pPr>
            <w:r/>
            <w:r>
              <w:t>Gateway management-plane depth</w:t>
            </w:r>
          </w:p>
        </w:tc>
        <w:tc>
          <w:tcPr>
            <w:tcW w:type="dxa" w:w="2340"/>
          </w:tcPr>
          <w:p>
            <w:pPr>
              <w:jc w:val="left"/>
            </w:pPr>
            <w:r/>
            <w:r>
              <w:t>Port-level observation from MSPUbuntuJump</w:t>
            </w:r>
          </w:p>
        </w:tc>
        <w:tc>
          <w:tcPr>
            <w:tcW w:type="dxa" w:w="2340"/>
          </w:tcPr>
          <w:p>
            <w:pPr>
              <w:jc w:val="left"/>
            </w:pPr>
            <w:r/>
            <w:r>
              <w:t>Pass with evidence-depth note</w:t>
            </w:r>
          </w:p>
        </w:tc>
        <w:tc>
          <w:tcPr>
            <w:tcW w:type="dxa" w:w="2340"/>
          </w:tcPr>
          <w:p>
            <w:pPr>
              <w:jc w:val="left"/>
            </w:pPr>
            <w:r/>
            <w:r>
              <w:t>The gateway plane was present and filtering access, but the final pass did not include an authenticated GUI walkthrough.</w:t>
            </w:r>
          </w:p>
        </w:tc>
      </w:tr>
    </w:tbl>
    <w:p/>
    <w:p>
      <w:pPr>
        <w:pStyle w:val="Heading2"/>
      </w:pPr>
      <w:r>
        <w:t>Appendix D: Unresolved Items and Known Gaps</w:t>
      </w:r>
    </w:p>
    <w:p>
      <w:r>
        <w:t>1. The final report pass did not include an authenticated OPNsense GUI walkthrough. The management plane was present, port 80 returned HTTP 403, port 53 responded, and port 443 timed out from MSPUbuntuJump, so the gateway was visible but not interactively documented through the GUI.</w:t>
      </w:r>
    </w:p>
    <w:p>
      <w:r>
        <w:t>2. Updated Veeam GUI screenshots were still pending in the last revision window. Live administrative reachability and core service state were confirmed, so this is a presentation gap rather than a platform-state gap.</w:t>
      </w:r>
    </w:p>
    <w:p>
      <w:r>
        <w:t>3. C1SAN remains intentionally outside the approved bastion management surface. The correct health signal for Company 1 storage is the active iSCSI consumer session on C1FS, not a direct login path to the SAN bridge.</w:t>
      </w:r>
    </w:p>
    <w:p>
      <w:pPr>
        <w:pStyle w:val="Heading2"/>
      </w:pPr>
      <w:r>
        <w:t>Appendix E: Sanitized SMB Configuration Excerpt (C2FS)</w:t>
      </w:r>
    </w:p>
    <w:p>
      <w:pPr>
        <w:pStyle w:val="CodeBlock"/>
      </w:pPr>
      <w:r>
        <w:t>[global]</w:t>
      </w:r>
    </w:p>
    <w:p>
      <w:pPr>
        <w:pStyle w:val="CodeBlock"/>
      </w:pPr>
      <w:r>
        <w:t>workgroup = C2</w:t>
      </w:r>
    </w:p>
    <w:p>
      <w:pPr>
        <w:pStyle w:val="CodeBlock"/>
      </w:pPr>
      <w:r>
        <w:t>realm = C2.LOCAL</w:t>
      </w:r>
    </w:p>
    <w:p>
      <w:pPr>
        <w:pStyle w:val="CodeBlock"/>
      </w:pPr>
      <w:r>
        <w:t>security = ADS</w:t>
      </w:r>
    </w:p>
    <w:p>
      <w:pPr>
        <w:pStyle w:val="CodeBlock"/>
      </w:pPr>
      <w:r>
        <w:t>server role = member server</w:t>
      </w:r>
    </w:p>
    <w:p>
      <w:pPr>
        <w:pStyle w:val="CodeBlock"/>
      </w:pPr>
      <w:r>
        <w:t>kerberos method = secrets and keytab</w:t>
      </w:r>
    </w:p>
    <w:p>
      <w:pPr>
        <w:pStyle w:val="CodeBlock"/>
      </w:pPr>
      <w:r>
        <w:t>winbind use default domain = yes</w:t>
      </w:r>
    </w:p>
    <w:p>
      <w:pPr>
        <w:pStyle w:val="CodeBlock"/>
      </w:pPr>
      <w:r>
        <w:t>winbind refresh tickets = yes</w:t>
      </w:r>
    </w:p>
    <w:p>
      <w:pPr>
        <w:pStyle w:val="CodeBlock"/>
      </w:pPr>
      <w:r>
        <w:t>idmap config * : backend = tdb</w:t>
      </w:r>
    </w:p>
    <w:p>
      <w:pPr>
        <w:pStyle w:val="CodeBlock"/>
      </w:pPr>
      <w:r>
        <w:t>idmap config * : range = 3000-7999</w:t>
      </w:r>
    </w:p>
    <w:p>
      <w:pPr>
        <w:pStyle w:val="CodeBlock"/>
      </w:pPr>
      <w:r>
        <w:t>template shell = /bin/bash</w:t>
      </w:r>
    </w:p>
    <w:p>
      <w:pPr>
        <w:pStyle w:val="CodeBlock"/>
      </w:pPr>
      <w:r>
        <w:t>template homedir = /home/%U</w:t>
      </w:r>
    </w:p>
    <w:p>
      <w:pPr>
        <w:pStyle w:val="CodeBlock"/>
      </w:pPr>
      <w:r>
        <w:t>obey pam restrictions = no</w:t>
      </w:r>
    </w:p>
    <w:p>
      <w:pPr>
        <w:pStyle w:val="CodeBlock"/>
      </w:pPr>
      <w:r>
        <w:t>log file = /var/log/samba/log.%m</w:t>
      </w:r>
    </w:p>
    <w:p>
      <w:pPr>
        <w:pStyle w:val="CodeBlock"/>
      </w:pPr>
      <w:r>
        <w:t>max log size = 1000</w:t>
      </w:r>
    </w:p>
    <w:p>
      <w:pPr>
        <w:pStyle w:val="CodeBlock"/>
      </w:pPr>
      <w:r>
        <w:t>logging = file</w:t>
      </w:r>
    </w:p>
    <w:p>
      <w:pPr>
        <w:pStyle w:val="CodeBlock"/>
      </w:pPr>
      <w:r/>
    </w:p>
    <w:p>
      <w:pPr>
        <w:pStyle w:val="CodeBlock"/>
      </w:pPr>
      <w:r>
        <w:t>[C2_Public]</w:t>
      </w:r>
    </w:p>
    <w:p>
      <w:pPr>
        <w:pStyle w:val="CodeBlock"/>
      </w:pPr>
      <w:r>
        <w:t>path = /mnt/c2_public/Public</w:t>
      </w:r>
    </w:p>
    <w:p>
      <w:pPr>
        <w:pStyle w:val="CodeBlock"/>
      </w:pPr>
      <w:r>
        <w:t>browseable = yes</w:t>
      </w:r>
    </w:p>
    <w:p>
      <w:pPr>
        <w:pStyle w:val="CodeBlock"/>
      </w:pPr>
      <w:r>
        <w:t>read only = no</w:t>
      </w:r>
    </w:p>
    <w:p>
      <w:pPr>
        <w:pStyle w:val="CodeBlock"/>
      </w:pPr>
      <w:r>
        <w:t>valid users = @c2_file_users</w:t>
      </w:r>
    </w:p>
    <w:p>
      <w:pPr>
        <w:pStyle w:val="CodeBlock"/>
      </w:pPr>
      <w:r>
        <w:t>force group = c2_file_users</w:t>
      </w:r>
    </w:p>
    <w:p>
      <w:pPr>
        <w:pStyle w:val="CodeBlock"/>
      </w:pPr>
      <w:r>
        <w:t>create mask = 0770</w:t>
      </w:r>
    </w:p>
    <w:p>
      <w:pPr>
        <w:pStyle w:val="CodeBlock"/>
      </w:pPr>
      <w:r>
        <w:t>directory mask = 0770</w:t>
      </w:r>
    </w:p>
    <w:p>
      <w:pPr>
        <w:pStyle w:val="CodeBlock"/>
      </w:pPr>
      <w:r/>
    </w:p>
    <w:p>
      <w:pPr>
        <w:pStyle w:val="CodeBlock"/>
      </w:pPr>
      <w:r>
        <w:t>[C2_Private]</w:t>
      </w:r>
    </w:p>
    <w:p>
      <w:pPr>
        <w:pStyle w:val="CodeBlock"/>
      </w:pPr>
      <w:r>
        <w:t>path = /mnt/c2_public/Private/%U</w:t>
      </w:r>
    </w:p>
    <w:p>
      <w:pPr>
        <w:pStyle w:val="CodeBlock"/>
      </w:pPr>
      <w:r>
        <w:t>browseable = no</w:t>
      </w:r>
    </w:p>
    <w:p>
      <w:pPr>
        <w:pStyle w:val="CodeBlock"/>
      </w:pPr>
      <w:r>
        <w:t>read only = no</w:t>
      </w:r>
    </w:p>
    <w:p>
      <w:pPr>
        <w:pStyle w:val="CodeBlock"/>
      </w:pPr>
      <w:r>
        <w:t>valid users = %U</w:t>
      </w:r>
    </w:p>
    <w:p>
      <w:pPr>
        <w:pStyle w:val="CodeBlock"/>
      </w:pPr>
      <w:r>
        <w:t>force group = c2_file_users</w:t>
      </w:r>
    </w:p>
    <w:p>
      <w:pPr>
        <w:pStyle w:val="CodeBlock"/>
      </w:pPr>
      <w:r>
        <w:t>create mask = 0700</w:t>
      </w:r>
    </w:p>
    <w:p>
      <w:pPr>
        <w:pStyle w:val="CodeBlock"/>
      </w:pPr>
      <w:r>
        <w:t>directory mask = 0700</w:t>
      </w:r>
    </w:p>
    <w:p>
      <w:pPr>
        <w:pStyle w:val="Heading1"/>
      </w:pPr>
      <w:r>
        <w:t>6. References</w:t>
      </w:r>
    </w:p>
    <w:p>
      <w:pPr/>
      <w:r>
        <w:t>[1] OPNsense Documentation, "Firewall Rules," https://docs.opnsense.org/manual/firewall.html, accessed Mar. 24, 2026.</w:t>
      </w:r>
    </w:p>
    <w:p>
      <w:pPr/>
      <w:r>
        <w:t>[2] OPNsense Documentation, "Network Address Translation," https://docs.opnsense.org/manual/nat.html, accessed Mar. 24, 2026.</w:t>
      </w:r>
    </w:p>
    <w:p>
      <w:pPr/>
      <w:r>
        <w:t>[3] OPNsense Documentation, "Setup SSL VPN Road Warrior," https://docs.opnsense.org/manual/how-tos/sslvpn_client.html, accessed Mar. 24, 2026.</w:t>
      </w:r>
    </w:p>
    <w:p>
      <w:pPr/>
      <w:r>
        <w:t>[4] SambaWiki, "Setting up Samba as an Active Directory Domain Controller," https://wiki.samba.org/index.php/Setting_up_Samba_as_an_Active_Directory_Domain_Controller, accessed Mar. 24, 2026.</w:t>
      </w:r>
    </w:p>
    <w:p>
      <w:pPr/>
      <w:r>
        <w:t>[5] Ubuntu Server Documentation, "Set up Samba as a file server," https://documentation.ubuntu.com/server/how-to/samba/file-server/, accessed Mar. 24, 2026.</w:t>
      </w:r>
    </w:p>
    <w:p>
      <w:pPr/>
      <w:r>
        <w:t>[6] Ubuntu Server Documentation, "iSCSI initiator (or client)," https://documentation.ubuntu.com/server/how-to/storage/iscsi-initiator-or-client/, accessed Mar. 24, 2026.</w:t>
      </w:r>
    </w:p>
    <w:p>
      <w:pPr/>
      <w:r>
        <w:t>[7] Microsoft Learn, "binding Element for bindings for site [IIS Settings Schema]," https://learn.microsoft.com/en-us/previous-versions/iis/settings-schema/ms691267(v=vs.90), accessed Mar. 24, 2026.</w:t>
      </w:r>
    </w:p>
    <w:p>
      <w:pPr/>
      <w:r>
        <w:t>[8] Veeam Help Center, "Configuring Backup Repositories," https://helpcenter.veeam.com/docs/vbr/userguide/sch_configure_repository.html, accessed Mar. 24, 2026.</w:t>
      </w:r>
    </w:p>
    <w:p>
      <w:pPr/>
      <w:r>
        <w:t>[9] Site 2 gateway configuration record, Mar. 23, 2026.</w:t>
      </w:r>
    </w:p>
    <w:p>
      <w:pPr/>
      <w:r>
        <w:t>[10] Site 2 environment inventory, SAN addressing record, and namespace design record, Mar. 24, 2026.</w:t>
      </w:r>
    </w:p>
    <w:p>
      <w:pPr/>
      <w:r>
        <w:t>[11] Site 2 operating-state review record, Mar. 23-27,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eastAsia="Cambria"/>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basedOn w:val="Normal"/>
    <w:rPr>
      <w:rFonts w:ascii="Cambria" w:hAnsi="Cambria" w:eastAsia="Cambria"/>
      <w:i/>
      <w:color w:val="606060"/>
      <w:sz w:val="20"/>
    </w:rPr>
  </w:style>
  <w:style w:type="paragraph" w:customStyle="1" w:styleId="CodeBlock">
    <w:name w:val="CodeBlock"/>
    <w:basedOn w:val="Normal"/>
    <w:rPr>
      <w:rFonts w:ascii="Consolas" w:hAnsi="Consolas" w:eastAsia="Consolas"/>
      <w:sz w:val="18"/>
    </w:rPr>
  </w:style>
  <w:style w:type="paragraph" w:customStyle="1" w:styleId="FrontMatter">
    <w:name w:val="FrontMatter"/>
    <w:basedOn w:val="Normal"/>
    <w:rPr>
      <w:rFonts w:ascii="Cambria" w:hAnsi="Cambria" w:eastAsia="Cambri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