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60"/>
      </w:pPr>
      <w:r>
        <w:rPr>
          <w:b/>
          <w:sz w:val="34"/>
          <w:szCs w:val="34"/>
        </w:rPr>
        <w:t xml:space="preserve">INFORME DE EXPLORACIÓN</w:t>
      </w:r>
    </w:p>
    <w:p>
      <w:pPr>
        <w:jc w:val="center"/>
        <w:spacing w:after="160"/>
      </w:pPr>
      <w:r>
        <w:rPr>
          <w:sz w:val="23"/>
          <w:szCs w:val="23"/>
        </w:rPr>
        <w:t xml:space="preserve">Gestión de convocatorias — Escuela Nacional de Instructores (ENI)</w:t>
      </w:r>
    </w:p>
    <w:p>
      <w:pPr>
        <w:spacing w:after="180"/>
      </w:pPr>
      <w:r>
        <w:rPr>
          <w:sz w:val="19"/>
          <w:szCs w:val="19"/>
        </w:rPr>
        <w:t xml:space="preserve">Fecha: 7 de octubre de 2026   |   Duración: aproximadamente 3 minutos   |   Módulo: /convocatorias/</w:t>
      </w:r>
    </w:p>
    <w:p>
      <w:pPr>
        <w:pStyle w:val="Heading1"/>
        <w:spacing w:after="80"/>
      </w:pPr>
      <w:r>
        <w:rPr>
          <w:b/>
          <w:sz w:val="26"/>
          <w:szCs w:val="26"/>
        </w:rPr>
        <w:t xml:space="preserve">Resumen ejecutivo</w:t>
      </w:r>
    </w:p>
    <w:p>
      <w:pPr>
        <w:spacing w:after="100"/>
      </w:pPr>
      <w:r>
        <w:rPr>
          <w:sz w:val="21"/>
          <w:szCs w:val="21"/>
        </w:rPr>
        <w:t xml:space="preserve">El inicio de sesión fue exitoso y permitió acceder al listado administrativo. Se recorrieron la búsqueda, los filtros combinados, la vista de consulta, la creación y edición sin guardar cambios, y la pantalla de cambio de estado. Los flujos explorados respondieron; no se modificaron convocatorias. Se observaron dos aspectos de presentación/datos que conviene validar, detallados abajo.</w:t>
      </w:r>
    </w:p>
    <w:p>
      <w:pPr>
        <w:pStyle w:val="Heading1"/>
        <w:spacing w:after="80"/>
      </w:pPr>
      <w:r>
        <w:rPr>
          <w:b/>
          <w:sz w:val="26"/>
          <w:szCs w:val="26"/>
        </w:rPr>
        <w:t xml:space="preserve">Hallazgos</w:t>
      </w:r>
    </w:p>
    <w:p>
      <w:pPr>
        <w:spacing w:after="100"/>
      </w:pPr>
      <w:r>
        <w:rPr>
          <w:sz w:val="20"/>
          <w:szCs w:val="20"/>
        </w:rPr>
        <w:t xml:space="preserve">H1 — Usabilidad (prioridad media): en la captura del listado, la columna Acciones queda muy ajustada al borde derecho y el botón «Modificar estado» aparece parcialmente recortado. Revisar el comportamiento responsivo/ancho de tabla para que todas las acciones sean visibles sin ambigüedad.</w:t>
      </w:r>
    </w:p>
    <w:p>
      <w:pPr>
        <w:spacing w:after="100"/>
      </w:pPr>
      <w:r>
        <w:rPr>
          <w:sz w:val="20"/>
          <w:szCs w:val="20"/>
        </w:rPr>
        <w:t xml:space="preserve">H2 — Validación de datos (requiere confirmación): en la vista de consulta de una convocatoria, un valor mostrado bajo la columna «Identificación» parece texto nominal en lugar de un identificador. Verificar el mapeo de columnas y los datos de prueba. No se reproducen datos personales en este informe.</w:t>
      </w:r>
    </w:p>
    <w:p>
      <w:pPr>
        <w:pStyle w:val="Heading1"/>
        <w:spacing w:after="80"/>
      </w:pPr>
      <w:r>
        <w:rPr>
          <w:b/>
          <w:sz w:val="26"/>
          <w:szCs w:val="26"/>
        </w:rPr>
        <w:t xml:space="preserve">Pruebas realizadas</w:t>
      </w:r>
    </w:p>
    <w:tbl>
      <w:tblPr>
        <w:tblW w:w="10200" w:type="dxa"/>
        <w:tblLayout w:type="fixe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D9D9D9"/>
          <w:insideV w:val="single" w:sz="4" w:color="D9D9D9"/>
        </w:tblBorders>
      </w:tblPr>
      <w:tblGrid>
        <w:gridCol w:w="420"/>
        <w:gridCol w:w="3000"/>
        <w:gridCol w:w="1380"/>
        <w:gridCol w:w="5400"/>
      </w:tblGrid>
      <w:tr>
        <w:tc>
          <w:tcPr>
            <w:tcW w:w="420" w:type="dxa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#</w:t>
            </w:r>
          </w:p>
        </w:tc>
        <w:tc>
          <w:tcPr>
            <w:tcW w:w="3000" w:type="dxa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Prueba</w:t>
            </w:r>
          </w:p>
        </w:tc>
        <w:tc>
          <w:tcPr>
            <w:tcW w:w="1380" w:type="dxa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Resultado</w:t>
            </w:r>
          </w:p>
        </w:tc>
        <w:tc>
          <w:tcPr>
            <w:tcW w:w="5400" w:type="dxa"/>
            <w:shd w:fill="D9EAD3"/>
            <w:vAlign w:val="center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Evidencia / observación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Inicio de sesión con las credenciales suministradas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Redirige al listado; se muestra la sesión autenticada.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Carga inicial del listado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resultados; aparecen título, área, fechas, ciudad, cupos, estado y acciones.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Búsqueda por «python»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reduce a 1 resultado correspondiente al ciclo de Python.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Filtros combinados: Desarrollo de Software + Villavicencio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conserva el resultado coincidente; los criterios quedan en la URL.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Búsqueda sin coincidencias y limpieza de filtros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muestra «0 resultados» / «No hay resultados»; Limpiar restaura los 2 registros.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Consulta de convocatoria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Correcto, con observación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Muestra metadatos, ocupación 2/30, 6,67 % e inscritos; revisar H2.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Crear con campos vacíos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Sin cambios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Los campos de datos aparecen requeridos; la vista permanece en el formulario. No se creó registro.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Abrir edición y cancelar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Los valores existentes se cargan; se canceló sin guardar.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Abrir cambio de estado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Correcto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muestran Borrador, Publicada, Cerrada y Cancelada; no se guardó un cambio.</w:t>
            </w:r>
          </w:p>
        </w:tc>
      </w:tr>
      <w:tr>
        <w:tc>
          <w:tcPr>
            <w:tcW w:w="42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Consola del navegador en el listado</w:t>
            </w:r>
          </w:p>
        </w:tc>
        <w:tc>
          <w:tcPr>
            <w:tcW w:w="138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Sin errores</w:t>
            </w:r>
          </w:p>
        </w:tc>
        <w:tc>
          <w:tcPr>
            <w:tcW w:w="5400" w:type="dxa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se observaron errores de consola durante la vista del listado.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rPr>
          <w:b/>
          <w:sz w:val="26"/>
          <w:szCs w:val="26"/>
        </w:rPr>
        <w:t xml:space="preserve">Captura de pantalla</w:t>
      </w:r>
    </w:p>
    <w:p>
      <w:pPr>
        <w:spacing w:after="120"/>
      </w:pPr>
      <w:r>
        <w:rPr>
          <w:sz w:val="20"/>
          <w:szCs w:val="20"/>
        </w:rPr>
        <w:t xml:space="preserve">Listado inicial de convocatorias después del inicio de sesión. La imagen permite apreciar el ajuste de la columna de acciones en el ancho de ventana utilizado.</w:t>
      </w:r>
    </w:p>
    <w:p>
      <w:pPr>
        <w:jc w:val="center"/>
      </w:pPr>
      <w:r>
        <w:drawing>
          <wp:inline distT="0" distB="0" distL="0" distR="0">
            <wp:extent cx="5760720" cy="5342375"/>
            <wp:docPr id="1" name="Captura del listado de convocator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Exploracion_Captur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/>
      </w:pPr>
      <w:r>
        <w:rPr>
          <w:b/>
          <w:sz w:val="26"/>
          <w:szCs w:val="26"/>
        </w:rPr>
        <w:t xml:space="preserve">Alcance y limitaciones</w:t>
      </w:r>
    </w:p>
    <w:p>
      <w:pPr>
        <w:spacing w:after="100"/>
      </w:pPr>
      <w:r>
        <w:rPr>
          <w:sz w:val="21"/>
          <w:szCs w:val="21"/>
        </w:rPr>
        <w:t xml:space="preserve">Exploración manual de interfaz, sin pruebas de carga, accesibilidad formal, seguridad ni modificación persistente de datos. La observación H2 es preliminar y requiere contrastarse con el origen de datos. La captura está embebida en este documento y también se conserva como archivo PNG independiente.</w:t>
      </w:r>
    </w:p>
    <w:sectPr>
      <w:pgSz w:w="12240" w:h="15840"/>
      <w:pgMar w:top="900" w:right="1020" w:bottom="900" w:left="102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pPr>
      <w:keepNext/>
    </w:pPr>
    <w:rPr>
      <w:b/>
      <w:color w:val="148C3A"/>
    </w:rPr>
  </w:style>
  <w:style w:type="paragraph" w:styleId="Heading1">
    <w:name w:val="heading 1"/>
    <w:basedOn w:val="Normal"/>
    <w:next w:val="Normal"/>
    <w:pPr>
      <w:keepNext/>
      <w:spacing w:before="180"/>
    </w:pPr>
    <w:rPr>
      <w:b/>
      <w:color w:val="148C3A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/Relationships>
</file>