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B6F1A8" w14:textId="77777777" w:rsidR="00AB216C" w:rsidRPr="00AB216C" w:rsidRDefault="00AB216C" w:rsidP="00AB216C">
      <w:pPr>
        <w:rPr>
          <w:b/>
          <w:bCs/>
        </w:rPr>
      </w:pPr>
      <w:r w:rsidRPr="00AB216C">
        <w:rPr>
          <w:b/>
          <w:bCs/>
        </w:rPr>
        <w:t>Final Red Team Review of Hush v1</w:t>
      </w:r>
    </w:p>
    <w:p w14:paraId="4061A195" w14:textId="77777777" w:rsidR="00AB216C" w:rsidRPr="00AB216C" w:rsidRDefault="00AB216C" w:rsidP="00AB216C">
      <w:r w:rsidRPr="00AB216C">
        <w:t>I built most of this with you. That's exactly why I'm the right person to try to break it — I know where the bodies are buried, because I helped bury some of them. The model is internally elegant and that elegance is itself a risk: a system this self-consistent can be confidently, comprehensively wrong. Here is where it breaks.</w:t>
      </w:r>
    </w:p>
    <w:p w14:paraId="7C80AC2A" w14:textId="77777777" w:rsidR="00AB216C" w:rsidRPr="00AB216C" w:rsidRDefault="00AB216C" w:rsidP="00AB216C">
      <w:r w:rsidRPr="00AB216C">
        <w:pict w14:anchorId="3A0DC789">
          <v:rect id="_x0000_i1073" style="width:0;height:1.5pt" o:hralign="center" o:hrstd="t" o:hr="t" fillcolor="#a0a0a0" stroked="f"/>
        </w:pict>
      </w:r>
    </w:p>
    <w:p w14:paraId="6F59BBB2" w14:textId="77777777" w:rsidR="00AB216C" w:rsidRPr="00AB216C" w:rsidRDefault="00AB216C" w:rsidP="00AB216C">
      <w:pPr>
        <w:rPr>
          <w:b/>
          <w:bCs/>
        </w:rPr>
      </w:pPr>
      <w:r w:rsidRPr="00AB216C">
        <w:rPr>
          <w:b/>
          <w:bCs/>
        </w:rPr>
        <w:t>1. Remaining contradictions</w:t>
      </w:r>
    </w:p>
    <w:p w14:paraId="60827FFE" w14:textId="77777777" w:rsidR="00AB216C" w:rsidRPr="00AB216C" w:rsidRDefault="00AB216C" w:rsidP="00AB216C">
      <w:r w:rsidRPr="00AB216C">
        <w:rPr>
          <w:b/>
          <w:bCs/>
        </w:rPr>
        <w:t>1.1 — The frozen amendments are a lie the stack tells itself.</w:t>
      </w:r>
      <w:r w:rsidRPr="00AB216C">
        <w:t xml:space="preserve"> ES-011 </w:t>
      </w:r>
      <w:r w:rsidRPr="00AB216C">
        <w:rPr>
          <w:i/>
          <w:iCs/>
        </w:rPr>
        <w:t>amends</w:t>
      </w:r>
      <w:r w:rsidRPr="00AB216C">
        <w:t xml:space="preserve"> ES-005.1 §4 and overrules ES-010 Part A's ordering. But ES-005.1, ES-010, and ES-011 are all simultaneously declared "frozen source of truth." A frozen document that another frozen document modifies is not frozen — it's a merge conflict with a timestamp. Any engineer reading ES-010 in isolation implements attribution-before-fatigue (its actual text), and any engineer reading ES-011 implements the reverse. </w:t>
      </w:r>
      <w:r w:rsidRPr="00AB216C">
        <w:rPr>
          <w:b/>
          <w:bCs/>
        </w:rPr>
        <w:t>The specs contradict each other on the single most important operation in the system — the order in which an observation becomes evidence — and both versions are "authoritative."</w:t>
      </w:r>
      <w:r w:rsidRPr="00AB216C">
        <w:t xml:space="preserve"> This isn't a modeling flaw; it's a governance flaw that produces two incompatible implementations from one spec set.</w:t>
      </w:r>
    </w:p>
    <w:p w14:paraId="09751582" w14:textId="77777777" w:rsidR="00AB216C" w:rsidRPr="00AB216C" w:rsidRDefault="00AB216C" w:rsidP="00AB216C">
      <w:r w:rsidRPr="00AB216C">
        <w:rPr>
          <w:b/>
          <w:bCs/>
        </w:rPr>
        <w:t>1.2 — De-fatiguing requires knowing fatigue, which requires clean observations, which require de-fatiguing.</w:t>
      </w:r>
      <w:r w:rsidRPr="00AB216C">
        <w:t xml:space="preserve"> ES-011 Part C: to recover true capability you add estimated fatigue back to the raw observation. But fatigue is estimated from a model whose parameters (κ, τ) are themselves calibrated from observations — observations that are only clean </w:t>
      </w:r>
      <w:r w:rsidRPr="00AB216C">
        <w:rPr>
          <w:i/>
          <w:iCs/>
        </w:rPr>
        <w:t>after</w:t>
      </w:r>
      <w:r w:rsidRPr="00AB216C">
        <w:t xml:space="preserve"> fatigue removal. The correction depends on the thing it's correcting for. ES-011 hand-waves this with "τ is learned per athlete," but the learning signal is circular (1.3 makes this precise).</w:t>
      </w:r>
    </w:p>
    <w:p w14:paraId="6BC6D4B8" w14:textId="77777777" w:rsidR="00AB216C" w:rsidRPr="00AB216C" w:rsidRDefault="00AB216C" w:rsidP="00AB216C">
      <w:r w:rsidRPr="00AB216C">
        <w:rPr>
          <w:b/>
          <w:bCs/>
        </w:rPr>
        <w:t>1.3 — Confidence simultaneously suppresses and is suppressed by the same variance.</w:t>
      </w:r>
      <w:r w:rsidRPr="00AB216C">
        <w:t xml:space="preserve"> ES-010 Part C suppresses confidence when recent S_obs disagree. ES-011 says variance must be computed on </w:t>
      </w:r>
      <w:r w:rsidRPr="00AB216C">
        <w:rPr>
          <w:i/>
          <w:iCs/>
        </w:rPr>
        <w:t>fatigue-adjusted</w:t>
      </w:r>
      <w:r w:rsidRPr="00AB216C">
        <w:t xml:space="preserve"> observations so fatigue-driven swings don't suppress confidence. But fatigue adjustment uses τ, τ is learned from how observations deviate from prediction, and that deviation is partly the very variance being adjusted. So: variance feeds confidence, confidence (via the conservative discount) changes recommended load, load changes the next observation, the observation changes variance. </w:t>
      </w:r>
      <w:r w:rsidRPr="00AB216C">
        <w:rPr>
          <w:b/>
          <w:bCs/>
        </w:rPr>
        <w:t>There is no clean exogenous input to break the loop.</w:t>
      </w:r>
      <w:r w:rsidRPr="00AB216C">
        <w:t xml:space="preserve"> The system is a feedback controller with no ground-truth reference signal — it learns from its own outputs.</w:t>
      </w:r>
    </w:p>
    <w:p w14:paraId="45DB9566" w14:textId="77777777" w:rsidR="00AB216C" w:rsidRPr="00AB216C" w:rsidRDefault="00AB216C" w:rsidP="00AB216C">
      <w:r w:rsidRPr="00AB216C">
        <w:rPr>
          <w:b/>
          <w:bCs/>
        </w:rPr>
        <w:t>1.4 — Trust is multiplicative over a factor that requires events the conservative system avoids producing.</w:t>
      </w:r>
      <w:r w:rsidRPr="00AB216C">
        <w:t xml:space="preserve"> ES-012's TrustScore zeroes if CostlyDeference is unmeasured, and CostlyDeference needs DECREASE_LOAD and fatigue-hold events. </w:t>
      </w:r>
      <w:r w:rsidRPr="00AB216C">
        <w:lastRenderedPageBreak/>
        <w:t xml:space="preserve">But ES-005.1 §7, ES-006 safety rules, ES-011 B.3, and ES-008 v2's conservative seeds </w:t>
      </w:r>
      <w:r w:rsidRPr="00AB216C">
        <w:rPr>
          <w:i/>
          <w:iCs/>
        </w:rPr>
        <w:t>all</w:t>
      </w:r>
      <w:r w:rsidRPr="00AB216C">
        <w:t xml:space="preserve"> push the system to avoid decreases and avoid pushing athletes into fatigue. </w:t>
      </w:r>
      <w:r w:rsidRPr="00AB216C">
        <w:rPr>
          <w:b/>
          <w:bCs/>
        </w:rPr>
        <w:t>The system is architecturally biased against generating the exact events its own success metric requires.</w:t>
      </w:r>
      <w:r w:rsidRPr="00AB216C">
        <w:t xml:space="preserve"> A perfectly conservative Hush is, by its own ES-012 definition, </w:t>
      </w:r>
      <w:r w:rsidRPr="00AB216C">
        <w:rPr>
          <w:i/>
          <w:iCs/>
        </w:rPr>
        <w:t>unvalidatable</w:t>
      </w:r>
      <w:r w:rsidRPr="00AB216C">
        <w:t xml:space="preserve"> — trust stays low-confidence forever because the hard cases never arise. Safety and measurability are in direct tension and nothing resolves it.</w:t>
      </w:r>
    </w:p>
    <w:p w14:paraId="13FF3BF4" w14:textId="77777777" w:rsidR="00AB216C" w:rsidRPr="00AB216C" w:rsidRDefault="00AB216C" w:rsidP="00AB216C">
      <w:r w:rsidRPr="00AB216C">
        <w:pict w14:anchorId="3DAC9F92">
          <v:rect id="_x0000_i1074" style="width:0;height:1.5pt" o:hralign="center" o:hrstd="t" o:hr="t" fillcolor="#a0a0a0" stroked="f"/>
        </w:pict>
      </w:r>
    </w:p>
    <w:p w14:paraId="41ABC792" w14:textId="77777777" w:rsidR="00AB216C" w:rsidRPr="00AB216C" w:rsidRDefault="00AB216C" w:rsidP="00AB216C">
      <w:pPr>
        <w:rPr>
          <w:b/>
          <w:bCs/>
        </w:rPr>
      </w:pPr>
      <w:r w:rsidRPr="00AB216C">
        <w:rPr>
          <w:b/>
          <w:bCs/>
        </w:rPr>
        <w:t>2. Hidden circular dependencies</w:t>
      </w:r>
    </w:p>
    <w:p w14:paraId="76141443" w14:textId="77777777" w:rsidR="00AB216C" w:rsidRPr="00AB216C" w:rsidRDefault="00AB216C" w:rsidP="00AB216C">
      <w:r w:rsidRPr="00AB216C">
        <w:rPr>
          <w:b/>
          <w:bCs/>
        </w:rPr>
        <w:t>2.1 — The master loop has no fixed point guarantee.</w:t>
      </w:r>
      <w:r w:rsidRPr="00AB216C">
        <w:t xml:space="preserve"> Capability → prediction → recommended load → observation → (de-fatigue) → attribution → capability. Every spec defines its arrow as locally stable (small learning rate, conservative discount, slow blend). </w:t>
      </w:r>
      <w:r w:rsidRPr="00AB216C">
        <w:rPr>
          <w:b/>
          <w:bCs/>
        </w:rPr>
        <w:t>Nobody proved the composition is stable.</w:t>
      </w:r>
      <w:r w:rsidRPr="00AB216C">
        <w:t xml:space="preserve"> Local damping at each stage does not guarantee global convergence — coupled slow loops can still oscillate or drift on long timescales. ES-005.1's blend, ES-011's τ-learning, and ES-012's trust feedback are three nested controllers tuned independently. The interaction is unmodeled. This is the deepest structural risk in the system and no spec owns it.</w:t>
      </w:r>
    </w:p>
    <w:p w14:paraId="7B5A4194" w14:textId="77777777" w:rsidR="00AB216C" w:rsidRPr="00AB216C" w:rsidRDefault="00AB216C" w:rsidP="00AB216C">
      <w:r w:rsidRPr="00AB216C">
        <w:rPr>
          <w:b/>
          <w:bCs/>
        </w:rPr>
        <w:t>2.2 — effort_offset and fatigue are defined in terms of each other.</w:t>
      </w:r>
      <w:r w:rsidRPr="00AB216C">
        <w:t xml:space="preserve"> ES-011 C.4: effort_offset is "the stable floor of the correction when fully rested (fatigue ≈ 0)"; fatigue is "everything above the floor that decays." Each is defined as </w:t>
      </w:r>
      <w:r w:rsidRPr="00AB216C">
        <w:rPr>
          <w:i/>
          <w:iCs/>
        </w:rPr>
        <w:t>the residual after removing the other</w:t>
      </w:r>
      <w:r w:rsidRPr="00AB216C">
        <w:t xml:space="preserve">. Identification relies entirely on timescale separation (effort = slow/constant, fatigue = fast/decaying). If an athlete's effort genuinely drifts over weeks (they get more comfortable training to failure — extremely common), the slow drift is </w:t>
      </w:r>
      <w:r w:rsidRPr="00AB216C">
        <w:rPr>
          <w:b/>
          <w:bCs/>
        </w:rPr>
        <w:t>indistinguishable</w:t>
      </w:r>
      <w:r w:rsidRPr="00AB216C">
        <w:t xml:space="preserve"> from a long-τ fatigue component, and the two corrections will trade mass arbitrarily. The decomposition is not identifiable from data the system has.</w:t>
      </w:r>
    </w:p>
    <w:p w14:paraId="5092B2B1" w14:textId="77777777" w:rsidR="00AB216C" w:rsidRPr="00AB216C" w:rsidRDefault="00AB216C" w:rsidP="00AB216C">
      <w:r w:rsidRPr="00AB216C">
        <w:rPr>
          <w:b/>
          <w:bCs/>
        </w:rPr>
        <w:t>2.3 — Preference selection feeds the preference it measures.</w:t>
      </w:r>
      <w:r w:rsidRPr="00AB216C">
        <w:t xml:space="preserve"> ES-009 selects exercises by preference; ES-010 learns preference from selection/replacement behavior. An exercise selected </w:t>
      </w:r>
      <w:r w:rsidRPr="00AB216C">
        <w:rPr>
          <w:i/>
          <w:iCs/>
        </w:rPr>
        <w:t>because</w:t>
      </w:r>
      <w:r w:rsidRPr="00AB216C">
        <w:t xml:space="preserve"> it's preferred generates more "voluntary selection" positive preference evidence, raising its preference, raising selection probability. The exploration floor (ES-009 §6, p≈0.10) is the only thing breaking this, and 10% exploration against a self-reinforcing 90% is almost certainly too weak to prevent lock-in over months.</w:t>
      </w:r>
    </w:p>
    <w:p w14:paraId="26DE07BE" w14:textId="77777777" w:rsidR="00AB216C" w:rsidRPr="00AB216C" w:rsidRDefault="00AB216C" w:rsidP="00AB216C">
      <w:r w:rsidRPr="00AB216C">
        <w:rPr>
          <w:b/>
          <w:bCs/>
        </w:rPr>
        <w:t>2.4 — Session composition depends on confidence depends on session composition.</w:t>
      </w:r>
      <w:r w:rsidRPr="00AB216C">
        <w:t xml:space="preserve"> ES-009 prioritizes low-confidence capabilities for information gain. Training them raises their confidence. But which capabilities get trained determines which observations exist, which determines the confidence distribution, which determines next session's composition. During calibration this is intended. In steady state it means </w:t>
      </w:r>
      <w:r w:rsidRPr="00AB216C">
        <w:rPr>
          <w:b/>
          <w:bCs/>
        </w:rPr>
        <w:t xml:space="preserve">capability coverage is driven by a quantity that coverage itself </w:t>
      </w:r>
      <w:r w:rsidRPr="00AB216C">
        <w:rPr>
          <w:b/>
          <w:bCs/>
        </w:rPr>
        <w:lastRenderedPageBreak/>
        <w:t>produces</w:t>
      </w:r>
      <w:r w:rsidRPr="00AB216C">
        <w:t xml:space="preserve"> — and a capability that randomly gets low early confidence will be over-trained, biasing the athlete's actual program away from their goal.</w:t>
      </w:r>
    </w:p>
    <w:p w14:paraId="2EDBDCE4" w14:textId="77777777" w:rsidR="00AB216C" w:rsidRPr="00AB216C" w:rsidRDefault="00AB216C" w:rsidP="00AB216C">
      <w:r w:rsidRPr="00AB216C">
        <w:pict w14:anchorId="227284D9">
          <v:rect id="_x0000_i1075" style="width:0;height:1.5pt" o:hralign="center" o:hrstd="t" o:hr="t" fillcolor="#a0a0a0" stroked="f"/>
        </w:pict>
      </w:r>
    </w:p>
    <w:p w14:paraId="43B5DAA3" w14:textId="77777777" w:rsidR="00AB216C" w:rsidRPr="00AB216C" w:rsidRDefault="00AB216C" w:rsidP="00AB216C">
      <w:pPr>
        <w:rPr>
          <w:b/>
          <w:bCs/>
        </w:rPr>
      </w:pPr>
      <w:r w:rsidRPr="00AB216C">
        <w:rPr>
          <w:b/>
          <w:bCs/>
        </w:rPr>
        <w:t>3. Unobservable variables</w:t>
      </w:r>
    </w:p>
    <w:p w14:paraId="329187D1" w14:textId="77777777" w:rsidR="00AB216C" w:rsidRPr="00AB216C" w:rsidRDefault="00AB216C" w:rsidP="00AB216C">
      <w:r w:rsidRPr="00AB216C">
        <w:rPr>
          <w:b/>
          <w:bCs/>
        </w:rPr>
        <w:t>3.1 — True capability is never observed. Ever.</w:t>
      </w:r>
      <w:r w:rsidRPr="00AB216C">
        <w:t xml:space="preserve"> The entire system rests on observed = capability − fatigue, with </w:t>
      </w:r>
      <w:r w:rsidRPr="00AB216C">
        <w:rPr>
          <w:i/>
          <w:iCs/>
        </w:rPr>
        <w:t>two</w:t>
      </w:r>
      <w:r w:rsidRPr="00AB216C">
        <w:t xml:space="preserve"> unknowns and </w:t>
      </w:r>
      <w:r w:rsidRPr="00AB216C">
        <w:rPr>
          <w:i/>
          <w:iCs/>
        </w:rPr>
        <w:t>one</w:t>
      </w:r>
      <w:r w:rsidRPr="00AB216C">
        <w:t xml:space="preserve"> equation per observation. You cannot solve for two unknowns from one measurement. The system "resolves" this by assuming fatigue is computable from history (κ, τ) — but that just moves the unobservability into κ and τ (§4). </w:t>
      </w:r>
      <w:r w:rsidRPr="00AB216C">
        <w:rPr>
          <w:b/>
          <w:bCs/>
        </w:rPr>
        <w:t>Capability is a latent variable the system can never directly measure, only infer under assumptions it cannot test.</w:t>
      </w:r>
      <w:r w:rsidRPr="00AB216C">
        <w:t xml:space="preserve"> Every score in the database is a model artifact, not a measurement.</w:t>
      </w:r>
    </w:p>
    <w:p w14:paraId="14142649" w14:textId="77777777" w:rsidR="00AB216C" w:rsidRPr="00AB216C" w:rsidRDefault="00AB216C" w:rsidP="00AB216C">
      <w:r w:rsidRPr="00AB216C">
        <w:rPr>
          <w:b/>
          <w:bCs/>
        </w:rPr>
        <w:t>3.2 — Proximity to failure is unobserved but central.</w:t>
      </w:r>
      <w:r w:rsidRPr="00AB216C">
        <w:t xml:space="preserve"> ES-011 A.4 makes proximity-to-failure the dominant fatigue term. But the system collects only actual_reps — it has no idea whether the athlete stopped at true failure, at 2 RIR, or because their phone rang. RIR is explicitly </w:t>
      </w:r>
      <w:r w:rsidRPr="00AB216C">
        <w:rPr>
          <w:i/>
          <w:iCs/>
        </w:rPr>
        <w:t>not</w:t>
      </w:r>
      <w:r w:rsidRPr="00AB216C">
        <w:t xml:space="preserve"> collected (Anti-Requirement, Founder Ch8). So the dominant input to the fatigue model is </w:t>
      </w:r>
      <w:r w:rsidRPr="00AB216C">
        <w:rPr>
          <w:b/>
          <w:bCs/>
        </w:rPr>
        <w:t>inferred from the same rep count that fatigue is supposed to explain.</w:t>
      </w:r>
      <w:r w:rsidRPr="00AB216C">
        <w:t xml:space="preserve"> Proximity to failure and fatigue are jointly unobservable from rep count alone.</w:t>
      </w:r>
    </w:p>
    <w:p w14:paraId="640D6B53" w14:textId="77777777" w:rsidR="00AB216C" w:rsidRPr="00AB216C" w:rsidRDefault="00AB216C" w:rsidP="00AB216C">
      <w:r w:rsidRPr="00AB216C">
        <w:rPr>
          <w:b/>
          <w:bCs/>
        </w:rPr>
        <w:t>3.3 — Trust's core factor is an inferred counterfactual.</w:t>
      </w:r>
      <w:r w:rsidRPr="00AB216C">
        <w:t xml:space="preserve"> ES-012 Override Productivity requires knowing whether an override "outperformed the recommendation" — which requires knowing what the recommendation </w:t>
      </w:r>
      <w:r w:rsidRPr="00AB216C">
        <w:rPr>
          <w:i/>
          <w:iCs/>
        </w:rPr>
        <w:t>would</w:t>
      </w:r>
      <w:r w:rsidRPr="00AB216C">
        <w:t xml:space="preserve"> have produced. That's a counterfactual the system computes from the </w:t>
      </w:r>
      <w:r w:rsidRPr="00AB216C">
        <w:rPr>
          <w:i/>
          <w:iCs/>
        </w:rPr>
        <w:t>same forward model</w:t>
      </w:r>
      <w:r w:rsidRPr="00AB216C">
        <w:t xml:space="preserve"> whose quality is in question. If the model is wrong, its counterfactual is wrong, so override productivity is wrong, so trust is wrong — </w:t>
      </w:r>
      <w:r w:rsidRPr="00AB216C">
        <w:rPr>
          <w:b/>
          <w:bCs/>
        </w:rPr>
        <w:t>and you can't detect it, because the error is self-consistent.</w:t>
      </w:r>
    </w:p>
    <w:p w14:paraId="71DB40D1" w14:textId="77777777" w:rsidR="00AB216C" w:rsidRPr="00AB216C" w:rsidRDefault="00AB216C" w:rsidP="00AB216C">
      <w:r w:rsidRPr="00AB216C">
        <w:rPr>
          <w:b/>
          <w:bCs/>
        </w:rPr>
        <w:t>3.4 — DiscernmentRetained is a vibe, not a measurement.</w:t>
      </w:r>
      <w:r w:rsidRPr="00AB216C">
        <w:t xml:space="preserve"> ES-012 C.4 detects "blind compliance" from override variance and response latency. But an athlete who is thoughtfully, correctly agreeing looks identical to one who has stopped thinking — </w:t>
      </w:r>
      <w:r w:rsidRPr="00AB216C">
        <w:rPr>
          <w:i/>
          <w:iCs/>
        </w:rPr>
        <w:t>that's the whole problem, and the spec admits it then claims to measure it anyway.</w:t>
      </w:r>
      <w:r w:rsidRPr="00AB216C">
        <w:t xml:space="preserve"> There is no behavioral signature that distinguishes "I trust this because I checked" from "I stopped caring." The factor is unobservable in principle, and it's a required multiplicative term in the North Star.</w:t>
      </w:r>
    </w:p>
    <w:p w14:paraId="035280D3" w14:textId="77777777" w:rsidR="00AB216C" w:rsidRPr="00AB216C" w:rsidRDefault="00AB216C" w:rsidP="00AB216C">
      <w:r w:rsidRPr="00AB216C">
        <w:pict w14:anchorId="1E5F4663">
          <v:rect id="_x0000_i1076" style="width:0;height:1.5pt" o:hralign="center" o:hrstd="t" o:hr="t" fillcolor="#a0a0a0" stroked="f"/>
        </w:pict>
      </w:r>
    </w:p>
    <w:p w14:paraId="0F24CB8A" w14:textId="77777777" w:rsidR="00AB216C" w:rsidRPr="00AB216C" w:rsidRDefault="00AB216C" w:rsidP="00AB216C">
      <w:pPr>
        <w:rPr>
          <w:b/>
          <w:bCs/>
        </w:rPr>
      </w:pPr>
      <w:r w:rsidRPr="00AB216C">
        <w:rPr>
          <w:b/>
          <w:bCs/>
        </w:rPr>
        <w:t>4. Parameters that cannot realistically be calibrated</w:t>
      </w:r>
    </w:p>
    <w:p w14:paraId="11A1190C" w14:textId="77777777" w:rsidR="00AB216C" w:rsidRPr="00AB216C" w:rsidRDefault="00AB216C" w:rsidP="00AB216C">
      <w:r w:rsidRPr="00AB216C">
        <w:rPr>
          <w:b/>
          <w:bCs/>
        </w:rPr>
        <w:t>4.1 — κ (set→fatigue scaling) has no anchor.</w:t>
      </w:r>
      <w:r w:rsidRPr="00AB216C">
        <w:t xml:space="preserve"> Unlike the strength curves (anchored to real 1RMs in ES-008 v2), κ is a pure free parameter in invented score-space units. There is no external measurement of "fatigue in score units" to calibrate against. You can only tune κ by </w:t>
      </w:r>
      <w:r w:rsidRPr="00AB216C">
        <w:rPr>
          <w:i/>
          <w:iCs/>
        </w:rPr>
        <w:t>assuming the model is otherwise correct</w:t>
      </w:r>
      <w:r w:rsidRPr="00AB216C">
        <w:t xml:space="preserve"> and fitting κ to make observations </w:t>
      </w:r>
      <w:r w:rsidRPr="00AB216C">
        <w:lastRenderedPageBreak/>
        <w:t xml:space="preserve">consistent — which means κ absorbs every other modeling error. </w:t>
      </w:r>
      <w:r w:rsidRPr="00AB216C">
        <w:rPr>
          <w:b/>
          <w:bCs/>
        </w:rPr>
        <w:t>κ is a garbage-collector parameter: whatever the model gets wrong, κ will be fit to hide.</w:t>
      </w:r>
    </w:p>
    <w:p w14:paraId="6C4A9668" w14:textId="77777777" w:rsidR="00AB216C" w:rsidRPr="00AB216C" w:rsidRDefault="00AB216C" w:rsidP="00AB216C">
      <w:r w:rsidRPr="00AB216C">
        <w:rPr>
          <w:b/>
          <w:bCs/>
        </w:rPr>
        <w:t>4.2 — The two τ half-lives, per capability, per athlete.</w:t>
      </w:r>
      <w:r w:rsidRPr="00AB216C">
        <w:t xml:space="preserve"> ES-011 D.3 wants per-athlete recovery rates. That's 7 capability τ's plus 1 systemic τ = 8 recovery parameters per athlete, each requiring observations </w:t>
      </w:r>
      <w:r w:rsidRPr="00AB216C">
        <w:rPr>
          <w:i/>
          <w:iCs/>
        </w:rPr>
        <w:t>at varied rest intervals</w:t>
      </w:r>
      <w:r w:rsidRPr="00AB216C">
        <w:t xml:space="preserve"> to identify. In an 8-week trial an athlete produces maybe 24–48 sessions, spread across 7 capabilities, at a </w:t>
      </w:r>
      <w:r w:rsidRPr="00AB216C">
        <w:rPr>
          <w:i/>
          <w:iCs/>
        </w:rPr>
        <w:t>narrow</w:t>
      </w:r>
      <w:r w:rsidRPr="00AB216C">
        <w:t xml:space="preserve"> range of rest intervals (their habitual schedule). </w:t>
      </w:r>
      <w:r w:rsidRPr="00AB216C">
        <w:rPr>
          <w:b/>
          <w:bCs/>
        </w:rPr>
        <w:t>You cannot identify 8 decay constants from ~5 observations per capability at one or two rest intervals.</w:t>
      </w:r>
      <w:r w:rsidRPr="00AB216C">
        <w:t xml:space="preserve"> Per-athlete τ learning is not just risky (as I flagged at ES-011) — it is </w:t>
      </w:r>
      <w:r w:rsidRPr="00AB216C">
        <w:rPr>
          <w:i/>
          <w:iCs/>
        </w:rPr>
        <w:t>unidentifiable</w:t>
      </w:r>
      <w:r w:rsidRPr="00AB216C">
        <w:t xml:space="preserve"> at MVP data volumes. It will fit noise.</w:t>
      </w:r>
    </w:p>
    <w:p w14:paraId="047904B4" w14:textId="77777777" w:rsidR="00AB216C" w:rsidRPr="00AB216C" w:rsidRDefault="00AB216C" w:rsidP="00AB216C">
      <w:r w:rsidRPr="00AB216C">
        <w:rPr>
          <w:b/>
          <w:bCs/>
        </w:rPr>
        <w:t>4.3 — σ²_ref (the conflict/variance reference).</w:t>
      </w:r>
      <w:r w:rsidRPr="00AB216C">
        <w:t xml:space="preserve"> ES-010's confidence suppression needs a reference variance to normalize against. Setting it wrong makes the system either never suppress (useless) or always suppress (perma-conservative). It can only be set from a population variance you don't have yet, and it interacts with κ and τ (because post-fatigue-adjustment variance depends on them). </w:t>
      </w:r>
      <w:r w:rsidRPr="00AB216C">
        <w:rPr>
          <w:b/>
          <w:bCs/>
        </w:rPr>
        <w:t>Three intertwined free parameters (κ, τ, σ²_ref), none independently observable, all fit to the same scarce data.</w:t>
      </w:r>
      <w:r w:rsidRPr="00AB216C">
        <w:t xml:space="preserve"> This is overfitting by construction.</w:t>
      </w:r>
    </w:p>
    <w:p w14:paraId="31B616AD" w14:textId="77777777" w:rsidR="00AB216C" w:rsidRPr="00AB216C" w:rsidRDefault="00AB216C" w:rsidP="00AB216C">
      <w:r w:rsidRPr="00AB216C">
        <w:rPr>
          <w:b/>
          <w:bCs/>
        </w:rPr>
        <w:t>4.4 — Trust exponents a, b, c.</w:t>
      </w:r>
      <w:r w:rsidRPr="00AB216C">
        <w:t xml:space="preserve"> ES-012's multiplicative weights are unfalsifiable at MVP scale — you'd need outcome data correlating different weightings with long-term retention across hundreds of athletes to justify any particular choice. With 10–100, they're guesses dressed as design.</w:t>
      </w:r>
    </w:p>
    <w:p w14:paraId="3190C7E9" w14:textId="77777777" w:rsidR="00AB216C" w:rsidRPr="00AB216C" w:rsidRDefault="00AB216C" w:rsidP="00AB216C">
      <w:r w:rsidRPr="00AB216C">
        <w:pict w14:anchorId="481BF75E">
          <v:rect id="_x0000_i1077" style="width:0;height:1.5pt" o:hralign="center" o:hrstd="t" o:hr="t" fillcolor="#a0a0a0" stroked="f"/>
        </w:pict>
      </w:r>
    </w:p>
    <w:p w14:paraId="1A52000D" w14:textId="77777777" w:rsidR="00AB216C" w:rsidRPr="00AB216C" w:rsidRDefault="00AB216C" w:rsidP="00AB216C">
      <w:pPr>
        <w:rPr>
          <w:b/>
          <w:bCs/>
        </w:rPr>
      </w:pPr>
      <w:r w:rsidRPr="00AB216C">
        <w:rPr>
          <w:b/>
          <w:bCs/>
        </w:rPr>
        <w:t>5. Model parts requiring data the system does not collect</w:t>
      </w:r>
    </w:p>
    <w:p w14:paraId="56D8B45C" w14:textId="77777777" w:rsidR="00AB216C" w:rsidRPr="00AB216C" w:rsidRDefault="00AB216C" w:rsidP="00AB216C">
      <w:r w:rsidRPr="00AB216C">
        <w:rPr>
          <w:b/>
          <w:bCs/>
        </w:rPr>
        <w:t>5.1 — Bodyweight (still).</w:t>
      </w:r>
      <w:r w:rsidRPr="00AB216C">
        <w:t xml:space="preserve"> I flagged this at ES-005.1 and ES-008 v2. ES-008 v2 §5 </w:t>
      </w:r>
      <w:r w:rsidRPr="00AB216C">
        <w:rPr>
          <w:i/>
          <w:iCs/>
        </w:rPr>
        <w:t>recommends</w:t>
      </w:r>
      <w:r w:rsidRPr="00AB216C">
        <w:t xml:space="preserve"> adding it; it is not in the frozen Athlete entity (ES-Founder Ch2 / ES-001), which collects age, sex, experience, goal, frequency. </w:t>
      </w:r>
      <w:r w:rsidRPr="00AB216C">
        <w:rPr>
          <w:b/>
          <w:bCs/>
        </w:rPr>
        <w:t>Class-B capabilities (vertical_pull, push-ups) are dimensionally undefined without it, and the spec stack never actually added the field — it only said it should.</w:t>
      </w:r>
      <w:r w:rsidRPr="00AB216C">
        <w:t xml:space="preserve"> Every pull-up prediction in v1 is computed from a quantity the system doesn't have.</w:t>
      </w:r>
    </w:p>
    <w:p w14:paraId="528C0BC1" w14:textId="77777777" w:rsidR="00AB216C" w:rsidRPr="00AB216C" w:rsidRDefault="00AB216C" w:rsidP="00AB216C">
      <w:r w:rsidRPr="00AB216C">
        <w:rPr>
          <w:b/>
          <w:bCs/>
        </w:rPr>
        <w:t>5.2 — Proximity to failure / RIR</w:t>
      </w:r>
      <w:r w:rsidRPr="00AB216C">
        <w:t xml:space="preserve"> (§3.2) — required by fatigue, explicitly refused by Anti-Requirements. The model needs an input the product forbids.</w:t>
      </w:r>
    </w:p>
    <w:p w14:paraId="61ABDF40" w14:textId="77777777" w:rsidR="00AB216C" w:rsidRPr="00AB216C" w:rsidRDefault="00AB216C" w:rsidP="00AB216C">
      <w:r w:rsidRPr="00AB216C">
        <w:rPr>
          <w:b/>
          <w:bCs/>
        </w:rPr>
        <w:t xml:space="preserve">5.3 — Which exercise the athlete </w:t>
      </w:r>
      <w:r w:rsidRPr="00AB216C">
        <w:rPr>
          <w:b/>
          <w:bCs/>
          <w:i/>
          <w:iCs/>
        </w:rPr>
        <w:t>actually</w:t>
      </w:r>
      <w:r w:rsidRPr="00AB216C">
        <w:rPr>
          <w:b/>
          <w:bCs/>
        </w:rPr>
        <w:t xml:space="preserve"> did on an override.</w:t>
      </w:r>
      <w:r w:rsidRPr="00AB216C">
        <w:t xml:space="preserve"> ES-010 EXERCISE_REPLACEMENT and LOAD_OVERRIDE assume the system knows the substituted exercise and its true difficulty_factor. But if an athlete swaps to something off-catalog (a machine the gym has that Hush doesn't model), there's no difficulty_factor, no capability mapping, and the observation is uninterpretable. The </w:t>
      </w:r>
      <w:r w:rsidRPr="00AB216C">
        <w:lastRenderedPageBreak/>
        <w:t xml:space="preserve">catalog is 40–60 exercises (ES-002); real gyms have hundreds. </w:t>
      </w:r>
      <w:r w:rsidRPr="00AB216C">
        <w:rPr>
          <w:b/>
          <w:bCs/>
        </w:rPr>
        <w:t>A meaningful fraction of real overrides will be to exercises the system cannot attribute at all.</w:t>
      </w:r>
    </w:p>
    <w:p w14:paraId="19A088EC" w14:textId="77777777" w:rsidR="00AB216C" w:rsidRPr="00AB216C" w:rsidRDefault="00AB216C" w:rsidP="00AB216C">
      <w:r w:rsidRPr="00AB216C">
        <w:rPr>
          <w:b/>
          <w:bCs/>
        </w:rPr>
        <w:t>5.4 — Goal and life context that drives adherence.</w:t>
      </w:r>
      <w:r w:rsidRPr="00AB216C">
        <w:t xml:space="preserve"> ES-012 must separate trust-driven dropout from life-driven dropout (Part B weakness on completion). The system collects nothing about the athlete's life, injuries, travel, or stress. So it </w:t>
      </w:r>
      <w:r w:rsidRPr="00AB216C">
        <w:rPr>
          <w:i/>
          <w:iCs/>
        </w:rPr>
        <w:t>cannot</w:t>
      </w:r>
      <w:r w:rsidRPr="00AB216C">
        <w:t xml:space="preserve"> make that separation — it will attribute a work-trip dropout to trust failure, or vice versa, with no data to tell them apart.</w:t>
      </w:r>
    </w:p>
    <w:p w14:paraId="3EB18413" w14:textId="77777777" w:rsidR="00AB216C" w:rsidRPr="00AB216C" w:rsidRDefault="00AB216C" w:rsidP="00AB216C">
      <w:r w:rsidRPr="00AB216C">
        <w:rPr>
          <w:b/>
          <w:bCs/>
        </w:rPr>
        <w:t>5.5 — Whether the athlete actually trained to the prescribed weight on equipment that allows it.</w:t>
      </w:r>
      <w:r w:rsidRPr="00AB216C">
        <w:t xml:space="preserve"> Dumbbells jump in 2kg increments, many machines in 5–7kg plates. The recommendation engine emits continuous loads rounded down (ES-005.1 §13), but the system has no per-gym equipment granularity data — only an equipment_type enum. The </w:t>
      </w:r>
      <w:r w:rsidRPr="00AB216C">
        <w:rPr>
          <w:i/>
          <w:iCs/>
        </w:rPr>
        <w:t>actual</w:t>
      </w:r>
      <w:r w:rsidRPr="00AB216C">
        <w:t xml:space="preserve"> achievable load is unknown, so prediction error includes unmodeled quantization the system can't see.</w:t>
      </w:r>
    </w:p>
    <w:p w14:paraId="3B24AB8A" w14:textId="77777777" w:rsidR="00AB216C" w:rsidRPr="00AB216C" w:rsidRDefault="00AB216C" w:rsidP="00AB216C">
      <w:r w:rsidRPr="00AB216C">
        <w:pict w14:anchorId="73ED9BD9">
          <v:rect id="_x0000_i1078" style="width:0;height:1.5pt" o:hralign="center" o:hrstd="t" o:hr="t" fillcolor="#a0a0a0" stroked="f"/>
        </w:pict>
      </w:r>
    </w:p>
    <w:p w14:paraId="08D5906C" w14:textId="77777777" w:rsidR="00AB216C" w:rsidRPr="00AB216C" w:rsidRDefault="00AB216C" w:rsidP="00AB216C">
      <w:pPr>
        <w:rPr>
          <w:b/>
          <w:bCs/>
        </w:rPr>
      </w:pPr>
      <w:r w:rsidRPr="00AB216C">
        <w:rPr>
          <w:b/>
          <w:bCs/>
        </w:rPr>
        <w:t>6. Parts that cannot be validated in a 10–100 athlete MVP</w:t>
      </w:r>
    </w:p>
    <w:p w14:paraId="0412370F" w14:textId="77777777" w:rsidR="00AB216C" w:rsidRPr="00AB216C" w:rsidRDefault="00AB216C" w:rsidP="00AB216C">
      <w:r w:rsidRPr="00AB216C">
        <w:rPr>
          <w:b/>
          <w:bCs/>
        </w:rPr>
        <w:t>6.1 — The convergence/stability of the master loop (§2.1).</w:t>
      </w:r>
      <w:r w:rsidRPr="00AB216C">
        <w:t xml:space="preserve"> Requires long horizons (6–18 months) to observe drift or oscillation. An 8–12 week trial is </w:t>
      </w:r>
      <w:r w:rsidRPr="00AB216C">
        <w:rPr>
          <w:i/>
          <w:iCs/>
        </w:rPr>
        <w:t>shorter than the 23-week evidence-decay half-life</w:t>
      </w:r>
      <w:r w:rsidRPr="00AB216C">
        <w:t xml:space="preserve"> (ES-005.1 §6). </w:t>
      </w:r>
      <w:r w:rsidRPr="00AB216C">
        <w:rPr>
          <w:b/>
          <w:bCs/>
        </w:rPr>
        <w:t>You will conclude the trial before a single piece of evidence has even half-decayed</w:t>
      </w:r>
      <w:r w:rsidRPr="00AB216C">
        <w:t xml:space="preserve"> — meaning the decay mechanism, the recency weighting, and the detraining model (ES-011) are all </w:t>
      </w:r>
      <w:r w:rsidRPr="00AB216C">
        <w:rPr>
          <w:i/>
          <w:iCs/>
        </w:rPr>
        <w:t>completely unexercised</w:t>
      </w:r>
      <w:r w:rsidRPr="00AB216C">
        <w:t xml:space="preserve"> by the validation window. The MVP cannot test the machinery that governs the system's behavior past week 8.</w:t>
      </w:r>
    </w:p>
    <w:p w14:paraId="49D6FA4A" w14:textId="77777777" w:rsidR="00AB216C" w:rsidRPr="00AB216C" w:rsidRDefault="00AB216C" w:rsidP="00AB216C">
      <w:r w:rsidRPr="00AB216C">
        <w:rPr>
          <w:b/>
          <w:bCs/>
        </w:rPr>
        <w:t>6.2 — Per-athlete τ identifiability (§4.2)</w:t>
      </w:r>
      <w:r w:rsidRPr="00AB216C">
        <w:t xml:space="preserve"> — needs varied rest intervals and many observations per capability. Impossible at this N and duration. The recovery model ships unvalidated.</w:t>
      </w:r>
    </w:p>
    <w:p w14:paraId="574CB96E" w14:textId="77777777" w:rsidR="00AB216C" w:rsidRPr="00AB216C" w:rsidRDefault="00AB216C" w:rsidP="00AB216C">
      <w:r w:rsidRPr="00AB216C">
        <w:rPr>
          <w:b/>
          <w:bCs/>
        </w:rPr>
        <w:t>6.3 — Trust itself, by ES-012's own definition.</w:t>
      </w:r>
      <w:r w:rsidRPr="00AB216C">
        <w:t xml:space="preserve"> Trust requires costly-deference events (decreases, fatigue holds), the system avoids generating them (§1.4), and ES-012's own stopping criterion demands "at least one decrease and one fatigue-hold per athlete handled with compliance." With conservative seeds and a system designed to avoid decreases, </w:t>
      </w:r>
      <w:r w:rsidRPr="00AB216C">
        <w:rPr>
          <w:b/>
          <w:bCs/>
        </w:rPr>
        <w:t>many athletes in an 8-week trial will never experience a single costly recommendation</w:t>
      </w:r>
      <w:r w:rsidRPr="00AB216C">
        <w:t xml:space="preserve"> — so their TrustScore stays low-confidence and the North Star is unmeasurable for them. The headline metric is, for a meaningful fraction of the cohort, </w:t>
      </w:r>
      <w:r w:rsidRPr="00AB216C">
        <w:rPr>
          <w:i/>
          <w:iCs/>
        </w:rPr>
        <w:t>undefined at trial's end.</w:t>
      </w:r>
    </w:p>
    <w:p w14:paraId="357294EB" w14:textId="77777777" w:rsidR="00AB216C" w:rsidRPr="00AB216C" w:rsidRDefault="00AB216C" w:rsidP="00AB216C">
      <w:r w:rsidRPr="00AB216C">
        <w:rPr>
          <w:b/>
          <w:bCs/>
        </w:rPr>
        <w:t>6.4 — The shadow baseline comparison's power (§ES-012 F).</w:t>
      </w:r>
      <w:r w:rsidRPr="00AB216C">
        <w:t xml:space="preserve"> Beating a fixed-progression baseline on de-biased error requires enough hard cases and enough observations per athlete to reach statistical significance. At N=10–100 with ~5 observations per capability, per-athlete significance is hopeless, and pooling is </w:t>
      </w:r>
      <w:r w:rsidRPr="00AB216C">
        <w:lastRenderedPageBreak/>
        <w:t xml:space="preserve">contaminated by the per-athlete-model premise (ES-Founder Principle 9: each athlete is a different model — you can't pool 50 different models for power). </w:t>
      </w:r>
      <w:r w:rsidRPr="00AB216C">
        <w:rPr>
          <w:b/>
          <w:bCs/>
        </w:rPr>
        <w:t>The one comparison that distinguishes "learned something" from "users defer," I cannot power at this N.</w:t>
      </w:r>
    </w:p>
    <w:p w14:paraId="07C7BAB0" w14:textId="77777777" w:rsidR="00AB216C" w:rsidRPr="00AB216C" w:rsidRDefault="00AB216C" w:rsidP="00AB216C">
      <w:r w:rsidRPr="00AB216C">
        <w:rPr>
          <w:b/>
          <w:bCs/>
        </w:rPr>
        <w:t>6.5 — Survivorship.</w:t>
      </w:r>
      <w:r w:rsidRPr="00AB216C">
        <w:t xml:space="preserve"> Anyone who loses trust churns and exits the sample. The retained cohort's trust trajectory is upward-biased by construction, and at N=10–100 the survivors are too few to model the dropout. </w:t>
      </w:r>
      <w:r w:rsidRPr="00AB216C">
        <w:rPr>
          <w:b/>
          <w:bCs/>
        </w:rPr>
        <w:t>The MVP measures trust among the people trust didn't fail — which is not a measure of trust.</w:t>
      </w:r>
    </w:p>
    <w:p w14:paraId="1451B813" w14:textId="77777777" w:rsidR="00AB216C" w:rsidRPr="00AB216C" w:rsidRDefault="00AB216C" w:rsidP="00AB216C">
      <w:r w:rsidRPr="00AB216C">
        <w:pict w14:anchorId="7D80D7B4">
          <v:rect id="_x0000_i1079" style="width:0;height:1.5pt" o:hralign="center" o:hrstd="t" o:hr="t" fillcolor="#a0a0a0" stroked="f"/>
        </w:pict>
      </w:r>
    </w:p>
    <w:p w14:paraId="1E0F64FB" w14:textId="77777777" w:rsidR="00AB216C" w:rsidRPr="00AB216C" w:rsidRDefault="00AB216C" w:rsidP="00AB216C">
      <w:pPr>
        <w:rPr>
          <w:b/>
          <w:bCs/>
        </w:rPr>
      </w:pPr>
      <w:r w:rsidRPr="00AB216C">
        <w:rPr>
          <w:b/>
          <w:bCs/>
        </w:rPr>
        <w:t>The three findings that matter most</w:t>
      </w:r>
    </w:p>
    <w:p w14:paraId="4FA1ADE0" w14:textId="77777777" w:rsidR="00AB216C" w:rsidRPr="00AB216C" w:rsidRDefault="00AB216C" w:rsidP="00AB216C">
      <w:r w:rsidRPr="00AB216C">
        <w:t>Strip away the 30 individual cracks and three structural truths remain:</w:t>
      </w:r>
    </w:p>
    <w:p w14:paraId="0898492A" w14:textId="77777777" w:rsidR="00AB216C" w:rsidRPr="00AB216C" w:rsidRDefault="00AB216C" w:rsidP="00AB216C">
      <w:r w:rsidRPr="00AB216C">
        <w:rPr>
          <w:b/>
          <w:bCs/>
        </w:rPr>
        <w:t>First — the system has two unknowns and one equation, forever.</w:t>
      </w:r>
      <w:r w:rsidRPr="00AB216C">
        <w:t xml:space="preserve"> observed = capability − fatigue is unsolvable per observation, and every "resolution" relocates the unobservability into parameters (κ, τ, effort_offset) that are themselves unidentifiable from the data the system collects. The model is not measuring an athlete; it is maintaining a self-consistent story about an athlete that no observation can falsify, because every surprising observation can be explained as fatigue, effort, or low confidence. </w:t>
      </w:r>
      <w:r w:rsidRPr="00AB216C">
        <w:rPr>
          <w:b/>
          <w:bCs/>
        </w:rPr>
        <w:t>A model that can explain any outcome predicts none.</w:t>
      </w:r>
      <w:r w:rsidRPr="00AB216C">
        <w:t xml:space="preserve"> This is the deepest flaw and it is not fixable by another spec — it's inherent in modeling a latent (capability) through a confounded, under-instrumented channel.</w:t>
      </w:r>
    </w:p>
    <w:p w14:paraId="553B7B1E" w14:textId="77777777" w:rsidR="00AB216C" w:rsidRPr="00AB216C" w:rsidRDefault="00AB216C" w:rsidP="00AB216C">
      <w:r w:rsidRPr="00AB216C">
        <w:rPr>
          <w:b/>
          <w:bCs/>
        </w:rPr>
        <w:t>Second — the validation window is shorter than the system's own time constants.</w:t>
      </w:r>
      <w:r w:rsidRPr="00AB216C">
        <w:t xml:space="preserve"> Evidence decays on a 23-week half-life; recovery τ's need varied long-interval data; loop stability manifests over months; trust requires hard events the system rarely produces. An 8–12 week MVP exercises </w:t>
      </w:r>
      <w:r w:rsidRPr="00AB216C">
        <w:rPr>
          <w:i/>
          <w:iCs/>
        </w:rPr>
        <w:t>none</w:t>
      </w:r>
      <w:r w:rsidRPr="00AB216C">
        <w:t xml:space="preserve"> of these. You will validate the easy, fast, early behavior (calibration, first-session safety, short-run acceptance) and ship the slow machinery — decay, recovery, drift, costly-case trust — </w:t>
      </w:r>
      <w:r w:rsidRPr="00AB216C">
        <w:rPr>
          <w:b/>
          <w:bCs/>
        </w:rPr>
        <w:t>entirely untested.</w:t>
      </w:r>
      <w:r w:rsidRPr="00AB216C">
        <w:t xml:space="preserve"> The MVP can tell you Hush is safe and pleasant in week 1. It cannot tell you Hush is </w:t>
      </w:r>
      <w:r w:rsidRPr="00AB216C">
        <w:rPr>
          <w:i/>
          <w:iCs/>
        </w:rPr>
        <w:t>right</w:t>
      </w:r>
      <w:r w:rsidRPr="00AB216C">
        <w:t xml:space="preserve"> in month 6, which is the actual product claim.</w:t>
      </w:r>
    </w:p>
    <w:p w14:paraId="65EF03D7" w14:textId="77777777" w:rsidR="00AB216C" w:rsidRPr="00AB216C" w:rsidRDefault="00AB216C" w:rsidP="00AB216C">
      <w:r w:rsidRPr="00AB216C">
        <w:rPr>
          <w:b/>
          <w:bCs/>
        </w:rPr>
        <w:t>Third — safety and measurability are in structural opposition, and trust sits on the wrong side.</w:t>
      </w:r>
      <w:r w:rsidRPr="00AB216C">
        <w:t xml:space="preserve"> Every conservative mechanism that makes Hush safe (low seeds, KEEP_LOAD defaults, avoid-decreases, avoid-fatigue) suppresses the exact events ES-012 needs to measure trust. The more trustworthy-by-construction you make the system, the less measurable its trust becomes. </w:t>
      </w:r>
      <w:r w:rsidRPr="00AB216C">
        <w:rPr>
          <w:b/>
          <w:bCs/>
        </w:rPr>
        <w:t>You cannot simultaneously be maximally safe and validate that you've earned the right to be unsafe (to tell someone to do less, to push them).</w:t>
      </w:r>
      <w:r w:rsidRPr="00AB216C">
        <w:t xml:space="preserve"> The framework demands the system take the risks it's designed to avoid.</w:t>
      </w:r>
    </w:p>
    <w:p w14:paraId="1D73360F" w14:textId="77777777" w:rsidR="00AB216C" w:rsidRPr="00AB216C" w:rsidRDefault="00AB216C" w:rsidP="00AB216C">
      <w:r w:rsidRPr="00AB216C">
        <w:pict w14:anchorId="52E0089B">
          <v:rect id="_x0000_i1080" style="width:0;height:1.5pt" o:hralign="center" o:hrstd="t" o:hr="t" fillcolor="#a0a0a0" stroked="f"/>
        </w:pict>
      </w:r>
    </w:p>
    <w:p w14:paraId="67EDA6F4" w14:textId="77777777" w:rsidR="00AB216C" w:rsidRPr="00AB216C" w:rsidRDefault="00AB216C" w:rsidP="00AB216C">
      <w:pPr>
        <w:rPr>
          <w:b/>
          <w:bCs/>
        </w:rPr>
      </w:pPr>
      <w:r w:rsidRPr="00AB216C">
        <w:rPr>
          <w:b/>
          <w:bCs/>
        </w:rPr>
        <w:lastRenderedPageBreak/>
        <w:t>What survives the assault</w:t>
      </w:r>
    </w:p>
    <w:p w14:paraId="232ABFC0" w14:textId="77777777" w:rsidR="00AB216C" w:rsidRPr="00AB216C" w:rsidRDefault="00AB216C" w:rsidP="00AB216C">
      <w:r w:rsidRPr="00AB216C">
        <w:t>I'm not going to pretend this is fatal. Three things hold:</w:t>
      </w:r>
    </w:p>
    <w:p w14:paraId="3A0AEBD0" w14:textId="77777777" w:rsidR="00AB216C" w:rsidRPr="00AB216C" w:rsidRDefault="00AB216C" w:rsidP="00AB216C">
      <w:r w:rsidRPr="00AB216C">
        <w:t xml:space="preserve">The </w:t>
      </w:r>
      <w:r w:rsidRPr="00AB216C">
        <w:rPr>
          <w:b/>
          <w:bCs/>
        </w:rPr>
        <w:t>capability abstraction</w:t>
      </w:r>
      <w:r w:rsidRPr="00AB216C">
        <w:t xml:space="preserve"> (ES-008 v2, shared-k, percentile comparability) is genuinely sound and is the system's real intellectual asset — it survives every attack above because it's the one place anchored to external reality.</w:t>
      </w:r>
    </w:p>
    <w:p w14:paraId="500553D7" w14:textId="77777777" w:rsidR="00AB216C" w:rsidRPr="00AB216C" w:rsidRDefault="00AB216C" w:rsidP="00AB216C">
      <w:r w:rsidRPr="00AB216C">
        <w:t xml:space="preserve">The </w:t>
      </w:r>
      <w:r w:rsidRPr="00AB216C">
        <w:rPr>
          <w:b/>
          <w:bCs/>
        </w:rPr>
        <w:t>honesty of ES-012</w:t>
      </w:r>
      <w:r w:rsidRPr="00AB216C">
        <w:t xml:space="preserve"> is rare — most products never define a success metric that can declare them a failure. The fact that ES-012 </w:t>
      </w:r>
      <w:r w:rsidRPr="00AB216C">
        <w:rPr>
          <w:i/>
          <w:iCs/>
        </w:rPr>
        <w:t>can</w:t>
      </w:r>
      <w:r w:rsidRPr="00AB216C">
        <w:t xml:space="preserve"> be unmeasurable (§6.3) is a feature: it refuses to let acceptance masquerade as trust even when that leaves the North Star undefined.</w:t>
      </w:r>
    </w:p>
    <w:p w14:paraId="776E51AB" w14:textId="77777777" w:rsidR="00AB216C" w:rsidRPr="00AB216C" w:rsidRDefault="00AB216C" w:rsidP="00AB216C">
      <w:r w:rsidRPr="00AB216C">
        <w:t xml:space="preserve">And the </w:t>
      </w:r>
      <w:r w:rsidRPr="00AB216C">
        <w:rPr>
          <w:b/>
          <w:bCs/>
        </w:rPr>
        <w:t>audit chain</w:t>
      </w:r>
      <w:r w:rsidRPr="00AB216C">
        <w:t xml:space="preserve"> means that when the system is wrong, you'll be able to </w:t>
      </w:r>
      <w:r w:rsidRPr="00AB216C">
        <w:rPr>
          <w:i/>
          <w:iCs/>
        </w:rPr>
        <w:t>see</w:t>
      </w:r>
      <w:r w:rsidRPr="00AB216C">
        <w:t xml:space="preserve"> it's wrong — every flaw above is at least traceable. A self-consistent wrong model that is also </w:t>
      </w:r>
      <w:r w:rsidRPr="00AB216C">
        <w:rPr>
          <w:i/>
          <w:iCs/>
        </w:rPr>
        <w:t>transparent</w:t>
      </w:r>
      <w:r w:rsidRPr="00AB216C">
        <w:t xml:space="preserve"> is far less dangerous than an opaque one.</w:t>
      </w:r>
    </w:p>
    <w:p w14:paraId="5E4002E8" w14:textId="77777777" w:rsidR="00AB216C" w:rsidRPr="00AB216C" w:rsidRDefault="00AB216C" w:rsidP="00AB216C">
      <w:pPr>
        <w:rPr>
          <w:b/>
          <w:bCs/>
        </w:rPr>
      </w:pPr>
      <w:r w:rsidRPr="00AB216C">
        <w:rPr>
          <w:b/>
          <w:bCs/>
        </w:rPr>
        <w:t>The one recommendation</w:t>
      </w:r>
    </w:p>
    <w:p w14:paraId="58BC6CCD" w14:textId="77777777" w:rsidR="00AB216C" w:rsidRPr="00AB216C" w:rsidRDefault="00AB216C" w:rsidP="00AB216C">
      <w:r w:rsidRPr="00AB216C">
        <w:t xml:space="preserve">Don't ship per-athlete τ learning, don't trust the de-biased error as ground truth, and </w:t>
      </w:r>
      <w:r w:rsidRPr="00AB216C">
        <w:rPr>
          <w:b/>
          <w:bCs/>
        </w:rPr>
        <w:t>add a small number of deliberate, safe probes</w:t>
      </w:r>
      <w:r w:rsidRPr="00AB216C">
        <w:t xml:space="preserve"> — occasional recommendations slightly above or below the conservative default, logged as experiments — so the system </w:t>
      </w:r>
      <w:r w:rsidRPr="00AB216C">
        <w:rPr>
          <w:i/>
          <w:iCs/>
        </w:rPr>
        <w:t>manufactures</w:t>
      </w:r>
      <w:r w:rsidRPr="00AB216C">
        <w:t xml:space="preserve"> the costly-case events ES-012 needs and </w:t>
      </w:r>
      <w:r w:rsidRPr="00AB216C">
        <w:rPr>
          <w:i/>
          <w:iCs/>
        </w:rPr>
        <w:t>varies</w:t>
      </w:r>
      <w:r w:rsidRPr="00AB216C">
        <w:t xml:space="preserve"> the rest intervals τ needs. Without deliberate probing, the system is a controller that only ever observes its own comfortable operating point and learns nothing about the regions where trust is actually won or lost. The model's fatal tendency is to confirm itself; the only antidote is to make it occasionally, safely, test itself.</w:t>
      </w:r>
    </w:p>
    <w:p w14:paraId="4FA6CB3D" w14:textId="77777777" w:rsidR="00AB216C" w:rsidRPr="00AB216C" w:rsidRDefault="00AB216C" w:rsidP="00AB216C">
      <w:r w:rsidRPr="00AB216C">
        <w:t xml:space="preserve">The model is not destroyed. But its claim — </w:t>
      </w:r>
      <w:r w:rsidRPr="00AB216C">
        <w:rPr>
          <w:i/>
          <w:iCs/>
        </w:rPr>
        <w:t>"we have earned the right to decide"</w:t>
      </w:r>
      <w:r w:rsidRPr="00AB216C">
        <w:t xml:space="preserve"> — cannot be substantiated by the MVP as designed. You can validate that Hush is safe, pleasant, and internally coherent. You cannot yet validate that it is </w:t>
      </w:r>
      <w:r w:rsidRPr="00AB216C">
        <w:rPr>
          <w:i/>
          <w:iCs/>
        </w:rPr>
        <w:t>correct</w:t>
      </w:r>
      <w:r w:rsidRPr="00AB216C">
        <w:t>, and you should be ruthless with anyone, including yourselves, who confuses the first three for the fourth.</w:t>
      </w:r>
    </w:p>
    <w:p w14:paraId="20869DA6" w14:textId="77777777" w:rsidR="00AB216C" w:rsidRDefault="00AB216C"/>
    <w:sectPr w:rsidR="00AB21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216C"/>
    <w:rsid w:val="00462EF5"/>
    <w:rsid w:val="00AB216C"/>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FE1F03"/>
  <w15:chartTrackingRefBased/>
  <w15:docId w15:val="{BC41BF36-55E3-4371-9A42-D4BEF3DA00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21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21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21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21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21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21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21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21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21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21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21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21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21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21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21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21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21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216C"/>
    <w:rPr>
      <w:rFonts w:eastAsiaTheme="majorEastAsia" w:cstheme="majorBidi"/>
      <w:color w:val="272727" w:themeColor="text1" w:themeTint="D8"/>
    </w:rPr>
  </w:style>
  <w:style w:type="paragraph" w:styleId="Title">
    <w:name w:val="Title"/>
    <w:basedOn w:val="Normal"/>
    <w:next w:val="Normal"/>
    <w:link w:val="TitleChar"/>
    <w:uiPriority w:val="10"/>
    <w:qFormat/>
    <w:rsid w:val="00AB21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21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21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21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216C"/>
    <w:pPr>
      <w:spacing w:before="160"/>
      <w:jc w:val="center"/>
    </w:pPr>
    <w:rPr>
      <w:i/>
      <w:iCs/>
      <w:color w:val="404040" w:themeColor="text1" w:themeTint="BF"/>
    </w:rPr>
  </w:style>
  <w:style w:type="character" w:customStyle="1" w:styleId="QuoteChar">
    <w:name w:val="Quote Char"/>
    <w:basedOn w:val="DefaultParagraphFont"/>
    <w:link w:val="Quote"/>
    <w:uiPriority w:val="29"/>
    <w:rsid w:val="00AB216C"/>
    <w:rPr>
      <w:i/>
      <w:iCs/>
      <w:color w:val="404040" w:themeColor="text1" w:themeTint="BF"/>
    </w:rPr>
  </w:style>
  <w:style w:type="paragraph" w:styleId="ListParagraph">
    <w:name w:val="List Paragraph"/>
    <w:basedOn w:val="Normal"/>
    <w:uiPriority w:val="34"/>
    <w:qFormat/>
    <w:rsid w:val="00AB216C"/>
    <w:pPr>
      <w:ind w:left="720"/>
      <w:contextualSpacing/>
    </w:pPr>
  </w:style>
  <w:style w:type="character" w:styleId="IntenseEmphasis">
    <w:name w:val="Intense Emphasis"/>
    <w:basedOn w:val="DefaultParagraphFont"/>
    <w:uiPriority w:val="21"/>
    <w:qFormat/>
    <w:rsid w:val="00AB216C"/>
    <w:rPr>
      <w:i/>
      <w:iCs/>
      <w:color w:val="0F4761" w:themeColor="accent1" w:themeShade="BF"/>
    </w:rPr>
  </w:style>
  <w:style w:type="paragraph" w:styleId="IntenseQuote">
    <w:name w:val="Intense Quote"/>
    <w:basedOn w:val="Normal"/>
    <w:next w:val="Normal"/>
    <w:link w:val="IntenseQuoteChar"/>
    <w:uiPriority w:val="30"/>
    <w:qFormat/>
    <w:rsid w:val="00AB21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216C"/>
    <w:rPr>
      <w:i/>
      <w:iCs/>
      <w:color w:val="0F4761" w:themeColor="accent1" w:themeShade="BF"/>
    </w:rPr>
  </w:style>
  <w:style w:type="character" w:styleId="IntenseReference">
    <w:name w:val="Intense Reference"/>
    <w:basedOn w:val="DefaultParagraphFont"/>
    <w:uiPriority w:val="32"/>
    <w:qFormat/>
    <w:rsid w:val="00AB216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2694</Words>
  <Characters>15359</Characters>
  <Application>Microsoft Office Word</Application>
  <DocSecurity>0</DocSecurity>
  <Lines>127</Lines>
  <Paragraphs>36</Paragraphs>
  <ScaleCrop>false</ScaleCrop>
  <Company/>
  <LinksUpToDate>false</LinksUpToDate>
  <CharactersWithSpaces>18017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Ofek Peretz</dc:creator>
  <cp:keywords/>
  <dc:description/>
  <cp:lastModifiedBy>Ofek Peretz</cp:lastModifiedBy>
  <cp:revision>1</cp:revision>
  <dcterms:created xsi:type="dcterms:W3CDTF">2026-06-09T18:06:00Z</dcterms:created>
  <dcterms:modified xsi:type="dcterms:W3CDTF">2026-06-09T18:06:00Z</dcterms:modified>
</cp:coreProperties>
</file>