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A125" w14:textId="77777777" w:rsidR="00810CCD" w:rsidRPr="00810CCD" w:rsidRDefault="00810CCD" w:rsidP="00810CCD">
      <w:pPr>
        <w:rPr>
          <w:b/>
          <w:bCs/>
        </w:rPr>
      </w:pPr>
      <w:r w:rsidRPr="00810CCD">
        <w:rPr>
          <w:b/>
          <w:bCs/>
        </w:rPr>
        <w:t>Investigation Engine Specification</w:t>
      </w:r>
    </w:p>
    <w:p w14:paraId="63E5E02E" w14:textId="77777777" w:rsidR="00810CCD" w:rsidRPr="00810CCD" w:rsidRDefault="00810CCD" w:rsidP="00810CCD">
      <w:r w:rsidRPr="00810CCD">
        <w:t xml:space="preserve">The Investigation Engine is the controller that runs the Plateau Investigation Framework — it decides when to stop merely recommending and start experimenting, holds the state of an experiment-in-progress, and arbitrates between investigation and the rest of the system. It introduces one genuinely new idea to the stack: </w:t>
      </w:r>
      <w:r w:rsidRPr="00810CCD">
        <w:rPr>
          <w:b/>
          <w:bCs/>
        </w:rPr>
        <w:t>Hush has two operating modes, and the transition between them is itself a governed, auditable event.</w:t>
      </w:r>
      <w:r w:rsidRPr="00810CCD">
        <w:t xml:space="preserve"> Everything before this spec assumed Hush only ever recommends. This spec says: sometimes Hush is running an experiment, and that changes how every other engine must behave toward the affected capability.</w:t>
      </w:r>
    </w:p>
    <w:p w14:paraId="04D63974" w14:textId="77777777" w:rsidR="00810CCD" w:rsidRPr="00810CCD" w:rsidRDefault="00810CCD" w:rsidP="00810CCD">
      <w:r w:rsidRPr="00810CCD">
        <w:t xml:space="preserve">The governing principle, carried from the Framework: </w:t>
      </w:r>
      <w:r w:rsidRPr="00810CCD">
        <w:rPr>
          <w:b/>
          <w:bCs/>
        </w:rPr>
        <w:t>an investigation is a scoped, reversible, single-variable experiment with a confound it is trying to eliminate — never a license to deviate freely.</w:t>
      </w:r>
      <w:r w:rsidRPr="00810CCD">
        <w:t xml:space="preserve"> The engine's entire job is to keep investigations bounded, interpretable, and subordinate to safety and trust.</w:t>
      </w:r>
    </w:p>
    <w:p w14:paraId="2966CA78" w14:textId="77777777" w:rsidR="00810CCD" w:rsidRPr="00810CCD" w:rsidRDefault="00810CCD" w:rsidP="00810CCD">
      <w:r w:rsidRPr="00810CCD">
        <w:pict w14:anchorId="2D08787A">
          <v:rect id="_x0000_i1073" style="width:0;height:1.5pt" o:hralign="center" o:hrstd="t" o:hr="t" fillcolor="#a0a0a0" stroked="f"/>
        </w:pict>
      </w:r>
    </w:p>
    <w:p w14:paraId="67722154" w14:textId="77777777" w:rsidR="00810CCD" w:rsidRPr="00810CCD" w:rsidRDefault="00810CCD" w:rsidP="00810CCD">
      <w:pPr>
        <w:rPr>
          <w:b/>
          <w:bCs/>
        </w:rPr>
      </w:pPr>
      <w:r w:rsidRPr="00810CCD">
        <w:rPr>
          <w:b/>
          <w:bCs/>
        </w:rPr>
        <w:t>1. When Hush transitions from Recommendation Mode to Investigation Mode</w:t>
      </w:r>
    </w:p>
    <w:p w14:paraId="20757526" w14:textId="77777777" w:rsidR="00810CCD" w:rsidRPr="00810CCD" w:rsidRDefault="00810CCD" w:rsidP="00810CCD">
      <w:r w:rsidRPr="00810CCD">
        <w:t xml:space="preserve">The transition is </w:t>
      </w:r>
      <w:r w:rsidRPr="00810CCD">
        <w:rPr>
          <w:b/>
          <w:bCs/>
        </w:rPr>
        <w:t>per-capability, not global</w:t>
      </w:r>
      <w:r w:rsidRPr="00810CCD">
        <w:t xml:space="preserve"> — this is the single most important design decision, and it follows from the Framework's one-variable constraint. Hush is not "in investigation mode" as a whole; a </w:t>
      </w:r>
      <w:r w:rsidRPr="00810CCD">
        <w:rPr>
          <w:i/>
          <w:iCs/>
        </w:rPr>
        <w:t>specific capability</w:t>
      </w:r>
      <w:r w:rsidRPr="00810CCD">
        <w:t xml:space="preserve"> enters investigation while every other capability continues in normal Recommendation Mode. A plateau is a claim about one capability's trend, so the experiment must be scoped to that capability or the one-variable discipline is violated the moment another capability changes.</w:t>
      </w:r>
    </w:p>
    <w:p w14:paraId="551C0048" w14:textId="77777777" w:rsidR="00810CCD" w:rsidRPr="00810CCD" w:rsidRDefault="00810CCD" w:rsidP="00810CCD">
      <w:r w:rsidRPr="00810CCD">
        <w:rPr>
          <w:b/>
          <w:bCs/>
        </w:rPr>
        <w:t>The transition is gated by the Framework's Stage 0 suspicion gate, made into a state machine condition:</w:t>
      </w:r>
    </w:p>
    <w:p w14:paraId="2E439CF4" w14:textId="77777777" w:rsidR="00810CCD" w:rsidRPr="00810CCD" w:rsidRDefault="00810CCD" w:rsidP="00810CCD">
      <w:r w:rsidRPr="00810CCD">
        <w:t xml:space="preserve">A capability transitions from Recommendation Mode to Investigation Mode when </w:t>
      </w:r>
      <w:r w:rsidRPr="00810CCD">
        <w:rPr>
          <w:i/>
          <w:iCs/>
        </w:rPr>
        <w:t>all</w:t>
      </w:r>
      <w:r w:rsidRPr="00810CCD">
        <w:t xml:space="preserve"> of the following hold:</w:t>
      </w:r>
    </w:p>
    <w:p w14:paraId="72E90B76" w14:textId="77777777" w:rsidR="00810CCD" w:rsidRPr="00810CCD" w:rsidRDefault="00810CCD" w:rsidP="00810CCD">
      <w:pPr>
        <w:numPr>
          <w:ilvl w:val="0"/>
          <w:numId w:val="1"/>
        </w:numPr>
      </w:pPr>
      <w:r w:rsidRPr="00810CCD">
        <w:t>its fatigue-adjusted, effort-adjusted trend is flat (slope confidence interval excludes meaningful positive slope),</w:t>
      </w:r>
    </w:p>
    <w:p w14:paraId="7169B15D" w14:textId="77777777" w:rsidR="00810CCD" w:rsidRPr="00810CCD" w:rsidRDefault="00810CCD" w:rsidP="00810CCD">
      <w:pPr>
        <w:numPr>
          <w:ilvl w:val="0"/>
          <w:numId w:val="1"/>
        </w:numPr>
      </w:pPr>
      <w:r w:rsidRPr="00810CCD">
        <w:t>the window is long enough to exclude "insufficient observations" (the CI is narrow, not merely centered on zero),</w:t>
      </w:r>
    </w:p>
    <w:p w14:paraId="7EC63498" w14:textId="77777777" w:rsidR="00810CCD" w:rsidRPr="00810CCD" w:rsidRDefault="00810CCD" w:rsidP="00810CCD">
      <w:pPr>
        <w:numPr>
          <w:ilvl w:val="0"/>
          <w:numId w:val="1"/>
        </w:numPr>
      </w:pPr>
      <w:r w:rsidRPr="00810CCD">
        <w:t xml:space="preserve">and there is at least one </w:t>
      </w:r>
      <w:r w:rsidRPr="00810CCD">
        <w:rPr>
          <w:i/>
          <w:iCs/>
        </w:rPr>
        <w:t>excludable</w:t>
      </w:r>
      <w:r w:rsidRPr="00810CCD">
        <w:t xml:space="preserve"> confound to test (a probe exists that would discriminate).</w:t>
      </w:r>
    </w:p>
    <w:p w14:paraId="14DC9625" w14:textId="77777777" w:rsidR="00810CCD" w:rsidRPr="00810CCD" w:rsidRDefault="00810CCD" w:rsidP="00810CCD">
      <w:r w:rsidRPr="00810CCD">
        <w:t xml:space="preserve">That last clause matters: </w:t>
      </w:r>
      <w:r w:rsidRPr="00810CCD">
        <w:rPr>
          <w:b/>
          <w:bCs/>
        </w:rPr>
        <w:t>Hush does not enter Investigation Mode if it has no probe that could resolve the ambiguity.</w:t>
      </w:r>
      <w:r w:rsidRPr="00810CCD">
        <w:t xml:space="preserve"> Entering investigation without a viable next probe would be theater — deviating from the conservative default with no diagnostic payoff. If no probe is licensable (e.g., the athlete is too fatigued to challenge </w:t>
      </w:r>
      <w:r w:rsidRPr="00810CCD">
        <w:rPr>
          <w:i/>
          <w:iCs/>
        </w:rPr>
        <w:t>and</w:t>
      </w:r>
      <w:r w:rsidRPr="00810CCD">
        <w:t xml:space="preserve"> a deload was just run </w:t>
      </w:r>
      <w:r w:rsidRPr="00810CCD">
        <w:rPr>
          <w:i/>
          <w:iCs/>
        </w:rPr>
        <w:t>and</w:t>
      </w:r>
      <w:r w:rsidRPr="00810CCD">
        <w:t xml:space="preserve"> nothing else discriminates), the capability stays in Recommendation Mode </w:t>
      </w:r>
      <w:r w:rsidRPr="00810CCD">
        <w:lastRenderedPageBreak/>
        <w:t xml:space="preserve">with the plateau flagged as </w:t>
      </w:r>
      <w:r w:rsidRPr="00810CCD">
        <w:rPr>
          <w:i/>
          <w:iCs/>
        </w:rPr>
        <w:t>suspected-but-uninvestigable</w:t>
      </w:r>
      <w:r w:rsidRPr="00810CCD">
        <w:t>, and the system keeps observing. This is the honest handling of the un-excludable confounds (bodyweight, effort) the Red Team Review identified — sometimes the correct action is to admit you cannot test further.</w:t>
      </w:r>
    </w:p>
    <w:p w14:paraId="6D78C4B5" w14:textId="77777777" w:rsidR="00810CCD" w:rsidRPr="00810CCD" w:rsidRDefault="00810CCD" w:rsidP="00810CCD">
      <w:r w:rsidRPr="00810CCD">
        <w:rPr>
          <w:b/>
          <w:bCs/>
        </w:rPr>
        <w:t>What the transition changes:</w:t>
      </w:r>
      <w:r w:rsidRPr="00810CCD">
        <w:t xml:space="preserve"> in Recommendation Mode, the capability gets the normal conservative recommendation (ES-005.1/006/011). In Investigation Mode, the capability's recommendation is </w:t>
      </w:r>
      <w:r w:rsidRPr="00810CCD">
        <w:rPr>
          <w:i/>
          <w:iCs/>
        </w:rPr>
        <w:t>replaced by the current probe's prescribed deviation</w:t>
      </w:r>
      <w:r w:rsidRPr="00810CCD">
        <w:t xml:space="preserve"> — the deload, the challenge, the volume change. The investigation overrides normal recommendation for that capability only, for the duration of the probe.</w:t>
      </w:r>
    </w:p>
    <w:p w14:paraId="4D1F4798" w14:textId="77777777" w:rsidR="00810CCD" w:rsidRPr="00810CCD" w:rsidRDefault="00810CCD" w:rsidP="00810CCD">
      <w:r w:rsidRPr="00810CCD">
        <w:pict w14:anchorId="39029F7C">
          <v:rect id="_x0000_i1074" style="width:0;height:1.5pt" o:hralign="center" o:hrstd="t" o:hr="t" fillcolor="#a0a0a0" stroked="f"/>
        </w:pict>
      </w:r>
    </w:p>
    <w:p w14:paraId="440A652A" w14:textId="77777777" w:rsidR="00810CCD" w:rsidRPr="00810CCD" w:rsidRDefault="00810CCD" w:rsidP="00810CCD">
      <w:pPr>
        <w:rPr>
          <w:b/>
          <w:bCs/>
        </w:rPr>
      </w:pPr>
      <w:r w:rsidRPr="00810CCD">
        <w:rPr>
          <w:b/>
          <w:bCs/>
        </w:rPr>
        <w:t>2. State stored during an investigation</w:t>
      </w:r>
    </w:p>
    <w:p w14:paraId="5DD7D904" w14:textId="77777777" w:rsidR="00810CCD" w:rsidRPr="00810CCD" w:rsidRDefault="00810CCD" w:rsidP="00810CCD">
      <w:r w:rsidRPr="00810CCD">
        <w:t xml:space="preserve">An investigation is a first-class, persistent object — it must survive across sessions because probes (especially volume and deload) span multiple sessions. The state it carries is the experiment's full context, and it exists primarily to make the investigation </w:t>
      </w:r>
      <w:r w:rsidRPr="00810CCD">
        <w:rPr>
          <w:i/>
          <w:iCs/>
        </w:rPr>
        <w:t>auditable and reversible</w:t>
      </w:r>
      <w:r w:rsidRPr="00810CCD">
        <w:t>:</w:t>
      </w:r>
    </w:p>
    <w:p w14:paraId="3CAD69B6" w14:textId="77777777" w:rsidR="00810CCD" w:rsidRPr="00810CCD" w:rsidRDefault="00810CCD" w:rsidP="00810CCD">
      <w:pPr>
        <w:numPr>
          <w:ilvl w:val="0"/>
          <w:numId w:val="2"/>
        </w:numPr>
      </w:pPr>
      <w:r w:rsidRPr="00810CCD">
        <w:rPr>
          <w:b/>
          <w:bCs/>
        </w:rPr>
        <w:t>The capability under investigation</w:t>
      </w:r>
      <w:r w:rsidRPr="00810CCD">
        <w:t xml:space="preserve"> (scope — exactly one capability).</w:t>
      </w:r>
    </w:p>
    <w:p w14:paraId="63BD3D3D" w14:textId="77777777" w:rsidR="00810CCD" w:rsidRPr="00810CCD" w:rsidRDefault="00810CCD" w:rsidP="00810CCD">
      <w:pPr>
        <w:numPr>
          <w:ilvl w:val="0"/>
          <w:numId w:val="2"/>
        </w:numPr>
      </w:pPr>
      <w:r w:rsidRPr="00810CCD">
        <w:rPr>
          <w:b/>
          <w:bCs/>
        </w:rPr>
        <w:t>The plateau hypothesis</w:t>
      </w:r>
      <w:r w:rsidRPr="00810CCD">
        <w:t xml:space="preserve"> that opened it: the trend estimate, its confidence interval, the window observed, and the suspicion strength.</w:t>
      </w:r>
    </w:p>
    <w:p w14:paraId="6DE329FE" w14:textId="77777777" w:rsidR="00810CCD" w:rsidRPr="00810CCD" w:rsidRDefault="00810CCD" w:rsidP="00810CCD">
      <w:pPr>
        <w:numPr>
          <w:ilvl w:val="0"/>
          <w:numId w:val="2"/>
        </w:numPr>
      </w:pPr>
      <w:r w:rsidRPr="00810CCD">
        <w:rPr>
          <w:b/>
          <w:bCs/>
        </w:rPr>
        <w:t>The pre-investigation baseline</w:t>
      </w:r>
      <w:r w:rsidRPr="00810CCD">
        <w:t xml:space="preserve"> — the load, volume, and exercise the capability was at </w:t>
      </w:r>
      <w:r w:rsidRPr="00810CCD">
        <w:rPr>
          <w:i/>
          <w:iCs/>
        </w:rPr>
        <w:t>before</w:t>
      </w:r>
      <w:r w:rsidRPr="00810CCD">
        <w:t xml:space="preserve"> the first probe. This is the reversibility anchor (Framework Constraint 2): every probe can return here, and abandonment returns here.</w:t>
      </w:r>
    </w:p>
    <w:p w14:paraId="3ECEF780" w14:textId="77777777" w:rsidR="00810CCD" w:rsidRPr="00810CCD" w:rsidRDefault="00810CCD" w:rsidP="00810CCD">
      <w:pPr>
        <w:numPr>
          <w:ilvl w:val="0"/>
          <w:numId w:val="2"/>
        </w:numPr>
      </w:pPr>
      <w:r w:rsidRPr="00810CCD">
        <w:rPr>
          <w:b/>
          <w:bCs/>
        </w:rPr>
        <w:t>The current probe</w:t>
      </w:r>
      <w:r w:rsidRPr="00810CCD">
        <w:t xml:space="preserve">: type (deload/challenge/volume/exercise), the deviation it prescribes, the hypothesis </w:t>
      </w:r>
      <w:r w:rsidRPr="00810CCD">
        <w:rPr>
          <w:i/>
          <w:iCs/>
        </w:rPr>
        <w:t>it</w:t>
      </w:r>
      <w:r w:rsidRPr="00810CCD">
        <w:t xml:space="preserve"> is testing, the evidence that licensed it, and how many sessions it has run.</w:t>
      </w:r>
    </w:p>
    <w:p w14:paraId="24F9B7A7" w14:textId="77777777" w:rsidR="00810CCD" w:rsidRPr="00810CCD" w:rsidRDefault="00810CCD" w:rsidP="00810CCD">
      <w:pPr>
        <w:numPr>
          <w:ilvl w:val="0"/>
          <w:numId w:val="2"/>
        </w:numPr>
      </w:pPr>
      <w:r w:rsidRPr="00810CCD">
        <w:rPr>
          <w:b/>
          <w:bCs/>
        </w:rPr>
        <w:t>The exclusion ledger</w:t>
      </w:r>
      <w:r w:rsidRPr="00810CCD">
        <w:t xml:space="preserve"> — the list of confounds already ruled out by completed probes (fatigue excluded, under-challenge excluded, etc.) </w:t>
      </w:r>
      <w:r w:rsidRPr="00810CCD">
        <w:rPr>
          <w:i/>
          <w:iCs/>
        </w:rPr>
        <w:t>and</w:t>
      </w:r>
      <w:r w:rsidRPr="00810CCD">
        <w:t xml:space="preserve"> the confounds that could not be ruled out (bodyweight, effort). This ledger is what licenses the next probe (each probe is only valid given prior exclusions) and what stamps the final conclusion with its permanent asterisks.</w:t>
      </w:r>
    </w:p>
    <w:p w14:paraId="1B074674" w14:textId="77777777" w:rsidR="00810CCD" w:rsidRPr="00810CCD" w:rsidRDefault="00810CCD" w:rsidP="00810CCD">
      <w:pPr>
        <w:numPr>
          <w:ilvl w:val="0"/>
          <w:numId w:val="2"/>
        </w:numPr>
      </w:pPr>
      <w:r w:rsidRPr="00810CCD">
        <w:rPr>
          <w:b/>
          <w:bCs/>
        </w:rPr>
        <w:t>Probe history</w:t>
      </w:r>
      <w:r w:rsidRPr="00810CCD">
        <w:t>: every probe run, its outcome, and its interpretation — the experimental record.</w:t>
      </w:r>
    </w:p>
    <w:p w14:paraId="0126A03E" w14:textId="77777777" w:rsidR="00810CCD" w:rsidRPr="00810CCD" w:rsidRDefault="00810CCD" w:rsidP="00810CCD">
      <w:pPr>
        <w:numPr>
          <w:ilvl w:val="0"/>
          <w:numId w:val="2"/>
        </w:numPr>
      </w:pPr>
      <w:r w:rsidRPr="00810CCD">
        <w:rPr>
          <w:b/>
          <w:bCs/>
        </w:rPr>
        <w:t>Investigation confidence</w:t>
      </w:r>
      <w:r w:rsidRPr="00810CCD">
        <w:t xml:space="preserve"> (see §4).</w:t>
      </w:r>
    </w:p>
    <w:p w14:paraId="41DE24AB" w14:textId="77777777" w:rsidR="00810CCD" w:rsidRPr="00810CCD" w:rsidRDefault="00810CCD" w:rsidP="00810CCD">
      <w:pPr>
        <w:numPr>
          <w:ilvl w:val="0"/>
          <w:numId w:val="2"/>
        </w:numPr>
      </w:pPr>
      <w:r w:rsidRPr="00810CCD">
        <w:rPr>
          <w:b/>
          <w:bCs/>
        </w:rPr>
        <w:t>A novelty-window marker</w:t>
      </w:r>
      <w:r w:rsidRPr="00810CCD">
        <w:t xml:space="preserve"> for probes whose results must be read </w:t>
      </w:r>
      <w:r w:rsidRPr="00810CCD">
        <w:rPr>
          <w:i/>
          <w:iCs/>
        </w:rPr>
        <w:t>past</w:t>
      </w:r>
      <w:r w:rsidRPr="00810CCD">
        <w:t xml:space="preserve"> the novelty bump (volume, exercise — Framework Part D). The state records when </w:t>
      </w:r>
      <w:r w:rsidRPr="00810CCD">
        <w:lastRenderedPageBreak/>
        <w:t>novelty should have decayed, so the engine knows when a post-probe improvement is real versus transient.</w:t>
      </w:r>
    </w:p>
    <w:p w14:paraId="02318C2B" w14:textId="77777777" w:rsidR="00810CCD" w:rsidRPr="00810CCD" w:rsidRDefault="00810CCD" w:rsidP="00810CCD">
      <w:r w:rsidRPr="00810CCD">
        <w:t xml:space="preserve">The state explicitly does </w:t>
      </w:r>
      <w:r w:rsidRPr="00810CCD">
        <w:rPr>
          <w:i/>
          <w:iCs/>
        </w:rPr>
        <w:t>not</w:t>
      </w:r>
      <w:r w:rsidRPr="00810CCD">
        <w:t xml:space="preserve"> store a separate "true plateau score" — there is no such measurement (Red Team finding: plateau is the most-derived inference in the system). The investigation stores </w:t>
      </w:r>
      <w:r w:rsidRPr="00810CCD">
        <w:rPr>
          <w:i/>
          <w:iCs/>
        </w:rPr>
        <w:t>hypotheses and exclusions</w:t>
      </w:r>
      <w:r w:rsidRPr="00810CCD">
        <w:t>, not conclusions, until it resolves.</w:t>
      </w:r>
    </w:p>
    <w:p w14:paraId="41DAF69B" w14:textId="77777777" w:rsidR="00810CCD" w:rsidRPr="00810CCD" w:rsidRDefault="00810CCD" w:rsidP="00810CCD">
      <w:r w:rsidRPr="00810CCD">
        <w:pict w14:anchorId="34AD369B">
          <v:rect id="_x0000_i1075" style="width:0;height:1.5pt" o:hralign="center" o:hrstd="t" o:hr="t" fillcolor="#a0a0a0" stroked="f"/>
        </w:pict>
      </w:r>
    </w:p>
    <w:p w14:paraId="08337FDE" w14:textId="77777777" w:rsidR="00810CCD" w:rsidRPr="00810CCD" w:rsidRDefault="00810CCD" w:rsidP="00810CCD">
      <w:pPr>
        <w:rPr>
          <w:b/>
          <w:bCs/>
        </w:rPr>
      </w:pPr>
      <w:r w:rsidRPr="00810CCD">
        <w:rPr>
          <w:b/>
          <w:bCs/>
        </w:rPr>
        <w:t>3. Can multiple investigations exist simultaneously?</w:t>
      </w:r>
    </w:p>
    <w:p w14:paraId="3ABD0CD0" w14:textId="77777777" w:rsidR="00810CCD" w:rsidRPr="00810CCD" w:rsidRDefault="00810CCD" w:rsidP="00810CCD">
      <w:r w:rsidRPr="00810CCD">
        <w:rPr>
          <w:b/>
          <w:bCs/>
        </w:rPr>
        <w:t>Yes — but at most one per capability, and they must not share a probe variable in the same session.</w:t>
      </w:r>
      <w:r w:rsidRPr="00810CCD">
        <w:t xml:space="preserve"> Because investigations are capability-scoped, two different capabilities can each be under investigation at once (e.g., horizontal_push running a volume probe while knee_dominant runs a deload probe). This is permitted and expected — a real athlete can plateau in two areas.</w:t>
      </w:r>
    </w:p>
    <w:p w14:paraId="01A16501" w14:textId="77777777" w:rsidR="00810CCD" w:rsidRPr="00810CCD" w:rsidRDefault="00810CCD" w:rsidP="00810CCD">
      <w:r w:rsidRPr="00810CCD">
        <w:t>But two hard constraints apply, both flowing from the one-variable discipline:</w:t>
      </w:r>
    </w:p>
    <w:p w14:paraId="27AC77E2" w14:textId="77777777" w:rsidR="00810CCD" w:rsidRPr="00810CCD" w:rsidRDefault="00810CCD" w:rsidP="00810CCD">
      <w:pPr>
        <w:numPr>
          <w:ilvl w:val="0"/>
          <w:numId w:val="3"/>
        </w:numPr>
      </w:pPr>
      <w:r w:rsidRPr="00810CCD">
        <w:rPr>
          <w:b/>
          <w:bCs/>
        </w:rPr>
        <w:t>The combined deviation must respect the global fatigue ceiling.</w:t>
      </w:r>
      <w:r w:rsidRPr="00810CCD">
        <w:t xml:space="preserve"> Two simultaneous volume probes could push total systemic fatigue (ES-011) past safe limits. The engine must check that the </w:t>
      </w:r>
      <w:r w:rsidRPr="00810CCD">
        <w:rPr>
          <w:i/>
          <w:iCs/>
        </w:rPr>
        <w:t>sum</w:t>
      </w:r>
      <w:r w:rsidRPr="00810CCD">
        <w:t xml:space="preserve"> of concurrent probe deviations stays within the session's fatigue budget. If it doesn't, investigations are </w:t>
      </w:r>
      <w:r w:rsidRPr="00810CCD">
        <w:rPr>
          <w:i/>
          <w:iCs/>
        </w:rPr>
        <w:t>serialized</w:t>
      </w:r>
      <w:r w:rsidRPr="00810CCD">
        <w:t xml:space="preserve"> — one proceeds, the other waits in suspected-but-paused state. </w:t>
      </w:r>
      <w:r w:rsidRPr="00810CCD">
        <w:rPr>
          <w:b/>
          <w:bCs/>
        </w:rPr>
        <w:t>Safety caps concurrency.</w:t>
      </w:r>
    </w:p>
    <w:p w14:paraId="1E7FEC80" w14:textId="77777777" w:rsidR="00810CCD" w:rsidRPr="00810CCD" w:rsidRDefault="00810CCD" w:rsidP="00810CCD">
      <w:pPr>
        <w:numPr>
          <w:ilvl w:val="0"/>
          <w:numId w:val="3"/>
        </w:numPr>
      </w:pPr>
      <w:r w:rsidRPr="00810CCD">
        <w:rPr>
          <w:b/>
          <w:bCs/>
        </w:rPr>
        <w:t>No two concurrent probes may confound each other's read.</w:t>
      </w:r>
      <w:r w:rsidRPr="00810CCD">
        <w:t xml:space="preserve"> A challenge probe on horizontal_push and a volume probe on vertical_push are fine (different capabilities, separable signals). But if two capabilities share heavy systemic-fatigue coupling, a volume probe on one contaminates the fatigue-adjustment of the other, making both uninterpretable. When probes would cross-contaminate, they serialize.</w:t>
      </w:r>
    </w:p>
    <w:p w14:paraId="2CA0AFD9" w14:textId="77777777" w:rsidR="00810CCD" w:rsidRPr="00810CCD" w:rsidRDefault="00810CCD" w:rsidP="00810CCD">
      <w:r w:rsidRPr="00810CCD">
        <w:t xml:space="preserve">The default posture is </w:t>
      </w:r>
      <w:r w:rsidRPr="00810CCD">
        <w:rPr>
          <w:b/>
          <w:bCs/>
        </w:rPr>
        <w:t>conservative serialization</w:t>
      </w:r>
      <w:r w:rsidRPr="00810CCD">
        <w:t>: when in doubt, run one investigation at a time. Concurrency is allowed only when the engine can prove the investigations are independent in both fatigue cost and signal. This mirrors the Framework's refusal to change two variables at once — extended across capabilities.</w:t>
      </w:r>
    </w:p>
    <w:p w14:paraId="2B86E2A6" w14:textId="77777777" w:rsidR="00810CCD" w:rsidRPr="00810CCD" w:rsidRDefault="00810CCD" w:rsidP="00810CCD">
      <w:r w:rsidRPr="00810CCD">
        <w:pict w14:anchorId="7414BAFC">
          <v:rect id="_x0000_i1076" style="width:0;height:1.5pt" o:hralign="center" o:hrstd="t" o:hr="t" fillcolor="#a0a0a0" stroked="f"/>
        </w:pict>
      </w:r>
    </w:p>
    <w:p w14:paraId="70B1CF15" w14:textId="77777777" w:rsidR="00810CCD" w:rsidRPr="00810CCD" w:rsidRDefault="00810CCD" w:rsidP="00810CCD">
      <w:pPr>
        <w:rPr>
          <w:b/>
          <w:bCs/>
        </w:rPr>
      </w:pPr>
      <w:r w:rsidRPr="00810CCD">
        <w:rPr>
          <w:b/>
          <w:bCs/>
        </w:rPr>
        <w:t>4. Investigation confidence</w:t>
      </w:r>
    </w:p>
    <w:p w14:paraId="706259D7" w14:textId="77777777" w:rsidR="00810CCD" w:rsidRPr="00810CCD" w:rsidRDefault="00810CCD" w:rsidP="00810CCD">
      <w:r w:rsidRPr="00810CCD">
        <w:t xml:space="preserve">Investigation confidence is </w:t>
      </w:r>
      <w:r w:rsidRPr="00810CCD">
        <w:rPr>
          <w:b/>
          <w:bCs/>
        </w:rPr>
        <w:t>distinct from capability confidence and distinct from the plateau hypothesis's trend confidence.</w:t>
      </w:r>
      <w:r w:rsidRPr="00810CCD">
        <w:t xml:space="preserve"> It answers a specific question: </w:t>
      </w:r>
      <w:r w:rsidRPr="00810CCD">
        <w:rPr>
          <w:i/>
          <w:iCs/>
        </w:rPr>
        <w:t>how much do we trust the investigation's current conclusion-in-progress?</w:t>
      </w:r>
      <w:r w:rsidRPr="00810CCD">
        <w:t xml:space="preserve"> It is built from two components, consistent with the Framework's "probe confidence = confidence in the interpretation":</w:t>
      </w:r>
    </w:p>
    <w:p w14:paraId="081D836C" w14:textId="77777777" w:rsidR="00810CCD" w:rsidRPr="00810CCD" w:rsidRDefault="00810CCD" w:rsidP="00810CCD">
      <w:pPr>
        <w:numPr>
          <w:ilvl w:val="0"/>
          <w:numId w:val="4"/>
        </w:numPr>
      </w:pPr>
      <w:r w:rsidRPr="00810CCD">
        <w:rPr>
          <w:b/>
          <w:bCs/>
        </w:rPr>
        <w:lastRenderedPageBreak/>
        <w:t>Exclusion completeness</w:t>
      </w:r>
      <w:r w:rsidRPr="00810CCD">
        <w:t xml:space="preserve"> — how many of the competing explanations have been ruled out. An investigation that has excluded fatigue and under-challenge is more confident than one that has only excluded fatigue. This rises as probes complete.</w:t>
      </w:r>
    </w:p>
    <w:p w14:paraId="6F477284" w14:textId="77777777" w:rsidR="00810CCD" w:rsidRPr="00810CCD" w:rsidRDefault="00810CCD" w:rsidP="00810CCD">
      <w:pPr>
        <w:numPr>
          <w:ilvl w:val="0"/>
          <w:numId w:val="4"/>
        </w:numPr>
      </w:pPr>
      <w:r w:rsidRPr="00810CCD">
        <w:rPr>
          <w:b/>
          <w:bCs/>
        </w:rPr>
        <w:t>Interpretive cleanliness</w:t>
      </w:r>
      <w:r w:rsidRPr="00810CCD">
        <w:t xml:space="preserve"> — bounded by the </w:t>
      </w:r>
      <w:r w:rsidRPr="00810CCD">
        <w:rPr>
          <w:i/>
          <w:iCs/>
        </w:rPr>
        <w:t>least clean</w:t>
      </w:r>
      <w:r w:rsidRPr="00810CCD">
        <w:t xml:space="preserve"> probe relied upon. Because the exercise probe's novelty confound makes its reads muddy (Framework), an investigation that hinged on an exercise probe carries lower confidence than one resolved by a deload probe.</w:t>
      </w:r>
    </w:p>
    <w:p w14:paraId="23011935" w14:textId="77777777" w:rsidR="00810CCD" w:rsidRPr="00810CCD" w:rsidRDefault="00810CCD" w:rsidP="00810CCD">
      <w:r w:rsidRPr="00810CCD">
        <w:t xml:space="preserve">Critically, </w:t>
      </w:r>
      <w:r w:rsidRPr="00810CCD">
        <w:rPr>
          <w:b/>
          <w:bCs/>
        </w:rPr>
        <w:t>investigation confidence is capped by the weakest underlying inference</w:t>
      </w:r>
      <w:r w:rsidRPr="00810CCD">
        <w:t xml:space="preserve"> (Red Team finding 1): it can never exceed the confidence of the fatigue-adjustment, effort-adjustment, and capability estimate it rests on. And it carries forward the </w:t>
      </w:r>
      <w:r w:rsidRPr="00810CCD">
        <w:rPr>
          <w:b/>
          <w:bCs/>
        </w:rPr>
        <w:t>un-excludable confounds as a permanent ceiling</w:t>
      </w:r>
      <w:r w:rsidRPr="00810CCD">
        <w:t xml:space="preserve"> — an investigation that could not rule out bodyweight change or effort drift can </w:t>
      </w:r>
      <w:r w:rsidRPr="00810CCD">
        <w:rPr>
          <w:i/>
          <w:iCs/>
        </w:rPr>
        <w:t>never</w:t>
      </w:r>
      <w:r w:rsidRPr="00810CCD">
        <w:t xml:space="preserve"> reach high confidence, because those explanations remain live. This is what prevents the engine from ever declaring a plateau with false certainty. A plateau conclusion is always "high-confidence </w:t>
      </w:r>
      <w:r w:rsidRPr="00810CCD">
        <w:rPr>
          <w:i/>
          <w:iCs/>
        </w:rPr>
        <w:t>given</w:t>
      </w:r>
      <w:r w:rsidRPr="00810CCD">
        <w:t xml:space="preserve"> these un-excluded confounds," never "high-confidence, full stop."</w:t>
      </w:r>
    </w:p>
    <w:p w14:paraId="7C30C56A" w14:textId="77777777" w:rsidR="00810CCD" w:rsidRPr="00810CCD" w:rsidRDefault="00810CCD" w:rsidP="00810CCD">
      <w:r w:rsidRPr="00810CCD">
        <w:t xml:space="preserve">The confidence representation is therefore a </w:t>
      </w:r>
      <w:r w:rsidRPr="00810CCD">
        <w:rPr>
          <w:i/>
          <w:iCs/>
        </w:rPr>
        <w:t>bounded</w:t>
      </w:r>
      <w:r w:rsidRPr="00810CCD">
        <w:t xml:space="preserve"> quantity with an explicit list of what it could not exclude — not a bare number. Any audit of an investigation must surface both.</w:t>
      </w:r>
    </w:p>
    <w:p w14:paraId="7612786D" w14:textId="77777777" w:rsidR="00810CCD" w:rsidRPr="00810CCD" w:rsidRDefault="00810CCD" w:rsidP="00810CCD">
      <w:r w:rsidRPr="00810CCD">
        <w:pict w14:anchorId="5A565E37">
          <v:rect id="_x0000_i1077" style="width:0;height:1.5pt" o:hralign="center" o:hrstd="t" o:hr="t" fillcolor="#a0a0a0" stroked="f"/>
        </w:pict>
      </w:r>
    </w:p>
    <w:p w14:paraId="3DA2F6CB" w14:textId="77777777" w:rsidR="00810CCD" w:rsidRPr="00810CCD" w:rsidRDefault="00810CCD" w:rsidP="00810CCD">
      <w:pPr>
        <w:rPr>
          <w:b/>
          <w:bCs/>
        </w:rPr>
      </w:pPr>
      <w:r w:rsidRPr="00810CCD">
        <w:rPr>
          <w:b/>
          <w:bCs/>
        </w:rPr>
        <w:t>5. Interaction with the other engines</w:t>
      </w:r>
    </w:p>
    <w:p w14:paraId="2FE293B4" w14:textId="77777777" w:rsidR="00810CCD" w:rsidRPr="00810CCD" w:rsidRDefault="00810CCD" w:rsidP="00810CCD">
      <w:r w:rsidRPr="00810CCD">
        <w:t xml:space="preserve">The Investigation Engine sits </w:t>
      </w:r>
      <w:r w:rsidRPr="00810CCD">
        <w:rPr>
          <w:i/>
          <w:iCs/>
        </w:rPr>
        <w:t>above</w:t>
      </w:r>
      <w:r w:rsidRPr="00810CCD">
        <w:t xml:space="preserve"> the Recommendation Engine for capabilities under investigation and </w:t>
      </w:r>
      <w:r w:rsidRPr="00810CCD">
        <w:rPr>
          <w:i/>
          <w:iCs/>
        </w:rPr>
        <w:t>coordinates with</w:t>
      </w:r>
      <w:r w:rsidRPr="00810CCD">
        <w:t xml:space="preserve"> the rest. The interactions are governed by a strict precedence: </w:t>
      </w:r>
      <w:r w:rsidRPr="00810CCD">
        <w:rPr>
          <w:b/>
          <w:bCs/>
        </w:rPr>
        <w:t>safety (Fatigue) outranks investigation; investigation outranks normal recommendation; trust governs whether an investigation may proceed at all.</w:t>
      </w:r>
    </w:p>
    <w:p w14:paraId="22491E95" w14:textId="77777777" w:rsidR="00810CCD" w:rsidRPr="00810CCD" w:rsidRDefault="00810CCD" w:rsidP="00810CCD">
      <w:r w:rsidRPr="00810CCD">
        <w:rPr>
          <w:b/>
          <w:bCs/>
        </w:rPr>
        <w:t>Fatigue Engine (ES-011) — Fatigue has veto power.</w:t>
      </w:r>
      <w:r w:rsidRPr="00810CCD">
        <w:t xml:space="preserve"> A probe is only ever licensed within the fatigue budget. The challenge probe cannot fire on a fatigued capability (you'd read fatigue, not ceiling). The volume probe cannot push past the fatigue ceiling. The deload probe is itself a fatigue intervention. So the Fatigue Engine is an </w:t>
      </w:r>
      <w:r w:rsidRPr="00810CCD">
        <w:rPr>
          <w:i/>
          <w:iCs/>
        </w:rPr>
        <w:t>upstream gate</w:t>
      </w:r>
      <w:r w:rsidRPr="00810CCD">
        <w:t xml:space="preserve"> on every probe — it can block, delay, or shrink any probe, and it can force serialization of concurrent investigations. Investigation never overrides fatigue safety. Equally, the deload probe </w:t>
      </w:r>
      <w:r w:rsidRPr="00810CCD">
        <w:rPr>
          <w:i/>
          <w:iCs/>
        </w:rPr>
        <w:t>uses</w:t>
      </w:r>
      <w:r w:rsidRPr="00810CCD">
        <w:t xml:space="preserve"> the Fatigue Engine as its instrument and reads the Fatigue Engine's post-deload state to interpret its result.</w:t>
      </w:r>
    </w:p>
    <w:p w14:paraId="6A270AD3" w14:textId="77777777" w:rsidR="00810CCD" w:rsidRPr="00810CCD" w:rsidRDefault="00810CCD" w:rsidP="00810CCD">
      <w:r w:rsidRPr="00810CCD">
        <w:rPr>
          <w:b/>
          <w:bCs/>
        </w:rPr>
        <w:t>Recommendation Engine (ES-006) — Investigation overrides it, scoped.</w:t>
      </w:r>
      <w:r w:rsidRPr="00810CCD">
        <w:t xml:space="preserve"> For a capability in Investigation Mode, the current probe's prescribed deviation </w:t>
      </w:r>
      <w:r w:rsidRPr="00810CCD">
        <w:rPr>
          <w:i/>
          <w:iCs/>
        </w:rPr>
        <w:t>replaces</w:t>
      </w:r>
      <w:r w:rsidRPr="00810CCD">
        <w:t xml:space="preserve"> the normal recommendation. The Recommendation Engine still computes everything (so the baseline is always known for reversibility), but the probe's value is what reaches the </w:t>
      </w:r>
      <w:r w:rsidRPr="00810CCD">
        <w:lastRenderedPageBreak/>
        <w:t xml:space="preserve">athlete. The instant the investigation resolves or abandons, the Recommendation Engine resumes control of that capability. The explainability requirement (ES-006) extends to probes: a probed recommendation must still produce a human-readable reason — though the </w:t>
      </w:r>
      <w:r w:rsidRPr="00810CCD">
        <w:rPr>
          <w:i/>
          <w:iCs/>
        </w:rPr>
        <w:t>experimental</w:t>
      </w:r>
      <w:r w:rsidRPr="00810CCD">
        <w:t xml:space="preserve"> nature stays internal (Framework Constraint 3, invisibility). The athlete sees "Hush adjusted your weight"; the audit sees "challenge probe testing under-challenge hypothesis."</w:t>
      </w:r>
    </w:p>
    <w:p w14:paraId="76D7328A" w14:textId="77777777" w:rsidR="00810CCD" w:rsidRPr="00810CCD" w:rsidRDefault="00810CCD" w:rsidP="00810CCD">
      <w:r w:rsidRPr="00810CCD">
        <w:rPr>
          <w:b/>
          <w:bCs/>
        </w:rPr>
        <w:t>Trust Engine (ES-012) — Trust both governs and is informed by investigation.</w:t>
      </w:r>
      <w:r w:rsidRPr="00810CCD">
        <w:t xml:space="preserve"> Two directions:</w:t>
      </w:r>
    </w:p>
    <w:p w14:paraId="38BADBEF" w14:textId="77777777" w:rsidR="00810CCD" w:rsidRPr="00810CCD" w:rsidRDefault="00810CCD" w:rsidP="00810CCD">
      <w:pPr>
        <w:numPr>
          <w:ilvl w:val="0"/>
          <w:numId w:val="5"/>
        </w:numPr>
      </w:pPr>
      <w:r w:rsidRPr="00810CCD">
        <w:rPr>
          <w:i/>
          <w:iCs/>
        </w:rPr>
        <w:t>Trust governs:</w:t>
      </w:r>
      <w:r w:rsidRPr="00810CCD">
        <w:t xml:space="preserve"> an investigation that would require a costly deviation (a challenge probe asking more, a deload asking less) is only licensed if the athlete's trust state can bear it. Probing an athlete whose trust is fragile or low-confidence risks an override that ends the investigation and damages the relationship. The engine checks trust before firing trust-costly probes.</w:t>
      </w:r>
    </w:p>
    <w:p w14:paraId="739426C7" w14:textId="77777777" w:rsidR="00810CCD" w:rsidRPr="00810CCD" w:rsidRDefault="00810CCD" w:rsidP="00810CCD">
      <w:pPr>
        <w:numPr>
          <w:ilvl w:val="0"/>
          <w:numId w:val="5"/>
        </w:numPr>
      </w:pPr>
      <w:r w:rsidRPr="00810CCD">
        <w:rPr>
          <w:i/>
          <w:iCs/>
        </w:rPr>
        <w:t>Investigation informs:</w:t>
      </w:r>
      <w:r w:rsidRPr="00810CCD">
        <w:t xml:space="preserve"> probe responses are </w:t>
      </w:r>
      <w:r w:rsidRPr="00810CCD">
        <w:rPr>
          <w:i/>
          <w:iCs/>
        </w:rPr>
        <w:t>exactly</w:t>
      </w:r>
      <w:r w:rsidRPr="00810CCD">
        <w:t xml:space="preserve"> the costly-deference events ES-012 needs (Red Team: the conservative system rarely produces them). A deload probe the athlete accepts is a recovery-compliance trust signal. A challenge probe the athlete meets is a costly-deference signal. </w:t>
      </w:r>
      <w:r w:rsidRPr="00810CCD">
        <w:rPr>
          <w:b/>
          <w:bCs/>
        </w:rPr>
        <w:t>The Investigation Engine is, conveniently, the manufacturer of the hard-case events the Trust Engine cannot otherwise observe</w:t>
      </w:r>
      <w:r w:rsidRPr="00810CCD">
        <w:t xml:space="preserve"> — resolving the Red Team's contradiction that the system avoids generating its own trust-measurement events. Probing and trust-measurement are mutually reinforcing.</w:t>
      </w:r>
    </w:p>
    <w:p w14:paraId="15A0A106" w14:textId="77777777" w:rsidR="00810CCD" w:rsidRPr="00810CCD" w:rsidRDefault="00810CCD" w:rsidP="00810CCD">
      <w:r w:rsidRPr="00810CCD">
        <w:rPr>
          <w:b/>
          <w:bCs/>
        </w:rPr>
        <w:t>Strategy Engine (ES-006/007 CHANGE_STRATEGY) — Investigation is the gatekeeper.</w:t>
      </w:r>
      <w:r w:rsidRPr="00810CCD">
        <w:t xml:space="preserve"> The Strategy Engine may </w:t>
      </w:r>
      <w:r w:rsidRPr="00810CCD">
        <w:rPr>
          <w:i/>
          <w:iCs/>
        </w:rPr>
        <w:t>only</w:t>
      </w:r>
      <w:r w:rsidRPr="00810CCD">
        <w:t xml:space="preserve"> trigger a strategy change for a plateaued capability if an investigation has run to exhaustion and the plateau survived every applicable probe. Investigation is the required evidentiary predicate for strategy change — it is what supplies the "all cheaper interventions excluded" condition that licenses the highest-cost decision. The Strategy Engine cannot reach around the Investigation Engine to change strategy on a raw flat trend; that would be the premature, unreliable trigger the Red Team warned against (contradiction 1.5). Investigation converts an unreliable signal into a licensed one.</w:t>
      </w:r>
    </w:p>
    <w:p w14:paraId="4E4E190D" w14:textId="77777777" w:rsidR="00810CCD" w:rsidRPr="00810CCD" w:rsidRDefault="00810CCD" w:rsidP="00810CCD">
      <w:r w:rsidRPr="00810CCD">
        <w:pict w14:anchorId="3E6949CF">
          <v:rect id="_x0000_i1078" style="width:0;height:1.5pt" o:hralign="center" o:hrstd="t" o:hr="t" fillcolor="#a0a0a0" stroked="f"/>
        </w:pict>
      </w:r>
    </w:p>
    <w:p w14:paraId="2523F891" w14:textId="77777777" w:rsidR="00810CCD" w:rsidRPr="00810CCD" w:rsidRDefault="00810CCD" w:rsidP="00810CCD">
      <w:pPr>
        <w:rPr>
          <w:b/>
          <w:bCs/>
        </w:rPr>
      </w:pPr>
      <w:r w:rsidRPr="00810CCD">
        <w:rPr>
          <w:b/>
          <w:bCs/>
        </w:rPr>
        <w:t>6. Investigation lifecycle</w:t>
      </w:r>
    </w:p>
    <w:p w14:paraId="70039B47" w14:textId="77777777" w:rsidR="00810CCD" w:rsidRPr="00810CCD" w:rsidRDefault="00810CCD" w:rsidP="00810CCD">
      <w:r w:rsidRPr="00810CCD">
        <w:rPr>
          <w:b/>
          <w:bCs/>
        </w:rPr>
        <w:t>Opened</w:t>
      </w:r>
      <w:r w:rsidRPr="00810CCD">
        <w:t xml:space="preserve"> when a capability passes the Stage 0 suspicion gate </w:t>
      </w:r>
      <w:r w:rsidRPr="00810CCD">
        <w:rPr>
          <w:i/>
          <w:iCs/>
        </w:rPr>
        <w:t>and</w:t>
      </w:r>
      <w:r w:rsidRPr="00810CCD">
        <w:t xml:space="preserve"> a discriminating probe is licensable (§1). Opening records the plateau hypothesis and the pre-investigation baseline, and selects the first probe per the Framework sequence (deload if fatigue elevated, else challenge).</w:t>
      </w:r>
    </w:p>
    <w:p w14:paraId="5568F35E" w14:textId="77777777" w:rsidR="00810CCD" w:rsidRPr="00810CCD" w:rsidRDefault="00810CCD" w:rsidP="00810CCD">
      <w:r w:rsidRPr="00810CCD">
        <w:rPr>
          <w:b/>
          <w:bCs/>
        </w:rPr>
        <w:lastRenderedPageBreak/>
        <w:t>Escalated</w:t>
      </w:r>
      <w:r w:rsidRPr="00810CCD">
        <w:t xml:space="preserve"> when the current probe </w:t>
      </w:r>
      <w:r w:rsidRPr="00810CCD">
        <w:rPr>
          <w:i/>
          <w:iCs/>
        </w:rPr>
        <w:t>fails to resolve</w:t>
      </w:r>
      <w:r w:rsidRPr="00810CCD">
        <w:t xml:space="preserve"> the investigation — i.e., it excluded its confound but did not falsify the plateau. Escalation adds the excluded confound to the ledger, raises investigation confidence (one more explanation gone), and selects the next probe per the Framework cascade (deload → challenge → branch to volume or exercise). Escalation is the normal forward motion of an investigation that keeps surviving probes. Each escalation moves toward the strategy-change recommendation but never reaches it until all applicable probes are exhausted.</w:t>
      </w:r>
    </w:p>
    <w:p w14:paraId="364D51AA" w14:textId="77777777" w:rsidR="00810CCD" w:rsidRPr="00810CCD" w:rsidRDefault="00810CCD" w:rsidP="00810CCD">
      <w:r w:rsidRPr="00810CCD">
        <w:rPr>
          <w:b/>
          <w:bCs/>
        </w:rPr>
        <w:t>Resolved</w:t>
      </w:r>
      <w:r w:rsidRPr="00810CCD">
        <w:t xml:space="preserve"> in one of two ways:</w:t>
      </w:r>
    </w:p>
    <w:p w14:paraId="4F42AB8B" w14:textId="77777777" w:rsidR="00810CCD" w:rsidRPr="00810CCD" w:rsidRDefault="00810CCD" w:rsidP="00810CCD">
      <w:pPr>
        <w:numPr>
          <w:ilvl w:val="0"/>
          <w:numId w:val="6"/>
        </w:numPr>
      </w:pPr>
      <w:r w:rsidRPr="00810CCD">
        <w:rPr>
          <w:i/>
          <w:iCs/>
        </w:rPr>
        <w:t>Resolved-falsified:</w:t>
      </w:r>
      <w:r w:rsidRPr="00810CCD">
        <w:t xml:space="preserve"> a probe falsifies the plateau (deload restored progress → it was fatigue; challenge succeeded → it was under-challenge; volume restored sustained progress → under-stimulus). The investigation closes, the real cause is recorded </w:t>
      </w:r>
      <w:r w:rsidRPr="00810CCD">
        <w:rPr>
          <w:i/>
          <w:iCs/>
        </w:rPr>
        <w:t>and treated</w:t>
      </w:r>
      <w:r w:rsidRPr="00810CCD">
        <w:t xml:space="preserve"> (the resolving probe was also the treatment), and the capability returns to Recommendation Mode at the new, better state. This is the favorable resolution and the most common one.</w:t>
      </w:r>
    </w:p>
    <w:p w14:paraId="4BBBC398" w14:textId="77777777" w:rsidR="00810CCD" w:rsidRPr="00810CCD" w:rsidRDefault="00810CCD" w:rsidP="00810CCD">
      <w:pPr>
        <w:numPr>
          <w:ilvl w:val="0"/>
          <w:numId w:val="6"/>
        </w:numPr>
      </w:pPr>
      <w:r w:rsidRPr="00810CCD">
        <w:rPr>
          <w:i/>
          <w:iCs/>
        </w:rPr>
        <w:t>Resolved-confirmed:</w:t>
      </w:r>
      <w:r w:rsidRPr="00810CCD">
        <w:t xml:space="preserve"> every applicable probe ran and the plateau survived all of them. The investigation closes with a </w:t>
      </w:r>
      <w:r w:rsidRPr="00810CCD">
        <w:rPr>
          <w:i/>
          <w:iCs/>
        </w:rPr>
        <w:t>high-confidence-given-un-excluded-confounds</w:t>
      </w:r>
      <w:r w:rsidRPr="00810CCD">
        <w:t xml:space="preserve"> plateau conclusion, which becomes the licensed predicate for a Strategy Engine recommendation. Note this is a recommendation to change strategy, surfaced for the athlete — not an autonomous strategy change, since strategy change is too large to be reversible (Framework).</w:t>
      </w:r>
    </w:p>
    <w:p w14:paraId="7D4B7EB9" w14:textId="77777777" w:rsidR="00810CCD" w:rsidRPr="00810CCD" w:rsidRDefault="00810CCD" w:rsidP="00810CCD">
      <w:r w:rsidRPr="00810CCD">
        <w:rPr>
          <w:b/>
          <w:bCs/>
        </w:rPr>
        <w:t>Abandoned</w:t>
      </w:r>
      <w:r w:rsidRPr="00810CCD">
        <w:t xml:space="preserve"> when continuing the investigation would cost more than it could yield. Specific triggers:</w:t>
      </w:r>
    </w:p>
    <w:p w14:paraId="54497D9C" w14:textId="77777777" w:rsidR="00810CCD" w:rsidRPr="00810CCD" w:rsidRDefault="00810CCD" w:rsidP="00810CCD">
      <w:pPr>
        <w:numPr>
          <w:ilvl w:val="0"/>
          <w:numId w:val="7"/>
        </w:numPr>
      </w:pPr>
      <w:r w:rsidRPr="00810CCD">
        <w:rPr>
          <w:i/>
          <w:iCs/>
        </w:rPr>
        <w:t>Trust breach:</w:t>
      </w:r>
      <w:r w:rsidRPr="00810CCD">
        <w:t xml:space="preserve"> the athlete overrides the probe (declines the deload, refuses the challenge). An override ends the probe — and per ES-010 it is </w:t>
      </w:r>
      <w:r w:rsidRPr="00810CCD">
        <w:rPr>
          <w:i/>
          <w:iCs/>
        </w:rPr>
        <w:t>evidence</w:t>
      </w:r>
      <w:r w:rsidRPr="00810CCD">
        <w:t>, not failure. The investigation abandons, returns the capability to baseline, and records the override as a trust signal. You do not probe an athlete who is rejecting the probe.</w:t>
      </w:r>
    </w:p>
    <w:p w14:paraId="2264B3FF" w14:textId="77777777" w:rsidR="00810CCD" w:rsidRPr="00810CCD" w:rsidRDefault="00810CCD" w:rsidP="00810CCD">
      <w:pPr>
        <w:numPr>
          <w:ilvl w:val="0"/>
          <w:numId w:val="7"/>
        </w:numPr>
      </w:pPr>
      <w:r w:rsidRPr="00810CCD">
        <w:rPr>
          <w:i/>
          <w:iCs/>
        </w:rPr>
        <w:t>Safety/fatigue block with no alternative:</w:t>
      </w:r>
      <w:r w:rsidRPr="00810CCD">
        <w:t xml:space="preserve"> if every remaining probe is blocked by fatigue and the fatigue won't clear within a reasonable window, the investigation abandons to suspected-but-uninvestigable rather than waiting indefinitely.</w:t>
      </w:r>
    </w:p>
    <w:p w14:paraId="0C5A0DD0" w14:textId="77777777" w:rsidR="00810CCD" w:rsidRPr="00810CCD" w:rsidRDefault="00810CCD" w:rsidP="00810CCD">
      <w:pPr>
        <w:numPr>
          <w:ilvl w:val="0"/>
          <w:numId w:val="7"/>
        </w:numPr>
      </w:pPr>
      <w:r w:rsidRPr="00810CCD">
        <w:rPr>
          <w:i/>
          <w:iCs/>
        </w:rPr>
        <w:t>Confound un-excludable:</w:t>
      </w:r>
      <w:r w:rsidRPr="00810CCD">
        <w:t xml:space="preserve"> if the only remaining probes cannot discriminate the live confounds (bodyweight, effort), the investigation abandons with the plateau marked suspected, confounds un-excluded — honest non-conclusion.</w:t>
      </w:r>
    </w:p>
    <w:p w14:paraId="75D0A5AC" w14:textId="77777777" w:rsidR="00810CCD" w:rsidRPr="00810CCD" w:rsidRDefault="00810CCD" w:rsidP="00810CCD">
      <w:pPr>
        <w:numPr>
          <w:ilvl w:val="0"/>
          <w:numId w:val="7"/>
        </w:numPr>
      </w:pPr>
      <w:r w:rsidRPr="00810CCD">
        <w:rPr>
          <w:i/>
          <w:iCs/>
        </w:rPr>
        <w:t>Goal/context change:</w:t>
      </w:r>
      <w:r w:rsidRPr="00810CCD">
        <w:t xml:space="preserve"> if the athlete's goal changes or the capability stops being trained, the investigation's premise is void; abandon and return to baseline.</w:t>
      </w:r>
    </w:p>
    <w:p w14:paraId="6070B1C4" w14:textId="77777777" w:rsidR="00810CCD" w:rsidRPr="00810CCD" w:rsidRDefault="00810CCD" w:rsidP="00810CCD">
      <w:r w:rsidRPr="00810CCD">
        <w:t xml:space="preserve">Abandonment always returns to the pre-investigation baseline (reversibility) and always records </w:t>
      </w:r>
      <w:r w:rsidRPr="00810CCD">
        <w:rPr>
          <w:i/>
          <w:iCs/>
        </w:rPr>
        <w:t>why</w:t>
      </w:r>
      <w:r w:rsidRPr="00810CCD">
        <w:t xml:space="preserve"> — an abandoned investigation is as auditable as a resolved one.</w:t>
      </w:r>
    </w:p>
    <w:p w14:paraId="5E6096D3" w14:textId="77777777" w:rsidR="00810CCD" w:rsidRPr="00810CCD" w:rsidRDefault="00810CCD" w:rsidP="00810CCD">
      <w:r w:rsidRPr="00810CCD">
        <w:lastRenderedPageBreak/>
        <w:pict w14:anchorId="68415E44">
          <v:rect id="_x0000_i1079" style="width:0;height:1.5pt" o:hralign="center" o:hrstd="t" o:hr="t" fillcolor="#a0a0a0" stroked="f"/>
        </w:pict>
      </w:r>
    </w:p>
    <w:p w14:paraId="3A8708B3" w14:textId="77777777" w:rsidR="00810CCD" w:rsidRPr="00810CCD" w:rsidRDefault="00810CCD" w:rsidP="00810CCD">
      <w:pPr>
        <w:rPr>
          <w:b/>
          <w:bCs/>
        </w:rPr>
      </w:pPr>
      <w:r w:rsidRPr="00810CCD">
        <w:rPr>
          <w:b/>
          <w:bCs/>
        </w:rPr>
        <w:t>The audit chain (extending the Framework's Part E into the engine)</w:t>
      </w:r>
    </w:p>
    <w:p w14:paraId="69659204" w14:textId="77777777" w:rsidR="00810CCD" w:rsidRPr="00810CCD" w:rsidRDefault="00810CCD" w:rsidP="00810CCD">
      <w:r w:rsidRPr="00810CCD">
        <w:t>Every mode transition and every probe is reconstructable:</w:t>
      </w:r>
    </w:p>
    <w:p w14:paraId="789F9F3B" w14:textId="77777777" w:rsidR="00810CCD" w:rsidRPr="00810CCD" w:rsidRDefault="00810CCD" w:rsidP="00810CCD">
      <w:r w:rsidRPr="00810CCD">
        <w:t>Capability trend (fatigue/effort-adjusted, with CI and window)</w:t>
      </w:r>
    </w:p>
    <w:p w14:paraId="1EAC9D56" w14:textId="77777777" w:rsidR="00810CCD" w:rsidRPr="00810CCD" w:rsidRDefault="00810CCD" w:rsidP="00810CCD">
      <w:r w:rsidRPr="00810CCD">
        <w:t xml:space="preserve">  → Suspicion gate passed (why this qualified as a plateau hypothesis)</w:t>
      </w:r>
    </w:p>
    <w:p w14:paraId="5F1CAC4E" w14:textId="77777777" w:rsidR="00810CCD" w:rsidRPr="00810CCD" w:rsidRDefault="00810CCD" w:rsidP="00810CCD">
      <w:r w:rsidRPr="00810CCD">
        <w:t xml:space="preserve">  → Investigation opened (baseline recorded, first probe selected, licensing evidence)</w:t>
      </w:r>
    </w:p>
    <w:p w14:paraId="6A0B11C9" w14:textId="77777777" w:rsidR="00810CCD" w:rsidRPr="00810CCD" w:rsidRDefault="00810CCD" w:rsidP="00810CCD">
      <w:r w:rsidRPr="00810CCD">
        <w:t xml:space="preserve">  → Probe → outcome → interpretation → exclusion ledger updated</w:t>
      </w:r>
    </w:p>
    <w:p w14:paraId="45B649F9" w14:textId="77777777" w:rsidR="00810CCD" w:rsidRPr="00810CCD" w:rsidRDefault="00810CCD" w:rsidP="00810CCD">
      <w:r w:rsidRPr="00810CCD">
        <w:t xml:space="preserve">  → [Escalation: next probe, with the exclusions that licensed it]</w:t>
      </w:r>
    </w:p>
    <w:p w14:paraId="7D40BC41" w14:textId="77777777" w:rsidR="00810CCD" w:rsidRPr="00810CCD" w:rsidRDefault="00810CCD" w:rsidP="00810CCD">
      <w:r w:rsidRPr="00810CCD">
        <w:t xml:space="preserve">  → Resolution (falsified + cause + treatment | confirmed + un-excluded confounds)</w:t>
      </w:r>
    </w:p>
    <w:p w14:paraId="378311E9" w14:textId="77777777" w:rsidR="00810CCD" w:rsidRPr="00810CCD" w:rsidRDefault="00810CCD" w:rsidP="00810CCD">
      <w:r w:rsidRPr="00810CCD">
        <w:t xml:space="preserve">     or Abandonment (trigger + return to baseline)</w:t>
      </w:r>
    </w:p>
    <w:p w14:paraId="3A52DAB5" w14:textId="77777777" w:rsidR="00810CCD" w:rsidRPr="00810CCD" w:rsidRDefault="00810CCD" w:rsidP="00810CCD">
      <w:r w:rsidRPr="00810CCD">
        <w:t xml:space="preserve">  → Mode returned to Recommendation | Strategy recommendation surfaced</w:t>
      </w:r>
    </w:p>
    <w:p w14:paraId="179D1B09" w14:textId="77777777" w:rsidR="00810CCD" w:rsidRPr="00810CCD" w:rsidRDefault="00810CCD" w:rsidP="00810CCD">
      <w:r w:rsidRPr="00810CCD">
        <w:t xml:space="preserve">The non-negotiable audit property: </w:t>
      </w:r>
      <w:r w:rsidRPr="00810CCD">
        <w:rPr>
          <w:b/>
          <w:bCs/>
        </w:rPr>
        <w:t>every investigation records not just what it concluded but what it could not exclude.</w:t>
      </w:r>
      <w:r w:rsidRPr="00810CCD">
        <w:t xml:space="preserve"> A plateau conclusion that does not carry its un-excludable confounds is invalid, because at MVP scale those confounds are always present (Red Team). The engine's honesty lives in that ledger.</w:t>
      </w:r>
    </w:p>
    <w:p w14:paraId="0122F47A" w14:textId="77777777" w:rsidR="00810CCD" w:rsidRPr="00810CCD" w:rsidRDefault="00810CCD" w:rsidP="00810CCD">
      <w:r w:rsidRPr="00810CCD">
        <w:pict w14:anchorId="2ECA4F44">
          <v:rect id="_x0000_i1080" style="width:0;height:1.5pt" o:hralign="center" o:hrstd="t" o:hr="t" fillcolor="#a0a0a0" stroked="f"/>
        </w:pict>
      </w:r>
    </w:p>
    <w:p w14:paraId="35099562" w14:textId="77777777" w:rsidR="00810CCD" w:rsidRPr="00810CCD" w:rsidRDefault="00810CCD" w:rsidP="00810CCD">
      <w:pPr>
        <w:rPr>
          <w:b/>
          <w:bCs/>
        </w:rPr>
      </w:pPr>
      <w:r w:rsidRPr="00810CCD">
        <w:rPr>
          <w:b/>
          <w:bCs/>
        </w:rPr>
        <w:t>The two findings that should shape ES-013</w:t>
      </w:r>
    </w:p>
    <w:p w14:paraId="4BB498C2" w14:textId="77777777" w:rsidR="00810CCD" w:rsidRPr="00810CCD" w:rsidRDefault="00810CCD" w:rsidP="00810CCD">
      <w:r w:rsidRPr="00810CCD">
        <w:rPr>
          <w:b/>
          <w:bCs/>
        </w:rPr>
        <w:t>First — the mode transition is the new primitive, and it is per-capability.</w:t>
      </w:r>
      <w:r w:rsidRPr="00810CCD">
        <w:t xml:space="preserve"> The entire stack until now assumed a single mode (recommend). The Investigation Engine introduces a second mode and makes the transition between them a governed, auditable, </w:t>
      </w:r>
      <w:r w:rsidRPr="00810CCD">
        <w:rPr>
          <w:i/>
          <w:iCs/>
        </w:rPr>
        <w:t>capability-scoped</w:t>
      </w:r>
      <w:r w:rsidRPr="00810CCD">
        <w:t xml:space="preserve"> event. ES-013 must define this dual-mode behavior precisely, because every other engine now has to know whether a given capability is being recommended-for or experimented-on, and behave differently. This is the most invasive structural change since fatigue.</w:t>
      </w:r>
    </w:p>
    <w:p w14:paraId="6A552CBE" w14:textId="77777777" w:rsidR="00810CCD" w:rsidRPr="00810CCD" w:rsidRDefault="00810CCD" w:rsidP="00810CCD">
      <w:r w:rsidRPr="00810CCD">
        <w:rPr>
          <w:b/>
          <w:bCs/>
        </w:rPr>
        <w:t>Second — the Investigation Engine is where the Red Team's deepest contradictions get resolved operationally, not just conceptually.</w:t>
      </w:r>
      <w:r w:rsidRPr="00810CCD">
        <w:t xml:space="preserve"> It is the mechanism that manufactures the costly-deference events the Trust Engine couldn't observe; it is the gate that converts CHANGE_STRATEGY's unreliable raw trigger into a licensed one; and it is the only way out of the information desert, because it </w:t>
      </w:r>
      <w:r w:rsidRPr="00810CCD">
        <w:rPr>
          <w:i/>
          <w:iCs/>
        </w:rPr>
        <w:t>acts to generate the discriminating observation</w:t>
      </w:r>
      <w:r w:rsidRPr="00810CCD">
        <w:t xml:space="preserve"> rather than waiting for one. But it does all this </w:t>
      </w:r>
      <w:r w:rsidRPr="00810CCD">
        <w:rPr>
          <w:i/>
          <w:iCs/>
        </w:rPr>
        <w:t>under the veto of the Fatigue Engine and the governance of the Trust Engine</w:t>
      </w:r>
      <w:r w:rsidRPr="00810CCD">
        <w:t xml:space="preserve"> — investigation is sanctioned risk, bounded on every side. ES-013 must encode that precedence (safety &gt; investigation &gt; recommendation, with trust as the license to proceed) as the engine's core invariant, or the engine becomes a way for the system to take risks it shouldn't. The </w:t>
      </w:r>
      <w:r w:rsidRPr="00810CCD">
        <w:lastRenderedPageBreak/>
        <w:t xml:space="preserve">whole design rests on investigation being </w:t>
      </w:r>
      <w:r w:rsidRPr="00810CCD">
        <w:rPr>
          <w:i/>
          <w:iCs/>
        </w:rPr>
        <w:t>subordinate</w:t>
      </w:r>
      <w:r w:rsidRPr="00810CCD">
        <w:t xml:space="preserve"> — a controlled, reversible, confound-killing experiment, never a free hand.</w:t>
      </w:r>
    </w:p>
    <w:p w14:paraId="57695979" w14:textId="77777777" w:rsidR="00810CCD" w:rsidRDefault="00810CCD"/>
    <w:p/>
    <w:p>
      <w:r>
        <w:rPr>
          <w:b/>
        </w:rPr>
        <w:t>════════ RESTATEMENT ADDENDUM — DX-17 (2026-06-12) ════════</w:t>
      </w:r>
    </w:p>
    <w:p>
      <w:r>
        <w:rPr>
          <w:b/>
        </w:rPr>
        <w:t>Investigation Engine Specification — SUPERSEDED by M5 for v1 (kept as design reference).</w:t>
      </w:r>
    </w:p>
    <w:p>
      <w:r>
        <w:t>The active Investigation Engine described here — mode controller, mode transitions, investigation state, concurrency, engine interactions — is NOT built in Hush v1 and is superseded for v1 by M5.</w:t>
      </w:r>
    </w:p>
    <w:p>
      <w:r>
        <w:t>Plateau/stagnation handling in v1 is M5 (DX-09): read-only, advisory per-capability trend detection (Progressing/Holding/Stalled/Regressing/Calibrating) + imbalance read over the learned score history, surfacing ≤1 insight / ≤1 advisory CHANGE_STRATEGY / ≤1 acceptance-gated volume option per week, with a 4-week cooldown. It applies nothing.</w:t>
      </w:r>
    </w:p>
    <w:p>
      <w:r>
        <w:t>Kept as REFERENCE: the false-plateau cause taxonomy and the single-variable/reversible/confidence-gated probe DESIGN inform the M5 trend gates and the (deferred, post-v1) probe work. No mode controller or probe sequencer ships in v1; CHANGE_STRATEGY is advisory, not investigation-licensed (ES-013 retired — see ES-013 addendum, DX-13).</w:t>
      </w:r>
    </w:p>
    <w:p>
      <w:r>
        <w:t>As-built sources: reviews/completion/DX-09_COMPLETION_REPORT.md; HUSH_V1_PRODUCT_SPECIFICATION.md §12/§13; hush_model/stagnation.py.</w:t>
      </w:r>
    </w:p>
    <w:sectPr w:rsidR="00810C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828"/>
    <w:multiLevelType w:val="multilevel"/>
    <w:tmpl w:val="0BA8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27190"/>
    <w:multiLevelType w:val="multilevel"/>
    <w:tmpl w:val="CEB2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24DA3"/>
    <w:multiLevelType w:val="multilevel"/>
    <w:tmpl w:val="5A5E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C471E"/>
    <w:multiLevelType w:val="multilevel"/>
    <w:tmpl w:val="20A6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57530"/>
    <w:multiLevelType w:val="multilevel"/>
    <w:tmpl w:val="12D2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32116"/>
    <w:multiLevelType w:val="multilevel"/>
    <w:tmpl w:val="029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987703"/>
    <w:multiLevelType w:val="multilevel"/>
    <w:tmpl w:val="0936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224494">
    <w:abstractNumId w:val="5"/>
  </w:num>
  <w:num w:numId="2" w16cid:durableId="1932738212">
    <w:abstractNumId w:val="0"/>
  </w:num>
  <w:num w:numId="3" w16cid:durableId="644941592">
    <w:abstractNumId w:val="3"/>
  </w:num>
  <w:num w:numId="4" w16cid:durableId="799497713">
    <w:abstractNumId w:val="4"/>
  </w:num>
  <w:num w:numId="5" w16cid:durableId="737634954">
    <w:abstractNumId w:val="1"/>
  </w:num>
  <w:num w:numId="6" w16cid:durableId="1722442729">
    <w:abstractNumId w:val="6"/>
  </w:num>
  <w:num w:numId="7" w16cid:durableId="1124419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CCD"/>
    <w:rsid w:val="00810CCD"/>
    <w:rsid w:val="00A72A4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8196E"/>
  <w15:chartTrackingRefBased/>
  <w15:docId w15:val="{A236E543-2F5E-4DF5-9313-83B38B00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CCD"/>
    <w:rPr>
      <w:rFonts w:eastAsiaTheme="majorEastAsia" w:cstheme="majorBidi"/>
      <w:color w:val="272727" w:themeColor="text1" w:themeTint="D8"/>
    </w:rPr>
  </w:style>
  <w:style w:type="paragraph" w:styleId="Title">
    <w:name w:val="Title"/>
    <w:basedOn w:val="Normal"/>
    <w:next w:val="Normal"/>
    <w:link w:val="TitleChar"/>
    <w:uiPriority w:val="10"/>
    <w:qFormat/>
    <w:rsid w:val="0081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CCD"/>
    <w:pPr>
      <w:spacing w:before="160"/>
      <w:jc w:val="center"/>
    </w:pPr>
    <w:rPr>
      <w:i/>
      <w:iCs/>
      <w:color w:val="404040" w:themeColor="text1" w:themeTint="BF"/>
    </w:rPr>
  </w:style>
  <w:style w:type="character" w:customStyle="1" w:styleId="QuoteChar">
    <w:name w:val="Quote Char"/>
    <w:basedOn w:val="DefaultParagraphFont"/>
    <w:link w:val="Quote"/>
    <w:uiPriority w:val="29"/>
    <w:rsid w:val="00810CCD"/>
    <w:rPr>
      <w:i/>
      <w:iCs/>
      <w:color w:val="404040" w:themeColor="text1" w:themeTint="BF"/>
    </w:rPr>
  </w:style>
  <w:style w:type="paragraph" w:styleId="ListParagraph">
    <w:name w:val="List Paragraph"/>
    <w:basedOn w:val="Normal"/>
    <w:uiPriority w:val="34"/>
    <w:qFormat/>
    <w:rsid w:val="00810CCD"/>
    <w:pPr>
      <w:ind w:left="720"/>
      <w:contextualSpacing/>
    </w:pPr>
  </w:style>
  <w:style w:type="character" w:styleId="IntenseEmphasis">
    <w:name w:val="Intense Emphasis"/>
    <w:basedOn w:val="DefaultParagraphFont"/>
    <w:uiPriority w:val="21"/>
    <w:qFormat/>
    <w:rsid w:val="00810CCD"/>
    <w:rPr>
      <w:i/>
      <w:iCs/>
      <w:color w:val="0F4761" w:themeColor="accent1" w:themeShade="BF"/>
    </w:rPr>
  </w:style>
  <w:style w:type="paragraph" w:styleId="IntenseQuote">
    <w:name w:val="Intense Quote"/>
    <w:basedOn w:val="Normal"/>
    <w:next w:val="Normal"/>
    <w:link w:val="IntenseQuoteChar"/>
    <w:uiPriority w:val="30"/>
    <w:qFormat/>
    <w:rsid w:val="0081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CCD"/>
    <w:rPr>
      <w:i/>
      <w:iCs/>
      <w:color w:val="0F4761" w:themeColor="accent1" w:themeShade="BF"/>
    </w:rPr>
  </w:style>
  <w:style w:type="character" w:styleId="IntenseReference">
    <w:name w:val="Intense Reference"/>
    <w:basedOn w:val="DefaultParagraphFont"/>
    <w:uiPriority w:val="32"/>
    <w:qFormat/>
    <w:rsid w:val="00810C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2625</Words>
  <Characters>14964</Characters>
  <Application>Microsoft Office Word</Application>
  <DocSecurity>0</DocSecurity>
  <Lines>124</Lines>
  <Paragraphs>35</Paragraphs>
  <ScaleCrop>false</ScaleCrop>
  <Company/>
  <LinksUpToDate>false</LinksUpToDate>
  <CharactersWithSpaces>17554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Ofek Peretz</dc:creator>
  <cp:keywords/>
  <dc:description/>
  <cp:lastModifiedBy>Ofek Peretz</cp:lastModifiedBy>
  <cp:revision>1</cp:revision>
  <dcterms:created xsi:type="dcterms:W3CDTF">2026-06-09T17:01:00Z</dcterms:created>
  <dcterms:modified xsi:type="dcterms:W3CDTF">2026-06-09T17:01:00Z</dcterms:modified>
</cp:coreProperties>
</file>