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40"/>
        <w:jc w:val="center"/>
      </w:pPr>
      <w:r>
        <w:rPr>
          <w:b/>
          <w:bCs/>
          <w:color w:val="6B6B6B"/>
          <w:sz w:val="28"/>
          <w:szCs w:val="28"/>
        </w:rPr>
        <w:t xml:space="preserve">DOSSIER D'IMPLÉMENTATION</w:t>
      </w:r>
    </w:p>
    <w:p>
      <w:pPr>
        <w:spacing w:after="300"/>
        <w:jc w:val="center"/>
      </w:pPr>
      <w:r>
        <w:rPr>
          <w:b/>
          <w:bCs/>
          <w:color w:val="1F3A68"/>
          <w:sz w:val="46"/>
          <w:szCs w:val="46"/>
        </w:rPr>
        <w:t xml:space="preserve">Module Structure Pédagogique</w:t>
      </w:r>
    </w:p>
    <w:p>
      <w:pPr>
        <w:spacing w:after="480"/>
        <w:jc w:val="center"/>
      </w:pPr>
      <w:r>
        <w:rPr>
          <w:i/>
          <w:iCs/>
          <w:color w:val="5B7DB1"/>
          <w:sz w:val="26"/>
          <w:szCs w:val="26"/>
        </w:rPr>
        <w:t xml:space="preserve">Spécification exhaustive prête au développement</w:t>
      </w:r>
    </w:p>
    <w:p>
      <w:r>
        <w:t xml:space="preserve"/>
      </w:r>
    </w:p>
    <w:p>
      <w:r>
        <w:t xml:space="preserve"/>
      </w:r>
    </w:p>
    <w:p>
      <w:r>
        <w:t xml:space="preserve"/>
      </w:r>
    </w:p>
    <w:p>
      <w:r>
        <w:t xml:space="preserve"/>
      </w:r>
    </w:p>
    <w:p>
      <w:pPr>
        <w:spacing w:after="120"/>
        <w:jc w:val="center"/>
      </w:pPr>
      <w:r>
        <w:rPr>
          <w:color w:val="1F3A68"/>
          <w:sz w:val="22"/>
          <w:szCs w:val="22"/>
        </w:rPr>
        <w:t xml:space="preserve">Plateforme multi-établissements de gestion des notes — Cameroun</w:t>
      </w:r>
    </w:p>
    <w:p>
      <w:pPr>
        <w:spacing w:after="400"/>
        <w:jc w:val="center"/>
      </w:pPr>
      <w:r>
        <w:rPr>
          <w:i/>
          <w:iCs/>
          <w:color w:val="6B6B6B"/>
          <w:sz w:val="20"/>
          <w:szCs w:val="20"/>
        </w:rPr>
        <w:t xml:space="preserve">Branches, années académiques, activations (filières, niveaux, séries, matières, coefficients), matières locales, classes, duplication annuelle, clôture et scellement</w:t>
      </w:r>
    </w:p>
    <w:p>
      <w:r>
        <w:t xml:space="preserve"/>
      </w:r>
    </w:p>
    <w:p>
      <w:r>
        <w:t xml:space="preserve"/>
      </w:r>
    </w:p>
    <w:p>
      <w:r>
        <w:t xml:space="preserve"/>
      </w:r>
    </w:p>
    <w:p>
      <w:pPr>
        <w:spacing w:after="60"/>
        <w:jc w:val="center"/>
      </w:pPr>
      <w:r>
        <w:rPr>
          <w:color w:val="6B6B6B"/>
          <w:sz w:val="20"/>
          <w:szCs w:val="20"/>
        </w:rPr>
        <w:t xml:space="preserve">Public : développeurs backend, DBA, QA</w:t>
      </w:r>
    </w:p>
    <w:p>
      <w:pPr>
        <w:jc w:val="center"/>
      </w:pPr>
      <w:r>
        <w:rPr>
          <w:color w:val="6B6B6B"/>
          <w:sz w:val="20"/>
          <w:szCs w:val="20"/>
        </w:rPr>
        <w:t xml:space="preserve">Version 1.0 — Référence : STP-IMPL-1.0</w:t>
      </w:r>
    </w:p>
    <w:p>
      <w:r>
        <w:br w:type="page"/>
      </w:r>
    </w:p>
    <w:p>
      <w:pPr>
        <w:pStyle w:val="Heading1"/>
        <w:spacing w:after="240" w:before="480"/>
      </w:pPr>
      <w:r>
        <w:rPr>
          <w:b/>
          <w:bCs/>
          <w:color w:val="1F3A68"/>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480"/>
      </w:pPr>
      <w:r>
        <w:rPr>
          <w:b/>
          <w:bCs/>
          <w:color w:val="1F3A68"/>
          <w:sz w:val="32"/>
          <w:szCs w:val="32"/>
        </w:rPr>
        <w:t xml:space="preserve">1. Objet et périmètre du module</w:t>
      </w:r>
    </w:p>
    <w:p>
      <w:pPr>
        <w:spacing w:after="130" w:line="300"/>
        <w:jc w:val="both"/>
      </w:pPr>
      <w:r>
        <w:rPr>
          <w:sz w:val="22"/>
          <w:szCs w:val="22"/>
        </w:rPr>
        <w:t xml:space="preserve">Le module Structure Pédagogique est le pont entre le catalogue national (module Référentiel Éducatif) et la vie réelle d'une école. C'est lui qui matérialise les choix de chaque établissement : quelles branches il ouvre (sous-système × ordre × type d'enseignement), quelles filières, niveaux, séries et matières il active pour chaque année académique, avec quels coefficients effectifs, quelles matières locales il ajoute, et quelles classes concrètes (3ème A, 3ème B, Terminale C1...) il constitue.</w:t>
      </w:r>
    </w:p>
    <w:p>
      <w:pPr>
        <w:spacing w:after="130" w:line="300"/>
        <w:jc w:val="both"/>
      </w:pPr>
      <w:r>
        <w:rPr>
          <w:sz w:val="22"/>
          <w:szCs w:val="22"/>
        </w:rPr>
        <w:t xml:space="preserve">C'est le module le plus riche de la plateforme : trois couches d'entités (branches permanentes, configurations annuelles, activations fines), un mécanisme de duplication d'une année sur l'autre, un cycle de vie de l'année académique avec scellement à la clôture, et des validations transversales nombreuses contre le référentiel. Ce dossier couvre l'intégralité : schéma de données (DDL PostgreSQL), règles de validation avec codes d'erreur, matrice des états, contrats d'API, événements consommés et émis, et cas de test d'acceptation.</w:t>
      </w:r>
    </w:p>
    <w:p>
      <w:pPr>
        <w:pStyle w:val="Heading2"/>
        <w:spacing w:after="180" w:before="360"/>
      </w:pPr>
      <w:r>
        <w:rPr>
          <w:b/>
          <w:bCs/>
          <w:color w:val="1F3A68"/>
          <w:sz w:val="26"/>
          <w:szCs w:val="26"/>
        </w:rPr>
        <w:t xml:space="preserve">1.1 Ce que le module fait et ne fait pas</w:t>
      </w:r>
    </w:p>
    <w:tbl>
      <w:tblPr>
        <w:tblW w:type="auto" w:w="100"/>
        <w:tblBorders>
          <w:top w:val="single" w:color="B8B8B8" w:sz="4"/>
          <w:left w:val="single" w:color="B8B8B8" w:sz="4"/>
          <w:bottom w:val="single" w:color="B8B8B8" w:sz="4"/>
          <w:right w:val="single" w:color="B8B8B8" w:sz="4"/>
          <w:insideH w:val="single" w:color="B8B8B8" w:sz="2"/>
          <w:insideV w:val="single" w:color="B8B8B8" w:sz="2"/>
        </w:tblBorders>
      </w:tblPr>
      <w:tblGrid>
        <w:gridCol w:w="4500"/>
        <w:gridCol w:w="4500"/>
      </w:tblGrid>
      <w:tr>
        <w:trPr>
          <w:tblHeader/>
        </w:trPr>
        <w:tc>
          <w:tcPr>
            <w:tcW w:type="dxa" w:w="4500"/>
            <w:shd w:fill="E8EEF7" w:color="auto" w:val="clear"/>
            <w:tcMar>
              <w:top w:type="dxa" w:w="90"/>
              <w:left w:type="dxa" w:w="110"/>
              <w:bottom w:type="dxa" w:w="90"/>
              <w:right w:type="dxa" w:w="110"/>
            </w:tcMar>
          </w:tcPr>
          <w:p>
            <w:pPr>
              <w:spacing w:after="0" w:line="260"/>
            </w:pPr>
            <w:r>
              <w:rPr>
                <w:b/>
                <w:bCs/>
                <w:color w:val="1F3A68"/>
                <w:sz w:val="19"/>
                <w:szCs w:val="19"/>
              </w:rPr>
              <w:t xml:space="preserve">Le module fait</w:t>
            </w:r>
          </w:p>
        </w:tc>
        <w:tc>
          <w:tcPr>
            <w:tcW w:type="dxa" w:w="4500"/>
            <w:shd w:fill="E8EEF7" w:color="auto" w:val="clear"/>
            <w:tcMar>
              <w:top w:type="dxa" w:w="90"/>
              <w:left w:type="dxa" w:w="110"/>
              <w:bottom w:type="dxa" w:w="90"/>
              <w:right w:type="dxa" w:w="110"/>
            </w:tcMar>
          </w:tcPr>
          <w:p>
            <w:pPr>
              <w:spacing w:after="0" w:line="260"/>
            </w:pPr>
            <w:r>
              <w:rPr>
                <w:b/>
                <w:bCs/>
                <w:color w:val="1F3A68"/>
                <w:sz w:val="19"/>
                <w:szCs w:val="19"/>
              </w:rPr>
              <w:t xml:space="preserve">Le module ne fait PAS</w:t>
            </w:r>
          </w:p>
        </w:tc>
      </w:tr>
      <w:tr>
        <w:tc>
          <w:tcPr>
            <w:tcW w:type="dxa" w:w="4500"/>
            <w:tcMar>
              <w:top w:type="dxa" w:w="90"/>
              <w:left w:type="dxa" w:w="110"/>
              <w:bottom w:type="dxa" w:w="90"/>
              <w:right w:type="dxa" w:w="110"/>
            </w:tcMar>
          </w:tcPr>
          <w:p>
            <w:pPr>
              <w:spacing w:after="0" w:line="260"/>
            </w:pPr>
            <w:r>
              <w:rPr>
                <w:sz w:val="19"/>
                <w:szCs w:val="19"/>
              </w:rPr>
              <w:t xml:space="preserve">Déclarer les branches permanentes d'une école (triplet sous-système × ordre × type).</w:t>
            </w:r>
          </w:p>
        </w:tc>
        <w:tc>
          <w:tcPr>
            <w:tcW w:type="dxa" w:w="4500"/>
            <w:tcMar>
              <w:top w:type="dxa" w:w="90"/>
              <w:left w:type="dxa" w:w="110"/>
              <w:bottom w:type="dxa" w:w="90"/>
              <w:right w:type="dxa" w:w="110"/>
            </w:tcMar>
          </w:tcPr>
          <w:p>
            <w:pPr>
              <w:spacing w:after="0" w:line="260"/>
            </w:pPr>
            <w:r>
              <w:rPr>
                <w:sz w:val="19"/>
                <w:szCs w:val="19"/>
              </w:rPr>
              <w:t xml:space="preserve">Définir ce qui est possible dans le système éducatif — c'est le Référentiel, en lecture seule ici.</w:t>
            </w:r>
          </w:p>
        </w:tc>
      </w:tr>
      <w:tr>
        <w:tc>
          <w:tcPr>
            <w:tcW w:type="dxa" w:w="4500"/>
            <w:tcMar>
              <w:top w:type="dxa" w:w="90"/>
              <w:left w:type="dxa" w:w="110"/>
              <w:bottom w:type="dxa" w:w="90"/>
              <w:right w:type="dxa" w:w="110"/>
            </w:tcMar>
          </w:tcPr>
          <w:p>
            <w:pPr>
              <w:spacing w:after="0" w:line="260"/>
            </w:pPr>
            <w:r>
              <w:rPr>
                <w:sz w:val="19"/>
                <w:szCs w:val="19"/>
              </w:rPr>
              <w:t xml:space="preserve">Gérer les années académiques de l'école et leur cycle de vie (préparation, en cours, clôturée).</w:t>
            </w:r>
          </w:p>
        </w:tc>
        <w:tc>
          <w:tcPr>
            <w:tcW w:type="dxa" w:w="4500"/>
            <w:tcMar>
              <w:top w:type="dxa" w:w="90"/>
              <w:left w:type="dxa" w:w="110"/>
              <w:bottom w:type="dxa" w:w="90"/>
              <w:right w:type="dxa" w:w="110"/>
            </w:tcMar>
          </w:tcPr>
          <w:p>
            <w:pPr>
              <w:spacing w:after="0" w:line="260"/>
            </w:pPr>
            <w:r>
              <w:rPr>
                <w:sz w:val="19"/>
                <w:szCs w:val="19"/>
              </w:rPr>
              <w:t xml:space="preserve">Définir les séquences d'évaluation à l'intérieur de l'année — module Évaluation &amp; Notes.</w:t>
            </w:r>
          </w:p>
        </w:tc>
      </w:tr>
      <w:tr>
        <w:tc>
          <w:tcPr>
            <w:tcW w:type="dxa" w:w="4500"/>
            <w:tcMar>
              <w:top w:type="dxa" w:w="90"/>
              <w:left w:type="dxa" w:w="110"/>
              <w:bottom w:type="dxa" w:w="90"/>
              <w:right w:type="dxa" w:w="110"/>
            </w:tcMar>
          </w:tcPr>
          <w:p>
            <w:pPr>
              <w:spacing w:after="0" w:line="260"/>
            </w:pPr>
            <w:r>
              <w:rPr>
                <w:sz w:val="19"/>
                <w:szCs w:val="19"/>
              </w:rPr>
              <w:t xml:space="preserve">Porter les activations annuelles : filières, niveaux, séries, matières avec coefficients effectifs.</w:t>
            </w:r>
          </w:p>
        </w:tc>
        <w:tc>
          <w:tcPr>
            <w:tcW w:type="dxa" w:w="4500"/>
            <w:tcMar>
              <w:top w:type="dxa" w:w="90"/>
              <w:left w:type="dxa" w:w="110"/>
              <w:bottom w:type="dxa" w:w="90"/>
              <w:right w:type="dxa" w:w="110"/>
            </w:tcMar>
          </w:tcPr>
          <w:p>
            <w:pPr>
              <w:spacing w:after="0" w:line="260"/>
            </w:pPr>
            <w:r>
              <w:rPr>
                <w:sz w:val="19"/>
                <w:szCs w:val="19"/>
              </w:rPr>
              <w:t xml:space="preserve">Calculer la moindre moyenne — module Évaluation &amp; Notes.</w:t>
            </w:r>
          </w:p>
        </w:tc>
      </w:tr>
      <w:tr>
        <w:tc>
          <w:tcPr>
            <w:tcW w:type="dxa" w:w="4500"/>
            <w:tcMar>
              <w:top w:type="dxa" w:w="90"/>
              <w:left w:type="dxa" w:w="110"/>
              <w:bottom w:type="dxa" w:w="90"/>
              <w:right w:type="dxa" w:w="110"/>
            </w:tcMar>
          </w:tcPr>
          <w:p>
            <w:pPr>
              <w:spacing w:after="0" w:line="260"/>
            </w:pPr>
            <w:r>
              <w:rPr>
                <w:sz w:val="19"/>
                <w:szCs w:val="19"/>
              </w:rPr>
              <w:t xml:space="preserve">Héberger les matières locales propres à une branche (catéchèse, langues locales...).</w:t>
            </w:r>
          </w:p>
        </w:tc>
        <w:tc>
          <w:tcPr>
            <w:tcW w:type="dxa" w:w="4500"/>
            <w:tcMar>
              <w:top w:type="dxa" w:w="90"/>
              <w:left w:type="dxa" w:w="110"/>
              <w:bottom w:type="dxa" w:w="90"/>
              <w:right w:type="dxa" w:w="110"/>
            </w:tcMar>
          </w:tcPr>
          <w:p>
            <w:pPr>
              <w:spacing w:after="0" w:line="260"/>
            </w:pPr>
            <w:r>
              <w:rPr>
                <w:sz w:val="19"/>
                <w:szCs w:val="19"/>
              </w:rPr>
              <w:t xml:space="preserve">Enrichir le catalogue national — les matières locales n'y remontent jamais.</w:t>
            </w:r>
          </w:p>
        </w:tc>
      </w:tr>
      <w:tr>
        <w:tc>
          <w:tcPr>
            <w:tcW w:type="dxa" w:w="4500"/>
            <w:tcMar>
              <w:top w:type="dxa" w:w="90"/>
              <w:left w:type="dxa" w:w="110"/>
              <w:bottom w:type="dxa" w:w="90"/>
              <w:right w:type="dxa" w:w="110"/>
            </w:tcMar>
          </w:tcPr>
          <w:p>
            <w:pPr>
              <w:spacing w:after="0" w:line="260"/>
            </w:pPr>
            <w:r>
              <w:rPr>
                <w:sz w:val="19"/>
                <w:szCs w:val="19"/>
              </w:rPr>
              <w:t xml:space="preserve">Créer et gérer les classes concrètes de l'année (3ème A, Terminale C2...).</w:t>
            </w:r>
          </w:p>
        </w:tc>
        <w:tc>
          <w:tcPr>
            <w:tcW w:type="dxa" w:w="4500"/>
            <w:tcMar>
              <w:top w:type="dxa" w:w="90"/>
              <w:left w:type="dxa" w:w="110"/>
              <w:bottom w:type="dxa" w:w="90"/>
              <w:right w:type="dxa" w:w="110"/>
            </w:tcMar>
          </w:tcPr>
          <w:p>
            <w:pPr>
              <w:spacing w:after="0" w:line="260"/>
            </w:pPr>
            <w:r>
              <w:rPr>
                <w:sz w:val="19"/>
                <w:szCs w:val="19"/>
              </w:rPr>
              <w:t xml:space="preserve">Inscrire des élèves ou affecter des enseignants aux classes — module Personnes.</w:t>
            </w:r>
          </w:p>
        </w:tc>
      </w:tr>
      <w:tr>
        <w:tc>
          <w:tcPr>
            <w:tcW w:type="dxa" w:w="4500"/>
            <w:tcMar>
              <w:top w:type="dxa" w:w="90"/>
              <w:left w:type="dxa" w:w="110"/>
              <w:bottom w:type="dxa" w:w="90"/>
              <w:right w:type="dxa" w:w="110"/>
            </w:tcMar>
          </w:tcPr>
          <w:p>
            <w:pPr>
              <w:spacing w:after="0" w:line="260"/>
            </w:pPr>
            <w:r>
              <w:rPr>
                <w:sz w:val="19"/>
                <w:szCs w:val="19"/>
              </w:rPr>
              <w:t xml:space="preserve">Dupliquer une configuration d'une année sur l'autre.</w:t>
            </w:r>
          </w:p>
        </w:tc>
        <w:tc>
          <w:tcPr>
            <w:tcW w:type="dxa" w:w="4500"/>
            <w:tcMar>
              <w:top w:type="dxa" w:w="90"/>
              <w:left w:type="dxa" w:w="110"/>
              <w:bottom w:type="dxa" w:w="90"/>
              <w:right w:type="dxa" w:w="110"/>
            </w:tcMar>
          </w:tcPr>
          <w:p>
            <w:pPr>
              <w:spacing w:after="0" w:line="260"/>
            </w:pPr>
            <w:r>
              <w:rPr>
                <w:sz w:val="19"/>
                <w:szCs w:val="19"/>
              </w:rPr>
              <w:t xml:space="preserve">Générer des documents — module Documents &amp; Restitutions.</w:t>
            </w:r>
          </w:p>
        </w:tc>
      </w:tr>
      <w:tr>
        <w:tc>
          <w:tcPr>
            <w:tcW w:type="dxa" w:w="4500"/>
            <w:tcMar>
              <w:top w:type="dxa" w:w="90"/>
              <w:left w:type="dxa" w:w="110"/>
              <w:bottom w:type="dxa" w:w="90"/>
              <w:right w:type="dxa" w:w="110"/>
            </w:tcMar>
          </w:tcPr>
          <w:p>
            <w:pPr>
              <w:spacing w:after="0" w:line="260"/>
            </w:pPr>
            <w:r>
              <w:rPr>
                <w:sz w:val="19"/>
                <w:szCs w:val="19"/>
              </w:rPr>
              <w:t xml:space="preserve">Sceller les configurations à la clôture de l'année.</w:t>
            </w:r>
          </w:p>
        </w:tc>
        <w:tc>
          <w:tcPr>
            <w:tcW w:type="dxa" w:w="4500"/>
            <w:tcMar>
              <w:top w:type="dxa" w:w="90"/>
              <w:left w:type="dxa" w:w="110"/>
              <w:bottom w:type="dxa" w:w="90"/>
              <w:right w:type="dxa" w:w="110"/>
            </w:tcMar>
          </w:tcPr>
          <w:p>
            <w:pPr>
              <w:spacing w:after="0" w:line="260"/>
            </w:pPr>
            <w:r>
              <w:rPr>
                <w:sz w:val="19"/>
                <w:szCs w:val="19"/>
              </w:rPr>
              <w:t xml:space="preserve">Produire le snapshot d'archivage documentaire — déclenché chez Documents par l'événement de clôture.</w:t>
            </w:r>
          </w:p>
        </w:tc>
      </w:tr>
    </w:tbl>
    <w:p>
      <w:r>
        <w:t xml:space="preserve"/>
      </w:r>
    </w:p>
    <w:p>
      <w:pPr>
        <w:pStyle w:val="Heading2"/>
        <w:spacing w:after="180" w:before="360"/>
      </w:pPr>
      <w:r>
        <w:rPr>
          <w:b/>
          <w:bCs/>
          <w:color w:val="1F3A68"/>
          <w:sz w:val="26"/>
          <w:szCs w:val="26"/>
        </w:rPr>
        <w:t xml:space="preserve">1.2 L'arbre des entités</w:t>
      </w:r>
    </w:p>
    <w:p>
      <w:pPr>
        <w:spacing w:after="130" w:line="300"/>
        <w:jc w:val="both"/>
      </w:pPr>
      <w:r>
        <w:rPr>
          <w:sz w:val="22"/>
          <w:szCs w:val="22"/>
        </w:rPr>
        <w:t xml:space="preserve">Vue d'ensemble de la hiérarchie gérée par le module (les entités du Référentiel et d'Établissement sont référencées, jamais possédées) :</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Etablissement                (module Etablissement — reference)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 ├── AnneeAcademique         (2025-2026... une seule EN_COURS a la fois)</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 └── Branche                 (permanente ; triplet sous-systeme × ordre × type)</w:t>
            </w:r>
          </w:p>
          <w:p>
            <w:pPr>
              <w:spacing w:after="20" w:line="240"/>
            </w:pPr>
            <w:r>
              <w:rPr>
                <w:rFonts w:ascii="Consolas" w:cs="Consolas" w:eastAsia="Consolas" w:hAnsi="Consolas"/>
                <w:sz w:val="17"/>
                <w:szCs w:val="17"/>
              </w:rPr>
              <w:t xml:space="preserve">      │                       refs → Referentiel : SousSysteme, Ordre, Type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      ├── MatiereLocale       (extensions propres a l'ecole, ex: Catechese)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      └── ConfigurationBrancheAnnee   (1 par couple branche × annee)</w:t>
            </w:r>
          </w:p>
          <w:p>
            <w:pPr>
              <w:spacing w:after="20" w:line="240"/>
            </w:pPr>
            <w:r>
              <w:rPr>
                <w:rFonts w:ascii="Consolas" w:cs="Consolas" w:eastAsia="Consolas" w:hAnsi="Consolas"/>
                <w:sz w:val="17"/>
                <w:szCs w:val="17"/>
              </w:rPr>
              <w:t xml:space="preserve">           │                           scellee a la cloture de l'annee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           ├── FiliereActive*          ref → Referentiel.Filiere</w:t>
            </w:r>
          </w:p>
          <w:p>
            <w:pPr>
              <w:spacing w:after="20" w:line="240"/>
            </w:pPr>
            <w:r>
              <w:rPr>
                <w:rFonts w:ascii="Consolas" w:cs="Consolas" w:eastAsia="Consolas" w:hAnsi="Consolas"/>
                <w:sz w:val="17"/>
                <w:szCs w:val="17"/>
              </w:rPr>
              <w:t xml:space="preserve">           ├── NiveauActive*           ref → Referentiel.Niveau</w:t>
            </w:r>
          </w:p>
          <w:p>
            <w:pPr>
              <w:spacing w:after="20" w:line="240"/>
            </w:pPr>
            <w:r>
              <w:rPr>
                <w:rFonts w:ascii="Consolas" w:cs="Consolas" w:eastAsia="Consolas" w:hAnsi="Consolas"/>
                <w:sz w:val="17"/>
                <w:szCs w:val="17"/>
              </w:rPr>
              <w:t xml:space="preserve">           │    ├── SerieActive*       ref → Referentiel.Serie</w:t>
            </w:r>
          </w:p>
          <w:p>
            <w:pPr>
              <w:spacing w:after="20" w:line="240"/>
            </w:pPr>
            <w:r>
              <w:rPr>
                <w:rFonts w:ascii="Consolas" w:cs="Consolas" w:eastAsia="Consolas" w:hAnsi="Consolas"/>
                <w:sz w:val="17"/>
                <w:szCs w:val="17"/>
              </w:rPr>
              <w:t xml:space="preserve">           │    └── MatiereActive*     ref → Matiere du referentiel OU locale</w:t>
            </w:r>
          </w:p>
          <w:p>
            <w:pPr>
              <w:spacing w:after="20" w:line="240"/>
            </w:pPr>
            <w:r>
              <w:rPr>
                <w:rFonts w:ascii="Consolas" w:cs="Consolas" w:eastAsia="Consolas" w:hAnsi="Consolas"/>
                <w:sz w:val="17"/>
                <w:szCs w:val="17"/>
              </w:rPr>
              <w:t xml:space="preserve">           │                           + coefficient effectif, bareme, obligatoire</w:t>
            </w:r>
          </w:p>
          <w:p>
            <w:pPr>
              <w:spacing w:after="20" w:line="240"/>
            </w:pPr>
            <w:r>
              <w:rPr>
                <w:rFonts w:ascii="Consolas" w:cs="Consolas" w:eastAsia="Consolas" w:hAnsi="Consolas"/>
                <w:sz w:val="17"/>
                <w:szCs w:val="17"/>
              </w:rPr>
              <w:t xml:space="preserve">           └── Classe*                 (3eme A, Terminale C1...)</w:t>
            </w:r>
          </w:p>
          <w:p>
            <w:pPr>
              <w:spacing w:after="20" w:line="240"/>
            </w:pPr>
            <w:r>
              <w:rPr>
                <w:rFonts w:ascii="Consolas" w:cs="Consolas" w:eastAsia="Consolas" w:hAnsi="Consolas"/>
                <w:sz w:val="17"/>
                <w:szCs w:val="17"/>
              </w:rPr>
              <w:t xml:space="preserve">                                       + enseignant principal (ref module Personnes)</w:t>
            </w:r>
          </w:p>
        </w:tc>
      </w:tr>
    </w:tbl>
    <w:p>
      <w:r>
        <w:t xml:space="preserve"/>
      </w:r>
    </w:p>
    <w:p>
      <w:pPr>
        <w:pStyle w:val="Heading2"/>
        <w:spacing w:after="180" w:before="360"/>
      </w:pPr>
      <w:r>
        <w:rPr>
          <w:b/>
          <w:bCs/>
          <w:color w:val="1F3A68"/>
          <w:sz w:val="26"/>
          <w:szCs w:val="26"/>
        </w:rPr>
        <w:t xml:space="preserve">1.3 Décisions d'architecture déjà actées</w:t>
      </w:r>
    </w:p>
    <w:p>
      <w:pPr>
        <w:pStyle w:val="ListParagraph"/>
        <w:numPr>
          <w:ilvl w:val="0"/>
          <w:numId w:val="1"/>
        </w:numPr>
        <w:spacing w:after="80" w:line="280"/>
      </w:pPr>
      <w:r>
        <w:rPr>
          <w:b/>
          <w:bCs/>
          <w:sz w:val="22"/>
          <w:szCs w:val="22"/>
        </w:rPr>
        <w:t xml:space="preserve">La branche est permanente, ses activations sont annuelles. </w:t>
      </w:r>
      <w:r>
        <w:rPr>
          <w:sz w:val="22"/>
          <w:szCs w:val="22"/>
        </w:rPr>
        <w:t xml:space="preserve">Une branche se crée une fois et traverse les années ; ce sont les ConfigurationBrancheAnnee qui portent, année par année, les choix d'activation. On ne recrée jamais une branche à la rentrée.</w:t>
      </w:r>
    </w:p>
    <w:p>
      <w:pPr>
        <w:pStyle w:val="ListParagraph"/>
        <w:numPr>
          <w:ilvl w:val="0"/>
          <w:numId w:val="1"/>
        </w:numPr>
        <w:spacing w:after="80" w:line="280"/>
      </w:pPr>
      <w:r>
        <w:rPr>
          <w:b/>
          <w:bCs/>
          <w:sz w:val="22"/>
          <w:szCs w:val="22"/>
        </w:rPr>
        <w:t xml:space="preserve">La branche est un triplet immuable. </w:t>
      </w:r>
      <w:r>
        <w:rPr>
          <w:sz w:val="22"/>
          <w:szCs w:val="22"/>
        </w:rPr>
        <w:t xml:space="preserve">(sous-système, ordre, type d'enseignement) sont fixés à la création et ne changent jamais — changer de nature = créer une nouvelle branche. Un établissement ne peut pas avoir deux branches sur le même triplet.</w:t>
      </w:r>
    </w:p>
    <w:p>
      <w:pPr>
        <w:pStyle w:val="ListParagraph"/>
        <w:numPr>
          <w:ilvl w:val="0"/>
          <w:numId w:val="1"/>
        </w:numPr>
        <w:spacing w:after="80" w:line="280"/>
      </w:pPr>
      <w:r>
        <w:rPr>
          <w:b/>
          <w:bCs/>
          <w:sz w:val="22"/>
          <w:szCs w:val="22"/>
        </w:rPr>
        <w:t xml:space="preserve">La filière est une activation, pas une dimension de la branche. </w:t>
      </w:r>
      <w:r>
        <w:rPr>
          <w:sz w:val="22"/>
          <w:szCs w:val="22"/>
        </w:rPr>
        <w:t xml:space="preserve">Un lycée technique a UNE branche « Technique industriel » et y active la filière Industrielle ; s'il ouvre aussi le commercial, c'est une seconde branche « Technique commercial ». Les filières activées conditionnent les séries activables.</w:t>
      </w:r>
    </w:p>
    <w:p>
      <w:pPr>
        <w:pStyle w:val="ListParagraph"/>
        <w:numPr>
          <w:ilvl w:val="0"/>
          <w:numId w:val="1"/>
        </w:numPr>
        <w:spacing w:after="80" w:line="280"/>
      </w:pPr>
      <w:r>
        <w:rPr>
          <w:b/>
          <w:bCs/>
          <w:sz w:val="22"/>
          <w:szCs w:val="22"/>
        </w:rPr>
        <w:t xml:space="preserve">Le référentiel propose, l'école dispose. </w:t>
      </w:r>
      <w:r>
        <w:rPr>
          <w:sz w:val="22"/>
          <w:szCs w:val="22"/>
        </w:rPr>
        <w:t xml:space="preserve">Le coefficient effectif est porté par MatiereActive ; le coefficient du référentiel n'est qu'une valeur de pré-remplissage. Les calculs de moyennes (module Évaluation) n'utilisent JAMAIS le coefficient du référentiel.</w:t>
      </w:r>
    </w:p>
    <w:p>
      <w:pPr>
        <w:pStyle w:val="ListParagraph"/>
        <w:numPr>
          <w:ilvl w:val="0"/>
          <w:numId w:val="1"/>
        </w:numPr>
        <w:spacing w:after="80" w:line="280"/>
      </w:pPr>
      <w:r>
        <w:rPr>
          <w:b/>
          <w:bCs/>
          <w:sz w:val="22"/>
          <w:szCs w:val="22"/>
        </w:rPr>
        <w:t xml:space="preserve">Matières : référentiel OU locale, jamais les deux. </w:t>
      </w:r>
      <w:r>
        <w:rPr>
          <w:sz w:val="22"/>
          <w:szCs w:val="22"/>
        </w:rPr>
        <w:t xml:space="preserve">MatiereActive référence exactement une source (polymorphisme strict, contrainte SQL num_nonnulls = 1). Les matières locales sont rattachées à la branche, invisibles hors de l'école, et suivent le principe append-only (dépréciation, pas de suppression).</w:t>
      </w:r>
    </w:p>
    <w:p>
      <w:pPr>
        <w:pStyle w:val="ListParagraph"/>
        <w:numPr>
          <w:ilvl w:val="0"/>
          <w:numId w:val="1"/>
        </w:numPr>
        <w:spacing w:after="80" w:line="280"/>
      </w:pPr>
      <w:r>
        <w:rPr>
          <w:b/>
          <w:bCs/>
          <w:sz w:val="22"/>
          <w:szCs w:val="22"/>
        </w:rPr>
        <w:t xml:space="preserve">Rien ne se supprime. </w:t>
      </w:r>
      <w:r>
        <w:rPr>
          <w:sz w:val="22"/>
          <w:szCs w:val="22"/>
        </w:rPr>
        <w:t xml:space="preserve">Comme partout sur la plateforme : ni branche, ni configuration, ni classe ne sont physiquement supprimées. Les classes se désactivent ; les configurations se scellent ; les branches s'archivent.</w:t>
      </w:r>
    </w:p>
    <w:p>
      <w:pPr>
        <w:pStyle w:val="ListParagraph"/>
        <w:numPr>
          <w:ilvl w:val="0"/>
          <w:numId w:val="1"/>
        </w:numPr>
        <w:spacing w:after="80" w:line="280"/>
      </w:pPr>
      <w:r>
        <w:rPr>
          <w:b/>
          <w:bCs/>
          <w:sz w:val="22"/>
          <w:szCs w:val="22"/>
        </w:rPr>
        <w:t xml:space="preserve">Monolithe modulaire v1. </w:t>
      </w:r>
      <w:r>
        <w:rPr>
          <w:sz w:val="22"/>
          <w:szCs w:val="22"/>
        </w:rPr>
        <w:t xml:space="preserve">Schéma PostgreSQL dédié (structure), clés étrangères physiques inter-schémas autorisées vers referentiel et etablissement avec ON DELETE RESTRICT. Si le module est extrait un jour en service séparé, ces FK deviendront des références logiques validées applicativement — le code de validation existe déjà (section 4) et ne dépend pas des FK.</w:t>
      </w:r>
    </w:p>
    <w:tbl>
      <w:tblPr>
        <w:tblW w:type="auto" w:w="100"/>
        <w:tblBorders>
          <w:top w:val="single" w:color="C0392B" w:sz="8"/>
          <w:left w:val="single" w:color="C0392B" w:sz="8"/>
          <w:bottom w:val="single" w:color="C0392B" w:sz="8"/>
          <w:right w:val="single" w:color="C0392B" w:sz="8"/>
          <w:insideH w:val="single" w:color="auto" w:sz="4"/>
          <w:insideV w:val="single" w:color="auto" w:sz="4"/>
        </w:tblBorders>
      </w:tblPr>
      <w:tblGrid>
        <w:gridCol w:w="9000"/>
      </w:tblGrid>
      <w:tr>
        <w:tc>
          <w:tcPr>
            <w:tcW w:type="dxa" w:w="9000"/>
            <w:shd w:fill="FBECEB" w:color="auto" w:val="clear"/>
            <w:tcMar>
              <w:top w:type="dxa" w:w="150"/>
              <w:left w:type="dxa" w:w="200"/>
              <w:bottom w:type="dxa" w:w="150"/>
              <w:right w:type="dxa" w:w="200"/>
            </w:tcMar>
          </w:tcPr>
          <w:p>
            <w:pPr>
              <w:spacing w:after="70"/>
            </w:pPr>
            <w:r>
              <w:rPr>
                <w:b/>
                <w:bCs/>
                <w:color w:val="C0392B"/>
                <w:sz w:val="19"/>
                <w:szCs w:val="19"/>
              </w:rPr>
              <w:t xml:space="preserve">RÈGLES NON NÉGOCIABLES</w:t>
            </w:r>
          </w:p>
          <w:p>
            <w:pPr>
              <w:spacing w:after="0" w:line="290"/>
              <w:jc w:val="both"/>
            </w:pPr>
            <w:r>
              <w:rPr>
                <w:sz w:val="21"/>
                <w:szCs w:val="21"/>
              </w:rPr>
              <w:t xml:space="preserve">Interdictions absolues : (1) aucune donnée d'un établissement visible par un autre — toutes les requêtes sont scopées par l'etablissement_id injecté par le middleware IAM ; (2) aucune écriture si l'établissement est SUSPENDU ou ARCHIVE (SP-021) ; (3) aucune modification d'une configuration SCELLEE (SP-014) ; (4) le journal d'audit est infalsifiable.</w:t>
            </w:r>
          </w:p>
        </w:tc>
      </w:tr>
    </w:tbl>
    <w:p>
      <w:r>
        <w:br w:type="page"/>
      </w:r>
    </w:p>
    <w:p>
      <w:pPr>
        <w:pStyle w:val="Heading1"/>
        <w:spacing w:after="240" w:before="480"/>
      </w:pPr>
      <w:r>
        <w:rPr>
          <w:b/>
          <w:bCs/>
          <w:color w:val="1F3A68"/>
          <w:sz w:val="32"/>
          <w:szCs w:val="32"/>
        </w:rPr>
        <w:t xml:space="preserve">2. Conventions techniques</w:t>
      </w:r>
    </w:p>
    <w:tbl>
      <w:tblPr>
        <w:tblW w:type="auto" w:w="100"/>
        <w:tblBorders>
          <w:top w:val="single" w:color="B8B8B8" w:sz="4"/>
          <w:left w:val="single" w:color="B8B8B8" w:sz="4"/>
          <w:bottom w:val="single" w:color="B8B8B8" w:sz="4"/>
          <w:right w:val="single" w:color="B8B8B8" w:sz="4"/>
          <w:insideH w:val="single" w:color="B8B8B8" w:sz="2"/>
          <w:insideV w:val="single" w:color="B8B8B8" w:sz="2"/>
        </w:tblBorders>
      </w:tblPr>
      <w:tblGrid>
        <w:gridCol w:w="2600"/>
        <w:gridCol w:w="6400"/>
      </w:tblGrid>
      <w:tr>
        <w:trPr>
          <w:tblHeader/>
        </w:trPr>
        <w:tc>
          <w:tcPr>
            <w:tcW w:type="dxa" w:w="2600"/>
            <w:shd w:fill="E8EEF7" w:color="auto" w:val="clear"/>
            <w:tcMar>
              <w:top w:type="dxa" w:w="90"/>
              <w:left w:type="dxa" w:w="110"/>
              <w:bottom w:type="dxa" w:w="90"/>
              <w:right w:type="dxa" w:w="110"/>
            </w:tcMar>
          </w:tcPr>
          <w:p>
            <w:pPr>
              <w:spacing w:after="0" w:line="260"/>
            </w:pPr>
            <w:r>
              <w:rPr>
                <w:b/>
                <w:bCs/>
                <w:color w:val="1F3A68"/>
                <w:sz w:val="19"/>
                <w:szCs w:val="19"/>
              </w:rPr>
              <w:t xml:space="preserve">Sujet</w:t>
            </w:r>
          </w:p>
        </w:tc>
        <w:tc>
          <w:tcPr>
            <w:tcW w:type="dxa" w:w="6400"/>
            <w:shd w:fill="E8EEF7" w:color="auto" w:val="clear"/>
            <w:tcMar>
              <w:top w:type="dxa" w:w="90"/>
              <w:left w:type="dxa" w:w="110"/>
              <w:bottom w:type="dxa" w:w="90"/>
              <w:right w:type="dxa" w:w="110"/>
            </w:tcMar>
          </w:tcPr>
          <w:p>
            <w:pPr>
              <w:spacing w:after="0" w:line="260"/>
            </w:pPr>
            <w:r>
              <w:rPr>
                <w:b/>
                <w:bCs/>
                <w:color w:val="1F3A68"/>
                <w:sz w:val="19"/>
                <w:szCs w:val="19"/>
              </w:rPr>
              <w:t xml:space="preserve">Convention retenue</w:t>
            </w:r>
          </w:p>
        </w:tc>
      </w:tr>
      <w:tr>
        <w:tc>
          <w:tcPr>
            <w:tcW w:type="dxa" w:w="2600"/>
            <w:tcMar>
              <w:top w:type="dxa" w:w="90"/>
              <w:left w:type="dxa" w:w="110"/>
              <w:bottom w:type="dxa" w:w="90"/>
              <w:right w:type="dxa" w:w="110"/>
            </w:tcMar>
          </w:tcPr>
          <w:p>
            <w:pPr>
              <w:spacing w:after="0" w:line="260"/>
            </w:pPr>
            <w:r>
              <w:rPr>
                <w:sz w:val="19"/>
                <w:szCs w:val="19"/>
              </w:rPr>
              <w:t xml:space="preserve">SGBD cible</w:t>
            </w:r>
          </w:p>
        </w:tc>
        <w:tc>
          <w:tcPr>
            <w:tcW w:type="dxa" w:w="6400"/>
            <w:tcMar>
              <w:top w:type="dxa" w:w="90"/>
              <w:left w:type="dxa" w:w="110"/>
              <w:bottom w:type="dxa" w:w="90"/>
              <w:right w:type="dxa" w:w="110"/>
            </w:tcMar>
          </w:tcPr>
          <w:p>
            <w:pPr>
              <w:spacing w:after="0" w:line="260"/>
            </w:pPr>
            <w:r>
              <w:rPr>
                <w:sz w:val="19"/>
                <w:szCs w:val="19"/>
              </w:rPr>
              <w:t xml:space="preserve">PostgreSQL 14+ (num_nonnulls requis pour le polymorphisme). Schéma dédié : structure.</w:t>
            </w:r>
          </w:p>
        </w:tc>
      </w:tr>
      <w:tr>
        <w:tc>
          <w:tcPr>
            <w:tcW w:type="dxa" w:w="2600"/>
            <w:tcMar>
              <w:top w:type="dxa" w:w="90"/>
              <w:left w:type="dxa" w:w="110"/>
              <w:bottom w:type="dxa" w:w="90"/>
              <w:right w:type="dxa" w:w="110"/>
            </w:tcMar>
          </w:tcPr>
          <w:p>
            <w:pPr>
              <w:spacing w:after="0" w:line="260"/>
            </w:pPr>
            <w:r>
              <w:rPr>
                <w:sz w:val="19"/>
                <w:szCs w:val="19"/>
              </w:rPr>
              <w:t xml:space="preserve">Identifiants</w:t>
            </w:r>
          </w:p>
        </w:tc>
        <w:tc>
          <w:tcPr>
            <w:tcW w:type="dxa" w:w="6400"/>
            <w:tcMar>
              <w:top w:type="dxa" w:w="90"/>
              <w:left w:type="dxa" w:w="110"/>
              <w:bottom w:type="dxa" w:w="90"/>
              <w:right w:type="dxa" w:w="110"/>
            </w:tcMar>
          </w:tcPr>
          <w:p>
            <w:pPr>
              <w:spacing w:after="0" w:line="260"/>
            </w:pPr>
            <w:r>
              <w:rPr>
                <w:sz w:val="19"/>
                <w:szCs w:val="19"/>
              </w:rPr>
              <w:t xml:space="preserve">UUID v4 générés par la base (gen_random_uuid()).</w:t>
            </w:r>
          </w:p>
        </w:tc>
      </w:tr>
      <w:tr>
        <w:tc>
          <w:tcPr>
            <w:tcW w:type="dxa" w:w="2600"/>
            <w:tcMar>
              <w:top w:type="dxa" w:w="90"/>
              <w:left w:type="dxa" w:w="110"/>
              <w:bottom w:type="dxa" w:w="90"/>
              <w:right w:type="dxa" w:w="110"/>
            </w:tcMar>
          </w:tcPr>
          <w:p>
            <w:pPr>
              <w:spacing w:after="0" w:line="260"/>
            </w:pPr>
            <w:r>
              <w:rPr>
                <w:sz w:val="19"/>
                <w:szCs w:val="19"/>
              </w:rPr>
              <w:t xml:space="preserve">Références inter-modules</w:t>
            </w:r>
          </w:p>
        </w:tc>
        <w:tc>
          <w:tcPr>
            <w:tcW w:type="dxa" w:w="6400"/>
            <w:tcMar>
              <w:top w:type="dxa" w:w="90"/>
              <w:left w:type="dxa" w:w="110"/>
              <w:bottom w:type="dxa" w:w="90"/>
              <w:right w:type="dxa" w:w="110"/>
            </w:tcMar>
          </w:tcPr>
          <w:p>
            <w:pPr>
              <w:spacing w:after="0" w:line="260"/>
            </w:pPr>
            <w:r>
              <w:rPr>
                <w:sz w:val="19"/>
                <w:szCs w:val="19"/>
              </w:rPr>
              <w:t xml:space="preserve">FK physiques inter-schémas en ON DELETE RESTRICT vers referentiel.* et etablissement.* (monolithe modulaire). Référence LOGIQUE (sans FK) vers le module Personnes (enseignant principal d'une classe), car Personnes sera développé après.</w:t>
            </w:r>
          </w:p>
        </w:tc>
      </w:tr>
      <w:tr>
        <w:tc>
          <w:tcPr>
            <w:tcW w:type="dxa" w:w="2600"/>
            <w:tcMar>
              <w:top w:type="dxa" w:w="90"/>
              <w:left w:type="dxa" w:w="110"/>
              <w:bottom w:type="dxa" w:w="90"/>
              <w:right w:type="dxa" w:w="110"/>
            </w:tcMar>
          </w:tcPr>
          <w:p>
            <w:pPr>
              <w:spacing w:after="0" w:line="260"/>
            </w:pPr>
            <w:r>
              <w:rPr>
                <w:sz w:val="19"/>
                <w:szCs w:val="19"/>
              </w:rPr>
              <w:t xml:space="preserve">Horodatages</w:t>
            </w:r>
          </w:p>
        </w:tc>
        <w:tc>
          <w:tcPr>
            <w:tcW w:type="dxa" w:w="6400"/>
            <w:tcMar>
              <w:top w:type="dxa" w:w="90"/>
              <w:left w:type="dxa" w:w="110"/>
              <w:bottom w:type="dxa" w:w="90"/>
              <w:right w:type="dxa" w:w="110"/>
            </w:tcMar>
          </w:tcPr>
          <w:p>
            <w:pPr>
              <w:spacing w:after="0" w:line="260"/>
            </w:pPr>
            <w:r>
              <w:rPr>
                <w:sz w:val="19"/>
                <w:szCs w:val="19"/>
              </w:rPr>
              <w:t xml:space="preserve">TIMESTAMPTZ (UTC en base ; affichage Africa/Douala).</w:t>
            </w:r>
          </w:p>
        </w:tc>
      </w:tr>
      <w:tr>
        <w:tc>
          <w:tcPr>
            <w:tcW w:type="dxa" w:w="2600"/>
            <w:tcMar>
              <w:top w:type="dxa" w:w="90"/>
              <w:left w:type="dxa" w:w="110"/>
              <w:bottom w:type="dxa" w:w="90"/>
              <w:right w:type="dxa" w:w="110"/>
            </w:tcMar>
          </w:tcPr>
          <w:p>
            <w:pPr>
              <w:spacing w:after="0" w:line="260"/>
            </w:pPr>
            <w:r>
              <w:rPr>
                <w:sz w:val="19"/>
                <w:szCs w:val="19"/>
              </w:rPr>
              <w:t xml:space="preserve">Types énumérés</w:t>
            </w:r>
          </w:p>
        </w:tc>
        <w:tc>
          <w:tcPr>
            <w:tcW w:type="dxa" w:w="6400"/>
            <w:tcMar>
              <w:top w:type="dxa" w:w="90"/>
              <w:left w:type="dxa" w:w="110"/>
              <w:bottom w:type="dxa" w:w="90"/>
              <w:right w:type="dxa" w:w="110"/>
            </w:tcMar>
          </w:tcPr>
          <w:p>
            <w:pPr>
              <w:spacing w:after="0" w:line="260"/>
            </w:pPr>
            <w:r>
              <w:rPr>
                <w:sz w:val="19"/>
                <w:szCs w:val="19"/>
              </w:rPr>
              <w:t xml:space="preserve">ENUM PostgreSQL dédiés (etat_branche, etat_annee, etat_configuration, etat_element_local, operation_audit_sp).</w:t>
            </w:r>
          </w:p>
        </w:tc>
      </w:tr>
      <w:tr>
        <w:tc>
          <w:tcPr>
            <w:tcW w:type="dxa" w:w="2600"/>
            <w:tcMar>
              <w:top w:type="dxa" w:w="90"/>
              <w:left w:type="dxa" w:w="110"/>
              <w:bottom w:type="dxa" w:w="90"/>
              <w:right w:type="dxa" w:w="110"/>
            </w:tcMar>
          </w:tcPr>
          <w:p>
            <w:pPr>
              <w:spacing w:after="0" w:line="260"/>
            </w:pPr>
            <w:r>
              <w:rPr>
                <w:sz w:val="19"/>
                <w:szCs w:val="19"/>
              </w:rPr>
              <w:t xml:space="preserve">Coefficients</w:t>
            </w:r>
          </w:p>
        </w:tc>
        <w:tc>
          <w:tcPr>
            <w:tcW w:type="dxa" w:w="6400"/>
            <w:tcMar>
              <w:top w:type="dxa" w:w="90"/>
              <w:left w:type="dxa" w:w="110"/>
              <w:bottom w:type="dxa" w:w="90"/>
              <w:right w:type="dxa" w:w="110"/>
            </w:tcMar>
          </w:tcPr>
          <w:p>
            <w:pPr>
              <w:spacing w:after="0" w:line="260"/>
            </w:pPr>
            <w:r>
              <w:rPr>
                <w:sz w:val="19"/>
                <w:szCs w:val="19"/>
              </w:rPr>
              <w:t xml:space="preserve">NUMERIC(4,1) strictement positif. Une décimale maximum (les demi-coefficients existent dans certains établissements).</w:t>
            </w:r>
          </w:p>
        </w:tc>
      </w:tr>
      <w:tr>
        <w:tc>
          <w:tcPr>
            <w:tcW w:type="dxa" w:w="2600"/>
            <w:tcMar>
              <w:top w:type="dxa" w:w="90"/>
              <w:left w:type="dxa" w:w="110"/>
              <w:bottom w:type="dxa" w:w="90"/>
              <w:right w:type="dxa" w:w="110"/>
            </w:tcMar>
          </w:tcPr>
          <w:p>
            <w:pPr>
              <w:spacing w:after="0" w:line="260"/>
            </w:pPr>
            <w:r>
              <w:rPr>
                <w:sz w:val="19"/>
                <w:szCs w:val="19"/>
              </w:rPr>
              <w:t xml:space="preserve">API</w:t>
            </w:r>
          </w:p>
        </w:tc>
        <w:tc>
          <w:tcPr>
            <w:tcW w:type="dxa" w:w="6400"/>
            <w:tcMar>
              <w:top w:type="dxa" w:w="90"/>
              <w:left w:type="dxa" w:w="110"/>
              <w:bottom w:type="dxa" w:w="90"/>
              <w:right w:type="dxa" w:w="110"/>
            </w:tcMar>
          </w:tcPr>
          <w:p>
            <w:pPr>
              <w:spacing w:after="0" w:line="260"/>
            </w:pPr>
            <w:r>
              <w:rPr>
                <w:sz w:val="19"/>
                <w:szCs w:val="19"/>
              </w:rPr>
              <w:t xml:space="preserve">REST JSON, préfixe /api/v1/structure. Contexte tenant : en-tête X-Etablissement-Id vérifié par le middleware IAM, qui injecte etablissement_id — jamais pris d'un paramètre client.</w:t>
            </w:r>
          </w:p>
        </w:tc>
      </w:tr>
      <w:tr>
        <w:tc>
          <w:tcPr>
            <w:tcW w:type="dxa" w:w="2600"/>
            <w:tcMar>
              <w:top w:type="dxa" w:w="90"/>
              <w:left w:type="dxa" w:w="110"/>
              <w:bottom w:type="dxa" w:w="90"/>
              <w:right w:type="dxa" w:w="110"/>
            </w:tcMar>
          </w:tcPr>
          <w:p>
            <w:pPr>
              <w:spacing w:after="0" w:line="260"/>
            </w:pPr>
            <w:r>
              <w:rPr>
                <w:sz w:val="19"/>
                <w:szCs w:val="19"/>
              </w:rPr>
              <w:t xml:space="preserve">Format d'erreur API</w:t>
            </w:r>
          </w:p>
        </w:tc>
        <w:tc>
          <w:tcPr>
            <w:tcW w:type="dxa" w:w="6400"/>
            <w:tcMar>
              <w:top w:type="dxa" w:w="90"/>
              <w:left w:type="dxa" w:w="110"/>
              <w:bottom w:type="dxa" w:w="90"/>
              <w:right w:type="dxa" w:w="110"/>
            </w:tcMar>
          </w:tcPr>
          <w:p>
            <w:pPr>
              <w:spacing w:after="0" w:line="260"/>
            </w:pPr>
            <w:r>
              <w:rPr>
                <w:sz w:val="19"/>
                <w:szCs w:val="19"/>
              </w:rPr>
              <w:t xml:space="preserve">{ "code": "SP-XXX", "message": "...", "details": {...} } — catalogue en section 4.</w:t>
            </w:r>
          </w:p>
        </w:tc>
      </w:tr>
      <w:tr>
        <w:tc>
          <w:tcPr>
            <w:tcW w:type="dxa" w:w="2600"/>
            <w:tcMar>
              <w:top w:type="dxa" w:w="90"/>
              <w:left w:type="dxa" w:w="110"/>
              <w:bottom w:type="dxa" w:w="90"/>
              <w:right w:type="dxa" w:w="110"/>
            </w:tcMar>
          </w:tcPr>
          <w:p>
            <w:pPr>
              <w:spacing w:after="0" w:line="260"/>
            </w:pPr>
            <w:r>
              <w:rPr>
                <w:sz w:val="19"/>
                <w:szCs w:val="19"/>
              </w:rPr>
              <w:t xml:space="preserve">Écritures en masse</w:t>
            </w:r>
          </w:p>
        </w:tc>
        <w:tc>
          <w:tcPr>
            <w:tcW w:type="dxa" w:w="6400"/>
            <w:tcMar>
              <w:top w:type="dxa" w:w="90"/>
              <w:left w:type="dxa" w:w="110"/>
              <w:bottom w:type="dxa" w:w="90"/>
              <w:right w:type="dxa" w:w="110"/>
            </w:tcMar>
          </w:tcPr>
          <w:p>
            <w:pPr>
              <w:spacing w:after="0" w:line="260"/>
            </w:pPr>
            <w:r>
              <w:rPr>
                <w:sz w:val="19"/>
                <w:szCs w:val="19"/>
              </w:rPr>
              <w:t xml:space="preserve">Les activations (niveaux, séries, matières) s'écrivent par lots via PUT idempotents : le client envoie l'état cible complet, le serveur calcule le différentiel (ajouts/retraits) et l'applique en une transaction.</w:t>
            </w:r>
          </w:p>
        </w:tc>
      </w:tr>
      <w:tr>
        <w:tc>
          <w:tcPr>
            <w:tcW w:type="dxa" w:w="2600"/>
            <w:tcMar>
              <w:top w:type="dxa" w:w="90"/>
              <w:left w:type="dxa" w:w="110"/>
              <w:bottom w:type="dxa" w:w="90"/>
              <w:right w:type="dxa" w:w="110"/>
            </w:tcMar>
          </w:tcPr>
          <w:p>
            <w:pPr>
              <w:spacing w:after="0" w:line="260"/>
            </w:pPr>
            <w:r>
              <w:rPr>
                <w:sz w:val="19"/>
                <w:szCs w:val="19"/>
              </w:rPr>
              <w:t xml:space="preserve">Suppression</w:t>
            </w:r>
          </w:p>
        </w:tc>
        <w:tc>
          <w:tcPr>
            <w:tcW w:type="dxa" w:w="6400"/>
            <w:tcMar>
              <w:top w:type="dxa" w:w="90"/>
              <w:left w:type="dxa" w:w="110"/>
              <w:bottom w:type="dxa" w:w="90"/>
              <w:right w:type="dxa" w:w="110"/>
            </w:tcMar>
          </w:tcPr>
          <w:p>
            <w:pPr>
              <w:spacing w:after="0" w:line="260"/>
            </w:pPr>
            <w:r>
              <w:rPr>
                <w:sz w:val="19"/>
                <w:szCs w:val="19"/>
              </w:rPr>
              <w:t xml:space="preserve">Aucun endpoint DELETE. Désactivation (classe), dépréciation (matière locale), archivage (branche), scellement (configuration).</w:t>
            </w:r>
          </w:p>
        </w:tc>
      </w:tr>
      <w:tr>
        <w:tc>
          <w:tcPr>
            <w:tcW w:type="dxa" w:w="2600"/>
            <w:tcMar>
              <w:top w:type="dxa" w:w="90"/>
              <w:left w:type="dxa" w:w="110"/>
              <w:bottom w:type="dxa" w:w="90"/>
              <w:right w:type="dxa" w:w="110"/>
            </w:tcMar>
          </w:tcPr>
          <w:p>
            <w:pPr>
              <w:spacing w:after="0" w:line="260"/>
            </w:pPr>
            <w:r>
              <w:rPr>
                <w:sz w:val="19"/>
                <w:szCs w:val="19"/>
              </w:rPr>
              <w:t xml:space="preserve">Permissions (matrice IAM)</w:t>
            </w:r>
          </w:p>
        </w:tc>
        <w:tc>
          <w:tcPr>
            <w:tcW w:type="dxa" w:w="6400"/>
            <w:tcMar>
              <w:top w:type="dxa" w:w="90"/>
              <w:left w:type="dxa" w:w="110"/>
              <w:bottom w:type="dxa" w:w="90"/>
              <w:right w:type="dxa" w:w="110"/>
            </w:tcMar>
          </w:tcPr>
          <w:p>
            <w:pPr>
              <w:spacing w:after="0" w:line="260"/>
            </w:pPr>
            <w:r>
              <w:rPr>
                <w:sz w:val="19"/>
                <w:szCs w:val="19"/>
              </w:rPr>
              <w:t xml:space="preserve">structure.configurer requis pour toute écriture (SUPER_ADMIN et ADMIN_ETABLISSEMENT sur son établissement). Lecture : tout rattachement actif de l'établissement.</w:t>
            </w:r>
          </w:p>
        </w:tc>
      </w:tr>
    </w:tbl>
    <w:p>
      <w:r>
        <w:br w:type="page"/>
      </w:r>
    </w:p>
    <w:p>
      <w:pPr>
        <w:pStyle w:val="Heading1"/>
        <w:spacing w:after="240" w:before="480"/>
      </w:pPr>
      <w:r>
        <w:rPr>
          <w:b/>
          <w:bCs/>
          <w:color w:val="1F3A68"/>
          <w:sz w:val="32"/>
          <w:szCs w:val="32"/>
        </w:rPr>
        <w:t xml:space="preserve">3. Schéma de base de données (DDL PostgreSQL)</w:t>
      </w:r>
    </w:p>
    <w:p>
      <w:pPr>
        <w:spacing w:after="130" w:line="300"/>
        <w:jc w:val="both"/>
      </w:pPr>
      <w:r>
        <w:rPr>
          <w:sz w:val="22"/>
          <w:szCs w:val="22"/>
        </w:rPr>
        <w:t xml:space="preserve">Toutes les tables vivent dans le schéma structure. Les colonnes techniques communes (date_creation, date_modification, cree_par, modifie_par) sont présentes sur chaque table et ne sont montrées qu'une fois pour alléger la lecture.</w:t>
      </w:r>
    </w:p>
    <w:p>
      <w:pPr>
        <w:pStyle w:val="Heading2"/>
        <w:spacing w:after="180" w:before="360"/>
      </w:pPr>
      <w:r>
        <w:rPr>
          <w:b/>
          <w:bCs/>
          <w:color w:val="1F3A68"/>
          <w:sz w:val="26"/>
          <w:szCs w:val="26"/>
        </w:rPr>
        <w:t xml:space="preserve">3.1 Types énumérés</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CREATE TYPE structure.etat_branche AS ENUM (</w:t>
            </w:r>
          </w:p>
          <w:p>
            <w:pPr>
              <w:spacing w:after="20" w:line="240"/>
            </w:pPr>
            <w:r>
              <w:rPr>
                <w:rFonts w:ascii="Consolas" w:cs="Consolas" w:eastAsia="Consolas" w:hAnsi="Consolas"/>
                <w:sz w:val="17"/>
                <w:szCs w:val="17"/>
              </w:rPr>
              <w:t xml:space="preserve">  'EN_CONFIGURATION', 'ACTIVE', 'SUSPENDUE', 'ARCHIVEE'</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CREATE TYPE structure.etat_annee AS ENUM (</w:t>
            </w:r>
          </w:p>
          <w:p>
            <w:pPr>
              <w:spacing w:after="20" w:line="240"/>
            </w:pPr>
            <w:r>
              <w:rPr>
                <w:rFonts w:ascii="Consolas" w:cs="Consolas" w:eastAsia="Consolas" w:hAnsi="Consolas"/>
                <w:sz w:val="17"/>
                <w:szCs w:val="17"/>
              </w:rPr>
              <w:t xml:space="preserve">  'EN_PREPARATION', 'EN_COURS', 'CLOTUREE'</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CREATE TYPE structure.etat_configuration AS ENUM ('OUVERTE', 'SCELLEE');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CREATE TYPE structure.etat_element_local AS ENUM ('ACTIVE', 'DEPRECATED');</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CREATE TYPE structure.operation_audit_sp AS ENUM (</w:t>
            </w:r>
          </w:p>
          <w:p>
            <w:pPr>
              <w:spacing w:after="20" w:line="240"/>
            </w:pPr>
            <w:r>
              <w:rPr>
                <w:rFonts w:ascii="Consolas" w:cs="Consolas" w:eastAsia="Consolas" w:hAnsi="Consolas"/>
                <w:sz w:val="17"/>
                <w:szCs w:val="17"/>
              </w:rPr>
              <w:t xml:space="preserve">  'CREATION', 'MODIFICATION', 'ACTIVATION_ELEMENT',</w:t>
            </w:r>
          </w:p>
          <w:p>
            <w:pPr>
              <w:spacing w:after="20" w:line="240"/>
            </w:pPr>
            <w:r>
              <w:rPr>
                <w:rFonts w:ascii="Consolas" w:cs="Consolas" w:eastAsia="Consolas" w:hAnsi="Consolas"/>
                <w:sz w:val="17"/>
                <w:szCs w:val="17"/>
              </w:rPr>
              <w:t xml:space="preserve">  'RETRAIT_ELEMENT', 'SUSPENSION', 'REACTIVATION', 'ARCHIVAGE',</w:t>
            </w:r>
          </w:p>
          <w:p>
            <w:pPr>
              <w:spacing w:after="20" w:line="240"/>
            </w:pPr>
            <w:r>
              <w:rPr>
                <w:rFonts w:ascii="Consolas" w:cs="Consolas" w:eastAsia="Consolas" w:hAnsi="Consolas"/>
                <w:sz w:val="17"/>
                <w:szCs w:val="17"/>
              </w:rPr>
              <w:t xml:space="preserve">  'DUPLICATION', 'DEMARRAGE_ANNEE', 'CLOTURE_ANNEE',</w:t>
            </w:r>
          </w:p>
          <w:p>
            <w:pPr>
              <w:spacing w:after="20" w:line="240"/>
            </w:pPr>
            <w:r>
              <w:rPr>
                <w:rFonts w:ascii="Consolas" w:cs="Consolas" w:eastAsia="Consolas" w:hAnsi="Consolas"/>
                <w:sz w:val="17"/>
                <w:szCs w:val="17"/>
              </w:rPr>
              <w:t xml:space="preserve">  'DEVERROUILLAGE_COEFFICIENT', 'DESACTIVATION_CLASSE',</w:t>
            </w:r>
          </w:p>
          <w:p>
            <w:pPr>
              <w:spacing w:after="20" w:line="240"/>
            </w:pPr>
            <w:r>
              <w:rPr>
                <w:rFonts w:ascii="Consolas" w:cs="Consolas" w:eastAsia="Consolas" w:hAnsi="Consolas"/>
                <w:sz w:val="17"/>
                <w:szCs w:val="17"/>
              </w:rPr>
              <w:t xml:space="preserve">  'DEPRECIATION_MATIERE_LOCALE'</w:t>
            </w:r>
          </w:p>
          <w:p>
            <w:pPr>
              <w:spacing w:after="20" w:line="240"/>
            </w:pPr>
            <w:r>
              <w:rPr>
                <w:rFonts w:ascii="Consolas" w:cs="Consolas" w:eastAsia="Consolas" w:hAnsi="Consolas"/>
                <w:sz w:val="17"/>
                <w:szCs w:val="17"/>
              </w:rPr>
              <w:t xml:space="preserve">);</w:t>
            </w:r>
          </w:p>
        </w:tc>
      </w:tr>
    </w:tbl>
    <w:p>
      <w:r>
        <w:t xml:space="preserve"/>
      </w:r>
    </w:p>
    <w:p>
      <w:pPr>
        <w:pStyle w:val="Heading2"/>
        <w:spacing w:after="180" w:before="360"/>
      </w:pPr>
      <w:r>
        <w:rPr>
          <w:b/>
          <w:bCs/>
          <w:color w:val="1F3A68"/>
          <w:sz w:val="26"/>
          <w:szCs w:val="26"/>
        </w:rPr>
        <w:t xml:space="preserve">3.2 Branche</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CREATE TABLE structure.branche (</w:t>
            </w:r>
          </w:p>
          <w:p>
            <w:pPr>
              <w:spacing w:after="20" w:line="240"/>
            </w:pPr>
            <w:r>
              <w:rPr>
                <w:rFonts w:ascii="Consolas" w:cs="Consolas" w:eastAsia="Consolas" w:hAnsi="Consolas"/>
                <w:sz w:val="17"/>
                <w:szCs w:val="17"/>
              </w:rPr>
              <w:t xml:space="preserve">  id                     UUID PRIMARY KEY DEFAULT gen_random_uuid(),</w:t>
            </w:r>
          </w:p>
          <w:p>
            <w:pPr>
              <w:spacing w:after="20" w:line="240"/>
            </w:pPr>
            <w:r>
              <w:rPr>
                <w:rFonts w:ascii="Consolas" w:cs="Consolas" w:eastAsia="Consolas" w:hAnsi="Consolas"/>
                <w:sz w:val="17"/>
                <w:szCs w:val="17"/>
              </w:rPr>
              <w:t xml:space="preserve">  etablissement_id       UUID NOT NULL</w:t>
            </w:r>
          </w:p>
          <w:p>
            <w:pPr>
              <w:spacing w:after="20" w:line="240"/>
            </w:pPr>
            <w:r>
              <w:rPr>
                <w:rFonts w:ascii="Consolas" w:cs="Consolas" w:eastAsia="Consolas" w:hAnsi="Consolas"/>
                <w:sz w:val="17"/>
                <w:szCs w:val="17"/>
              </w:rPr>
              <w:t xml:space="preserve">    REFERENCES etablissement.etablissement(id) ON DELETE RESTRICT,</w:t>
            </w:r>
          </w:p>
          <w:p>
            <w:pPr>
              <w:spacing w:after="20" w:line="240"/>
            </w:pPr>
            <w:r>
              <w:rPr>
                <w:rFonts w:ascii="Consolas" w:cs="Consolas" w:eastAsia="Consolas" w:hAnsi="Consolas"/>
                <w:sz w:val="17"/>
                <w:szCs w:val="17"/>
              </w:rPr>
              <w:t xml:space="preserve">  sous_systeme_id        UUID NOT NULL</w:t>
            </w:r>
          </w:p>
          <w:p>
            <w:pPr>
              <w:spacing w:after="20" w:line="240"/>
            </w:pPr>
            <w:r>
              <w:rPr>
                <w:rFonts w:ascii="Consolas" w:cs="Consolas" w:eastAsia="Consolas" w:hAnsi="Consolas"/>
                <w:sz w:val="17"/>
                <w:szCs w:val="17"/>
              </w:rPr>
              <w:t xml:space="preserve">    REFERENCES referentiel.sous_systeme(id) ON DELETE RESTRICT,</w:t>
            </w:r>
          </w:p>
          <w:p>
            <w:pPr>
              <w:spacing w:after="20" w:line="240"/>
            </w:pPr>
            <w:r>
              <w:rPr>
                <w:rFonts w:ascii="Consolas" w:cs="Consolas" w:eastAsia="Consolas" w:hAnsi="Consolas"/>
                <w:sz w:val="17"/>
                <w:szCs w:val="17"/>
              </w:rPr>
              <w:t xml:space="preserve">  ordre_enseignement_id  UUID NOT NULL</w:t>
            </w:r>
          </w:p>
          <w:p>
            <w:pPr>
              <w:spacing w:after="20" w:line="240"/>
            </w:pPr>
            <w:r>
              <w:rPr>
                <w:rFonts w:ascii="Consolas" w:cs="Consolas" w:eastAsia="Consolas" w:hAnsi="Consolas"/>
                <w:sz w:val="17"/>
                <w:szCs w:val="17"/>
              </w:rPr>
              <w:t xml:space="preserve">    REFERENCES referentiel.ordre_enseignement(id) ON DELETE RESTRICT,</w:t>
            </w:r>
          </w:p>
          <w:p>
            <w:pPr>
              <w:spacing w:after="20" w:line="240"/>
            </w:pPr>
            <w:r>
              <w:rPr>
                <w:rFonts w:ascii="Consolas" w:cs="Consolas" w:eastAsia="Consolas" w:hAnsi="Consolas"/>
                <w:sz w:val="17"/>
                <w:szCs w:val="17"/>
              </w:rPr>
              <w:t xml:space="preserve">  type_enseignement_id   UUID NOT NULL</w:t>
            </w:r>
          </w:p>
          <w:p>
            <w:pPr>
              <w:spacing w:after="20" w:line="240"/>
            </w:pPr>
            <w:r>
              <w:rPr>
                <w:rFonts w:ascii="Consolas" w:cs="Consolas" w:eastAsia="Consolas" w:hAnsi="Consolas"/>
                <w:sz w:val="17"/>
                <w:szCs w:val="17"/>
              </w:rPr>
              <w:t xml:space="preserve">    REFERENCES referentiel.type_enseignement(id) ON DELETE RESTRICT,</w:t>
            </w:r>
          </w:p>
          <w:p>
            <w:pPr>
              <w:spacing w:after="20" w:line="240"/>
            </w:pPr>
            <w:r>
              <w:rPr>
                <w:rFonts w:ascii="Consolas" w:cs="Consolas" w:eastAsia="Consolas" w:hAnsi="Consolas"/>
                <w:sz w:val="17"/>
                <w:szCs w:val="17"/>
              </w:rPr>
              <w:t xml:space="preserve">  libelle                VARCHAR(200) NOT NULL,  -- auto-genere, modifiable</w:t>
            </w:r>
          </w:p>
          <w:p>
            <w:pPr>
              <w:spacing w:after="20" w:line="240"/>
            </w:pPr>
            <w:r>
              <w:rPr>
                <w:rFonts w:ascii="Consolas" w:cs="Consolas" w:eastAsia="Consolas" w:hAnsi="Consolas"/>
                <w:sz w:val="17"/>
                <w:szCs w:val="17"/>
              </w:rPr>
              <w:t xml:space="preserve">  etat                   structure.etat_branche NOT NULL</w:t>
            </w:r>
          </w:p>
          <w:p>
            <w:pPr>
              <w:spacing w:after="20" w:line="240"/>
            </w:pPr>
            <w:r>
              <w:rPr>
                <w:rFonts w:ascii="Consolas" w:cs="Consolas" w:eastAsia="Consolas" w:hAnsi="Consolas"/>
                <w:sz w:val="17"/>
                <w:szCs w:val="17"/>
              </w:rPr>
              <w:t xml:space="preserve">                           DEFAULT 'EN_CONFIGURATION',</w:t>
            </w:r>
          </w:p>
          <w:p>
            <w:pPr>
              <w:spacing w:after="20" w:line="240"/>
            </w:pPr>
            <w:r>
              <w:rPr>
                <w:rFonts w:ascii="Consolas" w:cs="Consolas" w:eastAsia="Consolas" w:hAnsi="Consolas"/>
                <w:sz w:val="17"/>
                <w:szCs w:val="17"/>
              </w:rPr>
              <w:t xml:space="preserve">  date_creation          TIMESTAMPTZ NOT NULL DEFAULT now(),</w:t>
            </w:r>
          </w:p>
          <w:p>
            <w:pPr>
              <w:spacing w:after="20" w:line="240"/>
            </w:pPr>
            <w:r>
              <w:rPr>
                <w:rFonts w:ascii="Consolas" w:cs="Consolas" w:eastAsia="Consolas" w:hAnsi="Consolas"/>
                <w:sz w:val="17"/>
                <w:szCs w:val="17"/>
              </w:rPr>
              <w:t xml:space="preserve">  date_modification      TIMESTAMPTZ NOT NULL DEFAULT now(),</w:t>
            </w:r>
          </w:p>
          <w:p>
            <w:pPr>
              <w:spacing w:after="20" w:line="240"/>
            </w:pPr>
            <w:r>
              <w:rPr>
                <w:rFonts w:ascii="Consolas" w:cs="Consolas" w:eastAsia="Consolas" w:hAnsi="Consolas"/>
                <w:sz w:val="17"/>
                <w:szCs w:val="17"/>
              </w:rPr>
              <w:t xml:space="preserve">  cree_par               UUID NOT NULL,</w:t>
            </w:r>
          </w:p>
          <w:p>
            <w:pPr>
              <w:spacing w:after="20" w:line="240"/>
            </w:pPr>
            <w:r>
              <w:rPr>
                <w:rFonts w:ascii="Consolas" w:cs="Consolas" w:eastAsia="Consolas" w:hAnsi="Consolas"/>
                <w:sz w:val="17"/>
                <w:szCs w:val="17"/>
              </w:rPr>
              <w:t xml:space="preserve">  modifie_par            UUID NOT NULL,</w:t>
            </w:r>
          </w:p>
          <w:p>
            <w:pPr>
              <w:spacing w:after="20" w:line="240"/>
            </w:pPr>
            <w:r>
              <w:rPr>
                <w:rFonts w:ascii="Consolas" w:cs="Consolas" w:eastAsia="Consolas" w:hAnsi="Consolas"/>
                <w:sz w:val="17"/>
                <w:szCs w:val="17"/>
              </w:rPr>
              <w:t xml:space="preserve">  -- Un seul triplet par etablissement :</w:t>
            </w:r>
          </w:p>
          <w:p>
            <w:pPr>
              <w:spacing w:after="20" w:line="240"/>
            </w:pPr>
            <w:r>
              <w:rPr>
                <w:rFonts w:ascii="Consolas" w:cs="Consolas" w:eastAsia="Consolas" w:hAnsi="Consolas"/>
                <w:sz w:val="17"/>
                <w:szCs w:val="17"/>
              </w:rPr>
              <w:t xml:space="preserve">  CONSTRAINT uq_branche_triplet UNIQUE</w:t>
            </w:r>
          </w:p>
          <w:p>
            <w:pPr>
              <w:spacing w:after="20" w:line="240"/>
            </w:pPr>
            <w:r>
              <w:rPr>
                <w:rFonts w:ascii="Consolas" w:cs="Consolas" w:eastAsia="Consolas" w:hAnsi="Consolas"/>
                <w:sz w:val="17"/>
                <w:szCs w:val="17"/>
              </w:rPr>
              <w:t xml:space="preserve">    (etablissement_id, sous_systeme_id, ordre_enseignement_id,</w:t>
            </w:r>
          </w:p>
          <w:p>
            <w:pPr>
              <w:spacing w:after="20" w:line="240"/>
            </w:pPr>
            <w:r>
              <w:rPr>
                <w:rFonts w:ascii="Consolas" w:cs="Consolas" w:eastAsia="Consolas" w:hAnsi="Consolas"/>
                <w:sz w:val="17"/>
                <w:szCs w:val="17"/>
              </w:rPr>
              <w:t xml:space="preserve">     type_enseignement_id)</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CREATE INDEX ix_branche_etb ON structure.branche (etablissement_id, etat);</w:t>
            </w:r>
          </w:p>
        </w:tc>
      </w:tr>
    </w:tbl>
    <w:tbl>
      <w:tblPr>
        <w:tblW w:type="auto" w:w="100"/>
        <w:tblBorders>
          <w:top w:val="single" w:color="D8A047" w:sz="8"/>
          <w:left w:val="single" w:color="D8A047" w:sz="8"/>
          <w:bottom w:val="single" w:color="D8A047" w:sz="8"/>
          <w:right w:val="single" w:color="D8A047" w:sz="8"/>
          <w:insideH w:val="single" w:color="auto" w:sz="4"/>
          <w:insideV w:val="single" w:color="auto" w:sz="4"/>
        </w:tblBorders>
      </w:tblPr>
      <w:tblGrid>
        <w:gridCol w:w="9000"/>
      </w:tblGrid>
      <w:tr>
        <w:tc>
          <w:tcPr>
            <w:tcW w:type="dxa" w:w="9000"/>
            <w:shd w:fill="FDF3E1" w:color="auto" w:val="clear"/>
            <w:tcMar>
              <w:top w:type="dxa" w:w="150"/>
              <w:left w:type="dxa" w:w="200"/>
              <w:bottom w:type="dxa" w:w="150"/>
              <w:right w:type="dxa" w:w="200"/>
            </w:tcMar>
          </w:tcPr>
          <w:p>
            <w:pPr>
              <w:spacing w:after="70"/>
            </w:pPr>
            <w:r>
              <w:rPr>
                <w:b/>
                <w:bCs/>
                <w:color w:val="D8A047"/>
                <w:sz w:val="19"/>
                <w:szCs w:val="19"/>
              </w:rPr>
              <w:t xml:space="preserve">IMMUABILITÉ DU TRIPLET</w:t>
            </w:r>
          </w:p>
          <w:p>
            <w:pPr>
              <w:spacing w:after="0" w:line="290"/>
              <w:jc w:val="both"/>
            </w:pPr>
            <w:r>
              <w:rPr>
                <w:sz w:val="21"/>
                <w:szCs w:val="21"/>
              </w:rPr>
              <w:t xml:space="preserve">Le triplet (sous_systeme_id, ordre_enseignement_id, type_enseignement_id) est IMMUABLE après création : aucun endpoint ne l'expose en modification (SP-019). Seul le libellé est éditable. Changer la nature d'une branche = en créer une nouvelle et archiver l'ancienne.</w:t>
            </w:r>
          </w:p>
        </w:tc>
      </w:tr>
    </w:tbl>
    <w:p>
      <w:r>
        <w:t xml:space="preserve"/>
      </w:r>
    </w:p>
    <w:p>
      <w:pPr>
        <w:pStyle w:val="Heading2"/>
        <w:spacing w:after="180" w:before="360"/>
      </w:pPr>
      <w:r>
        <w:rPr>
          <w:b/>
          <w:bCs/>
          <w:color w:val="1F3A68"/>
          <w:sz w:val="26"/>
          <w:szCs w:val="26"/>
        </w:rPr>
        <w:t xml:space="preserve">3.3 Matière locale</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CREATE TABLE structure.matiere_locale (</w:t>
            </w:r>
          </w:p>
          <w:p>
            <w:pPr>
              <w:spacing w:after="20" w:line="240"/>
            </w:pPr>
            <w:r>
              <w:rPr>
                <w:rFonts w:ascii="Consolas" w:cs="Consolas" w:eastAsia="Consolas" w:hAnsi="Consolas"/>
                <w:sz w:val="17"/>
                <w:szCs w:val="17"/>
              </w:rPr>
              <w:t xml:space="preserve">  id                UUID PRIMARY KEY DEFAULT gen_random_uuid(),</w:t>
            </w:r>
          </w:p>
          <w:p>
            <w:pPr>
              <w:spacing w:after="20" w:line="240"/>
            </w:pPr>
            <w:r>
              <w:rPr>
                <w:rFonts w:ascii="Consolas" w:cs="Consolas" w:eastAsia="Consolas" w:hAnsi="Consolas"/>
                <w:sz w:val="17"/>
                <w:szCs w:val="17"/>
              </w:rPr>
              <w:t xml:space="preserve">  branche_id        UUID NOT NULL</w:t>
            </w:r>
          </w:p>
          <w:p>
            <w:pPr>
              <w:spacing w:after="20" w:line="240"/>
            </w:pPr>
            <w:r>
              <w:rPr>
                <w:rFonts w:ascii="Consolas" w:cs="Consolas" w:eastAsia="Consolas" w:hAnsi="Consolas"/>
                <w:sz w:val="17"/>
                <w:szCs w:val="17"/>
              </w:rPr>
              <w:t xml:space="preserve">    REFERENCES structure.branche(id) ON DELETE RESTRICT,</w:t>
            </w:r>
          </w:p>
          <w:p>
            <w:pPr>
              <w:spacing w:after="20" w:line="240"/>
            </w:pPr>
            <w:r>
              <w:rPr>
                <w:rFonts w:ascii="Consolas" w:cs="Consolas" w:eastAsia="Consolas" w:hAnsi="Consolas"/>
                <w:sz w:val="17"/>
                <w:szCs w:val="17"/>
              </w:rPr>
              <w:t xml:space="preserve">  code              VARCHAR(30)  NOT NULL,</w:t>
            </w:r>
          </w:p>
          <w:p>
            <w:pPr>
              <w:spacing w:after="20" w:line="240"/>
            </w:pPr>
            <w:r>
              <w:rPr>
                <w:rFonts w:ascii="Consolas" w:cs="Consolas" w:eastAsia="Consolas" w:hAnsi="Consolas"/>
                <w:sz w:val="17"/>
                <w:szCs w:val="17"/>
              </w:rPr>
              <w:t xml:space="preserve">  libelle           VARCHAR(200) NOT NULL,</w:t>
            </w:r>
          </w:p>
          <w:p>
            <w:pPr>
              <w:spacing w:after="20" w:line="240"/>
            </w:pPr>
            <w:r>
              <w:rPr>
                <w:rFonts w:ascii="Consolas" w:cs="Consolas" w:eastAsia="Consolas" w:hAnsi="Consolas"/>
                <w:sz w:val="17"/>
                <w:szCs w:val="17"/>
              </w:rPr>
              <w:t xml:space="preserve">  libelle_court     VARCHAR(30),</w:t>
            </w:r>
          </w:p>
          <w:p>
            <w:pPr>
              <w:spacing w:after="20" w:line="240"/>
            </w:pPr>
            <w:r>
              <w:rPr>
                <w:rFonts w:ascii="Consolas" w:cs="Consolas" w:eastAsia="Consolas" w:hAnsi="Consolas"/>
                <w:sz w:val="17"/>
                <w:szCs w:val="17"/>
              </w:rPr>
              <w:t xml:space="preserve">  libelle_en        VARCHAR(200),</w:t>
            </w:r>
          </w:p>
          <w:p>
            <w:pPr>
              <w:spacing w:after="20" w:line="240"/>
            </w:pPr>
            <w:r>
              <w:rPr>
                <w:rFonts w:ascii="Consolas" w:cs="Consolas" w:eastAsia="Consolas" w:hAnsi="Consolas"/>
                <w:sz w:val="17"/>
                <w:szCs w:val="17"/>
              </w:rPr>
              <w:t xml:space="preserve">  domaine           referentiel.domaine_matiere NOT NULL,</w:t>
            </w:r>
          </w:p>
          <w:p>
            <w:pPr>
              <w:spacing w:after="20" w:line="240"/>
            </w:pPr>
            <w:r>
              <w:rPr>
                <w:rFonts w:ascii="Consolas" w:cs="Consolas" w:eastAsia="Consolas" w:hAnsi="Consolas"/>
                <w:sz w:val="17"/>
                <w:szCs w:val="17"/>
              </w:rPr>
              <w:t xml:space="preserve">  type_matiere      referentiel.type_matiere    NOT NULL,</w:t>
            </w:r>
          </w:p>
          <w:p>
            <w:pPr>
              <w:spacing w:after="20" w:line="240"/>
            </w:pPr>
            <w:r>
              <w:rPr>
                <w:rFonts w:ascii="Consolas" w:cs="Consolas" w:eastAsia="Consolas" w:hAnsi="Consolas"/>
                <w:sz w:val="17"/>
                <w:szCs w:val="17"/>
              </w:rPr>
              <w:t xml:space="preserve">  bareme_par_defaut SMALLINT NOT NULL DEFAULT 20 CHECK (bareme_par_defaut &gt; 0),</w:t>
            </w:r>
          </w:p>
          <w:p>
            <w:pPr>
              <w:spacing w:after="20" w:line="240"/>
            </w:pPr>
            <w:r>
              <w:rPr>
                <w:rFonts w:ascii="Consolas" w:cs="Consolas" w:eastAsia="Consolas" w:hAnsi="Consolas"/>
                <w:sz w:val="17"/>
                <w:szCs w:val="17"/>
              </w:rPr>
              <w:t xml:space="preserve">  etat              structure.etat_element_local NOT NULL DEFAULT 'ACTIVE',</w:t>
            </w:r>
          </w:p>
          <w:p>
            <w:pPr>
              <w:spacing w:after="20" w:line="240"/>
            </w:pPr>
            <w:r>
              <w:rPr>
                <w:rFonts w:ascii="Consolas" w:cs="Consolas" w:eastAsia="Consolas" w:hAnsi="Consolas"/>
                <w:sz w:val="17"/>
                <w:szCs w:val="17"/>
              </w:rPr>
              <w:t xml:space="preserve">  motif_depreciation TEXT,</w:t>
            </w:r>
          </w:p>
          <w:p>
            <w:pPr>
              <w:spacing w:after="20" w:line="240"/>
            </w:pPr>
            <w:r>
              <w:rPr>
                <w:rFonts w:ascii="Consolas" w:cs="Consolas" w:eastAsia="Consolas" w:hAnsi="Consolas"/>
                <w:sz w:val="17"/>
                <w:szCs w:val="17"/>
              </w:rPr>
              <w:t xml:space="preserve">  date_creation     TIMESTAMPTZ NOT NULL DEFAULT now(),</w:t>
            </w:r>
          </w:p>
          <w:p>
            <w:pPr>
              <w:spacing w:after="20" w:line="240"/>
            </w:pPr>
            <w:r>
              <w:rPr>
                <w:rFonts w:ascii="Consolas" w:cs="Consolas" w:eastAsia="Consolas" w:hAnsi="Consolas"/>
                <w:sz w:val="17"/>
                <w:szCs w:val="17"/>
              </w:rPr>
              <w:t xml:space="preserve">  date_modification TIMESTAMPTZ NOT NULL DEFAULT now(),</w:t>
            </w:r>
          </w:p>
          <w:p>
            <w:pPr>
              <w:spacing w:after="20" w:line="240"/>
            </w:pPr>
            <w:r>
              <w:rPr>
                <w:rFonts w:ascii="Consolas" w:cs="Consolas" w:eastAsia="Consolas" w:hAnsi="Consolas"/>
                <w:sz w:val="17"/>
                <w:szCs w:val="17"/>
              </w:rPr>
              <w:t xml:space="preserve">  cree_par          UUID NOT NULL,</w:t>
            </w:r>
          </w:p>
          <w:p>
            <w:pPr>
              <w:spacing w:after="20" w:line="240"/>
            </w:pPr>
            <w:r>
              <w:rPr>
                <w:rFonts w:ascii="Consolas" w:cs="Consolas" w:eastAsia="Consolas" w:hAnsi="Consolas"/>
                <w:sz w:val="17"/>
                <w:szCs w:val="17"/>
              </w:rPr>
              <w:t xml:space="preserve">  modifie_par       UUID NOT NULL,</w:t>
            </w:r>
          </w:p>
          <w:p>
            <w:pPr>
              <w:spacing w:after="20" w:line="240"/>
            </w:pPr>
            <w:r>
              <w:rPr>
                <w:rFonts w:ascii="Consolas" w:cs="Consolas" w:eastAsia="Consolas" w:hAnsi="Consolas"/>
                <w:sz w:val="17"/>
                <w:szCs w:val="17"/>
              </w:rPr>
              <w:t xml:space="preserve">  CONSTRAINT uq_matiere_locale_code UNIQUE (branche_id, code)</w:t>
            </w:r>
          </w:p>
          <w:p>
            <w:pPr>
              <w:spacing w:after="20" w:line="240"/>
            </w:pPr>
            <w:r>
              <w:rPr>
                <w:rFonts w:ascii="Consolas" w:cs="Consolas" w:eastAsia="Consolas" w:hAnsi="Consolas"/>
                <w:sz w:val="17"/>
                <w:szCs w:val="17"/>
              </w:rPr>
              <w:t xml:space="preserve">);</w:t>
            </w:r>
          </w:p>
        </w:tc>
      </w:tr>
    </w:tbl>
    <w:p>
      <w:pPr>
        <w:spacing w:after="130" w:line="300"/>
        <w:jc w:val="both"/>
      </w:pPr>
      <w:r>
        <w:rPr>
          <w:sz w:val="22"/>
          <w:szCs w:val="22"/>
        </w:rPr>
        <w:t xml:space="preserve">La matière locale réutilise les types énumérés du référentiel (domaine, type) pour garantir un affichage homogène, mais reste strictement privée : rattachée à UNE branche, invisible partout ailleurs (le scoping tenant l'assure). Elle suit l'append-only : dépréciation avec motif, jamais de suppression.</w:t>
      </w:r>
    </w:p>
    <w:p>
      <w:r>
        <w:t xml:space="preserve"/>
      </w:r>
    </w:p>
    <w:p>
      <w:pPr>
        <w:pStyle w:val="Heading2"/>
        <w:spacing w:after="180" w:before="360"/>
      </w:pPr>
      <w:r>
        <w:rPr>
          <w:b/>
          <w:bCs/>
          <w:color w:val="1F3A68"/>
          <w:sz w:val="26"/>
          <w:szCs w:val="26"/>
        </w:rPr>
        <w:t xml:space="preserve">3.4 Année académique</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CREATE TABLE structure.annee_academique (</w:t>
            </w:r>
          </w:p>
          <w:p>
            <w:pPr>
              <w:spacing w:after="20" w:line="240"/>
            </w:pPr>
            <w:r>
              <w:rPr>
                <w:rFonts w:ascii="Consolas" w:cs="Consolas" w:eastAsia="Consolas" w:hAnsi="Consolas"/>
                <w:sz w:val="17"/>
                <w:szCs w:val="17"/>
              </w:rPr>
              <w:t xml:space="preserve">  id                UUID PRIMARY KEY DEFAULT gen_random_uuid(),</w:t>
            </w:r>
          </w:p>
          <w:p>
            <w:pPr>
              <w:spacing w:after="20" w:line="240"/>
            </w:pPr>
            <w:r>
              <w:rPr>
                <w:rFonts w:ascii="Consolas" w:cs="Consolas" w:eastAsia="Consolas" w:hAnsi="Consolas"/>
                <w:sz w:val="17"/>
                <w:szCs w:val="17"/>
              </w:rPr>
              <w:t xml:space="preserve">  etablissement_id  UUID NOT NULL</w:t>
            </w:r>
          </w:p>
          <w:p>
            <w:pPr>
              <w:spacing w:after="20" w:line="240"/>
            </w:pPr>
            <w:r>
              <w:rPr>
                <w:rFonts w:ascii="Consolas" w:cs="Consolas" w:eastAsia="Consolas" w:hAnsi="Consolas"/>
                <w:sz w:val="17"/>
                <w:szCs w:val="17"/>
              </w:rPr>
              <w:t xml:space="preserve">    REFERENCES etablissement.etablissement(id) ON DELETE RESTRICT,</w:t>
            </w:r>
          </w:p>
          <w:p>
            <w:pPr>
              <w:spacing w:after="20" w:line="240"/>
            </w:pPr>
            <w:r>
              <w:rPr>
                <w:rFonts w:ascii="Consolas" w:cs="Consolas" w:eastAsia="Consolas" w:hAnsi="Consolas"/>
                <w:sz w:val="17"/>
                <w:szCs w:val="17"/>
              </w:rPr>
              <w:t xml:space="preserve">  libelle           VARCHAR(20) NOT NULL,      -- ex: '2025-2026'</w:t>
            </w:r>
          </w:p>
          <w:p>
            <w:pPr>
              <w:spacing w:after="20" w:line="240"/>
            </w:pPr>
            <w:r>
              <w:rPr>
                <w:rFonts w:ascii="Consolas" w:cs="Consolas" w:eastAsia="Consolas" w:hAnsi="Consolas"/>
                <w:sz w:val="17"/>
                <w:szCs w:val="17"/>
              </w:rPr>
              <w:t xml:space="preserve">  date_debut        DATE NOT NULL,</w:t>
            </w:r>
          </w:p>
          <w:p>
            <w:pPr>
              <w:spacing w:after="20" w:line="240"/>
            </w:pPr>
            <w:r>
              <w:rPr>
                <w:rFonts w:ascii="Consolas" w:cs="Consolas" w:eastAsia="Consolas" w:hAnsi="Consolas"/>
                <w:sz w:val="17"/>
                <w:szCs w:val="17"/>
              </w:rPr>
              <w:t xml:space="preserve">  date_fin          DATE NOT NULL,</w:t>
            </w:r>
          </w:p>
          <w:p>
            <w:pPr>
              <w:spacing w:after="20" w:line="240"/>
            </w:pPr>
            <w:r>
              <w:rPr>
                <w:rFonts w:ascii="Consolas" w:cs="Consolas" w:eastAsia="Consolas" w:hAnsi="Consolas"/>
                <w:sz w:val="17"/>
                <w:szCs w:val="17"/>
              </w:rPr>
              <w:t xml:space="preserve">  etat              structure.etat_annee NOT NULL DEFAULT 'EN_PREPARATION',</w:t>
            </w:r>
          </w:p>
          <w:p>
            <w:pPr>
              <w:spacing w:after="20" w:line="240"/>
            </w:pPr>
            <w:r>
              <w:rPr>
                <w:rFonts w:ascii="Consolas" w:cs="Consolas" w:eastAsia="Consolas" w:hAnsi="Consolas"/>
                <w:sz w:val="17"/>
                <w:szCs w:val="17"/>
              </w:rPr>
              <w:t xml:space="preserve">  date_demarrage    TIMESTAMPTZ,</w:t>
            </w:r>
          </w:p>
          <w:p>
            <w:pPr>
              <w:spacing w:after="20" w:line="240"/>
            </w:pPr>
            <w:r>
              <w:rPr>
                <w:rFonts w:ascii="Consolas" w:cs="Consolas" w:eastAsia="Consolas" w:hAnsi="Consolas"/>
                <w:sz w:val="17"/>
                <w:szCs w:val="17"/>
              </w:rPr>
              <w:t xml:space="preserve">  date_cloture      TIMESTAMPTZ,</w:t>
            </w:r>
          </w:p>
          <w:p>
            <w:pPr>
              <w:spacing w:after="20" w:line="240"/>
            </w:pPr>
            <w:r>
              <w:rPr>
                <w:rFonts w:ascii="Consolas" w:cs="Consolas" w:eastAsia="Consolas" w:hAnsi="Consolas"/>
                <w:sz w:val="17"/>
                <w:szCs w:val="17"/>
              </w:rPr>
              <w:t xml:space="preserve">  date_creation     TIMESTAMPTZ NOT NULL DEFAULT now(),</w:t>
            </w:r>
          </w:p>
          <w:p>
            <w:pPr>
              <w:spacing w:after="20" w:line="240"/>
            </w:pPr>
            <w:r>
              <w:rPr>
                <w:rFonts w:ascii="Consolas" w:cs="Consolas" w:eastAsia="Consolas" w:hAnsi="Consolas"/>
                <w:sz w:val="17"/>
                <w:szCs w:val="17"/>
              </w:rPr>
              <w:t xml:space="preserve">  date_modification TIMESTAMPTZ NOT NULL DEFAULT now(),</w:t>
            </w:r>
          </w:p>
          <w:p>
            <w:pPr>
              <w:spacing w:after="20" w:line="240"/>
            </w:pPr>
            <w:r>
              <w:rPr>
                <w:rFonts w:ascii="Consolas" w:cs="Consolas" w:eastAsia="Consolas" w:hAnsi="Consolas"/>
                <w:sz w:val="17"/>
                <w:szCs w:val="17"/>
              </w:rPr>
              <w:t xml:space="preserve">  cree_par          UUID NOT NULL,</w:t>
            </w:r>
          </w:p>
          <w:p>
            <w:pPr>
              <w:spacing w:after="20" w:line="240"/>
            </w:pPr>
            <w:r>
              <w:rPr>
                <w:rFonts w:ascii="Consolas" w:cs="Consolas" w:eastAsia="Consolas" w:hAnsi="Consolas"/>
                <w:sz w:val="17"/>
                <w:szCs w:val="17"/>
              </w:rPr>
              <w:t xml:space="preserve">  modifie_par       UUID NOT NULL,</w:t>
            </w:r>
          </w:p>
          <w:p>
            <w:pPr>
              <w:spacing w:after="20" w:line="240"/>
            </w:pPr>
            <w:r>
              <w:rPr>
                <w:rFonts w:ascii="Consolas" w:cs="Consolas" w:eastAsia="Consolas" w:hAnsi="Consolas"/>
                <w:sz w:val="17"/>
                <w:szCs w:val="17"/>
              </w:rPr>
              <w:t xml:space="preserve">  CONSTRAINT uq_annee_libelle UNIQUE (etablissement_id, libelle),</w:t>
            </w:r>
          </w:p>
          <w:p>
            <w:pPr>
              <w:spacing w:after="20" w:line="240"/>
            </w:pPr>
            <w:r>
              <w:rPr>
                <w:rFonts w:ascii="Consolas" w:cs="Consolas" w:eastAsia="Consolas" w:hAnsi="Consolas"/>
                <w:sz w:val="17"/>
                <w:szCs w:val="17"/>
              </w:rPr>
              <w:t xml:space="preserve">  CONSTRAINT chk_annee_dates  CHECK (date_fin &gt; date_debut)</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 Une seule annee EN_COURS par etablissement :</w:t>
            </w:r>
          </w:p>
          <w:p>
            <w:pPr>
              <w:spacing w:after="20" w:line="240"/>
            </w:pPr>
            <w:r>
              <w:rPr>
                <w:rFonts w:ascii="Consolas" w:cs="Consolas" w:eastAsia="Consolas" w:hAnsi="Consolas"/>
                <w:sz w:val="17"/>
                <w:szCs w:val="17"/>
              </w:rPr>
              <w:t xml:space="preserve">CREATE UNIQUE INDEX uq_annee_en_cours</w:t>
            </w:r>
          </w:p>
          <w:p>
            <w:pPr>
              <w:spacing w:after="20" w:line="240"/>
            </w:pPr>
            <w:r>
              <w:rPr>
                <w:rFonts w:ascii="Consolas" w:cs="Consolas" w:eastAsia="Consolas" w:hAnsi="Consolas"/>
                <w:sz w:val="17"/>
                <w:szCs w:val="17"/>
              </w:rPr>
              <w:t xml:space="preserve">  ON structure.annee_academique (etablissement_id)</w:t>
            </w:r>
          </w:p>
          <w:p>
            <w:pPr>
              <w:spacing w:after="20" w:line="240"/>
            </w:pPr>
            <w:r>
              <w:rPr>
                <w:rFonts w:ascii="Consolas" w:cs="Consolas" w:eastAsia="Consolas" w:hAnsi="Consolas"/>
                <w:sz w:val="17"/>
                <w:szCs w:val="17"/>
              </w:rPr>
              <w:t xml:space="preserve">  WHERE etat = 'EN_COURS';</w:t>
            </w:r>
          </w:p>
        </w:tc>
      </w:tr>
    </w:tbl>
    <w:p>
      <w:r>
        <w:t xml:space="preserve"/>
      </w:r>
    </w:p>
    <w:p>
      <w:pPr>
        <w:pStyle w:val="Heading2"/>
        <w:spacing w:after="180" w:before="360"/>
      </w:pPr>
      <w:r>
        <w:rPr>
          <w:b/>
          <w:bCs/>
          <w:color w:val="1F3A68"/>
          <w:sz w:val="26"/>
          <w:szCs w:val="26"/>
        </w:rPr>
        <w:t xml:space="preserve">3.5 Configuration branche × année</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CREATE TABLE structure.configuration_branche_annee (</w:t>
            </w:r>
          </w:p>
          <w:p>
            <w:pPr>
              <w:spacing w:after="20" w:line="240"/>
            </w:pPr>
            <w:r>
              <w:rPr>
                <w:rFonts w:ascii="Consolas" w:cs="Consolas" w:eastAsia="Consolas" w:hAnsi="Consolas"/>
                <w:sz w:val="17"/>
                <w:szCs w:val="17"/>
              </w:rPr>
              <w:t xml:space="preserve">  id                   UUID PRIMARY KEY DEFAULT gen_random_uuid(),</w:t>
            </w:r>
          </w:p>
          <w:p>
            <w:pPr>
              <w:spacing w:after="20" w:line="240"/>
            </w:pPr>
            <w:r>
              <w:rPr>
                <w:rFonts w:ascii="Consolas" w:cs="Consolas" w:eastAsia="Consolas" w:hAnsi="Consolas"/>
                <w:sz w:val="17"/>
                <w:szCs w:val="17"/>
              </w:rPr>
              <w:t xml:space="preserve">  branche_id           UUID NOT NULL</w:t>
            </w:r>
          </w:p>
          <w:p>
            <w:pPr>
              <w:spacing w:after="20" w:line="240"/>
            </w:pPr>
            <w:r>
              <w:rPr>
                <w:rFonts w:ascii="Consolas" w:cs="Consolas" w:eastAsia="Consolas" w:hAnsi="Consolas"/>
                <w:sz w:val="17"/>
                <w:szCs w:val="17"/>
              </w:rPr>
              <w:t xml:space="preserve">    REFERENCES structure.branche(id) ON DELETE RESTRICT,</w:t>
            </w:r>
          </w:p>
          <w:p>
            <w:pPr>
              <w:spacing w:after="20" w:line="240"/>
            </w:pPr>
            <w:r>
              <w:rPr>
                <w:rFonts w:ascii="Consolas" w:cs="Consolas" w:eastAsia="Consolas" w:hAnsi="Consolas"/>
                <w:sz w:val="17"/>
                <w:szCs w:val="17"/>
              </w:rPr>
              <w:t xml:space="preserve">  annee_academique_id  UUID NOT NULL</w:t>
            </w:r>
          </w:p>
          <w:p>
            <w:pPr>
              <w:spacing w:after="20" w:line="240"/>
            </w:pPr>
            <w:r>
              <w:rPr>
                <w:rFonts w:ascii="Consolas" w:cs="Consolas" w:eastAsia="Consolas" w:hAnsi="Consolas"/>
                <w:sz w:val="17"/>
                <w:szCs w:val="17"/>
              </w:rPr>
              <w:t xml:space="preserve">    REFERENCES structure.annee_academique(id) ON DELETE RESTRICT,</w:t>
            </w:r>
          </w:p>
          <w:p>
            <w:pPr>
              <w:spacing w:after="20" w:line="240"/>
            </w:pPr>
            <w:r>
              <w:rPr>
                <w:rFonts w:ascii="Consolas" w:cs="Consolas" w:eastAsia="Consolas" w:hAnsi="Consolas"/>
                <w:sz w:val="17"/>
                <w:szCs w:val="17"/>
              </w:rPr>
              <w:t xml:space="preserve">  etat                 structure.etat_configuration NOT NULL DEFAULT 'OUVERTE',</w:t>
            </w:r>
          </w:p>
          <w:p>
            <w:pPr>
              <w:spacing w:after="20" w:line="240"/>
            </w:pPr>
            <w:r>
              <w:rPr>
                <w:rFonts w:ascii="Consolas" w:cs="Consolas" w:eastAsia="Consolas" w:hAnsi="Consolas"/>
                <w:sz w:val="17"/>
                <w:szCs w:val="17"/>
              </w:rPr>
              <w:t xml:space="preserve">  dupliquee_depuis_id  UUID</w:t>
            </w:r>
          </w:p>
          <w:p>
            <w:pPr>
              <w:spacing w:after="20" w:line="240"/>
            </w:pPr>
            <w:r>
              <w:rPr>
                <w:rFonts w:ascii="Consolas" w:cs="Consolas" w:eastAsia="Consolas" w:hAnsi="Consolas"/>
                <w:sz w:val="17"/>
                <w:szCs w:val="17"/>
              </w:rPr>
              <w:t xml:space="preserve">    REFERENCES structure.configuration_branche_annee(id) ON DELETE RESTRICT,</w:t>
            </w:r>
          </w:p>
          <w:p>
            <w:pPr>
              <w:spacing w:after="20" w:line="240"/>
            </w:pPr>
            <w:r>
              <w:rPr>
                <w:rFonts w:ascii="Consolas" w:cs="Consolas" w:eastAsia="Consolas" w:hAnsi="Consolas"/>
                <w:sz w:val="17"/>
                <w:szCs w:val="17"/>
              </w:rPr>
              <w:t xml:space="preserve">  date_scellement      TIMESTAMPTZ,</w:t>
            </w:r>
          </w:p>
          <w:p>
            <w:pPr>
              <w:spacing w:after="20" w:line="240"/>
            </w:pPr>
            <w:r>
              <w:rPr>
                <w:rFonts w:ascii="Consolas" w:cs="Consolas" w:eastAsia="Consolas" w:hAnsi="Consolas"/>
                <w:sz w:val="17"/>
                <w:szCs w:val="17"/>
              </w:rPr>
              <w:t xml:space="preserve">  date_creation        TIMESTAMPTZ NOT NULL DEFAULT now(),</w:t>
            </w:r>
          </w:p>
          <w:p>
            <w:pPr>
              <w:spacing w:after="20" w:line="240"/>
            </w:pPr>
            <w:r>
              <w:rPr>
                <w:rFonts w:ascii="Consolas" w:cs="Consolas" w:eastAsia="Consolas" w:hAnsi="Consolas"/>
                <w:sz w:val="17"/>
                <w:szCs w:val="17"/>
              </w:rPr>
              <w:t xml:space="preserve">  date_modification    TIMESTAMPTZ NOT NULL DEFAULT now(),</w:t>
            </w:r>
          </w:p>
          <w:p>
            <w:pPr>
              <w:spacing w:after="20" w:line="240"/>
            </w:pPr>
            <w:r>
              <w:rPr>
                <w:rFonts w:ascii="Consolas" w:cs="Consolas" w:eastAsia="Consolas" w:hAnsi="Consolas"/>
                <w:sz w:val="17"/>
                <w:szCs w:val="17"/>
              </w:rPr>
              <w:t xml:space="preserve">  cree_par             UUID NOT NULL,</w:t>
            </w:r>
          </w:p>
          <w:p>
            <w:pPr>
              <w:spacing w:after="20" w:line="240"/>
            </w:pPr>
            <w:r>
              <w:rPr>
                <w:rFonts w:ascii="Consolas" w:cs="Consolas" w:eastAsia="Consolas" w:hAnsi="Consolas"/>
                <w:sz w:val="17"/>
                <w:szCs w:val="17"/>
              </w:rPr>
              <w:t xml:space="preserve">  modifie_par          UUID NOT NULL,</w:t>
            </w:r>
          </w:p>
          <w:p>
            <w:pPr>
              <w:spacing w:after="20" w:line="240"/>
            </w:pPr>
            <w:r>
              <w:rPr>
                <w:rFonts w:ascii="Consolas" w:cs="Consolas" w:eastAsia="Consolas" w:hAnsi="Consolas"/>
                <w:sz w:val="17"/>
                <w:szCs w:val="17"/>
              </w:rPr>
              <w:t xml:space="preserve">  CONSTRAINT uq_config_branche_annee UNIQUE (branche_id, annee_academique_id),</w:t>
            </w:r>
          </w:p>
          <w:p>
            <w:pPr>
              <w:spacing w:after="20" w:line="240"/>
            </w:pPr>
            <w:r>
              <w:rPr>
                <w:rFonts w:ascii="Consolas" w:cs="Consolas" w:eastAsia="Consolas" w:hAnsi="Consolas"/>
                <w:sz w:val="17"/>
                <w:szCs w:val="17"/>
              </w:rPr>
              <w:t xml:space="preserve">  CONSTRAINT chk_scellement CHECK (</w:t>
            </w:r>
          </w:p>
          <w:p>
            <w:pPr>
              <w:spacing w:after="20" w:line="240"/>
            </w:pPr>
            <w:r>
              <w:rPr>
                <w:rFonts w:ascii="Consolas" w:cs="Consolas" w:eastAsia="Consolas" w:hAnsi="Consolas"/>
                <w:sz w:val="17"/>
                <w:szCs w:val="17"/>
              </w:rPr>
              <w:t xml:space="preserve">    (etat = 'OUVERTE'  AND date_scellement IS NULL) OR</w:t>
            </w:r>
          </w:p>
          <w:p>
            <w:pPr>
              <w:spacing w:after="20" w:line="240"/>
            </w:pPr>
            <w:r>
              <w:rPr>
                <w:rFonts w:ascii="Consolas" w:cs="Consolas" w:eastAsia="Consolas" w:hAnsi="Consolas"/>
                <w:sz w:val="17"/>
                <w:szCs w:val="17"/>
              </w:rPr>
              <w:t xml:space="preserve">    (etat = 'SCELLEE' AND date_scellement IS NOT NULL)</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w:t>
            </w:r>
          </w:p>
        </w:tc>
      </w:tr>
    </w:tbl>
    <w:p>
      <w:r>
        <w:t xml:space="preserve"/>
      </w:r>
    </w:p>
    <w:p>
      <w:pPr>
        <w:pStyle w:val="Heading2"/>
        <w:spacing w:after="180" w:before="360"/>
      </w:pPr>
      <w:r>
        <w:rPr>
          <w:b/>
          <w:bCs/>
          <w:color w:val="1F3A68"/>
          <w:sz w:val="26"/>
          <w:szCs w:val="26"/>
        </w:rPr>
        <w:t xml:space="preserve">3.6 Activations : filières, niveaux, séries</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CREATE TABLE structure.filiere_active (</w:t>
            </w:r>
          </w:p>
          <w:p>
            <w:pPr>
              <w:spacing w:after="20" w:line="240"/>
            </w:pPr>
            <w:r>
              <w:rPr>
                <w:rFonts w:ascii="Consolas" w:cs="Consolas" w:eastAsia="Consolas" w:hAnsi="Consolas"/>
                <w:sz w:val="17"/>
                <w:szCs w:val="17"/>
              </w:rPr>
              <w:t xml:space="preserve">  id                UUID PRIMARY KEY DEFAULT gen_random_uuid(),</w:t>
            </w:r>
          </w:p>
          <w:p>
            <w:pPr>
              <w:spacing w:after="20" w:line="240"/>
            </w:pPr>
            <w:r>
              <w:rPr>
                <w:rFonts w:ascii="Consolas" w:cs="Consolas" w:eastAsia="Consolas" w:hAnsi="Consolas"/>
                <w:sz w:val="17"/>
                <w:szCs w:val="17"/>
              </w:rPr>
              <w:t xml:space="preserve">  configuration_id  UUID NOT NULL</w:t>
            </w:r>
          </w:p>
          <w:p>
            <w:pPr>
              <w:spacing w:after="20" w:line="240"/>
            </w:pPr>
            <w:r>
              <w:rPr>
                <w:rFonts w:ascii="Consolas" w:cs="Consolas" w:eastAsia="Consolas" w:hAnsi="Consolas"/>
                <w:sz w:val="17"/>
                <w:szCs w:val="17"/>
              </w:rPr>
              <w:t xml:space="preserve">    REFERENCES structure.configuration_branche_annee(id) ON DELETE RESTRICT,</w:t>
            </w:r>
          </w:p>
          <w:p>
            <w:pPr>
              <w:spacing w:after="20" w:line="240"/>
            </w:pPr>
            <w:r>
              <w:rPr>
                <w:rFonts w:ascii="Consolas" w:cs="Consolas" w:eastAsia="Consolas" w:hAnsi="Consolas"/>
                <w:sz w:val="17"/>
                <w:szCs w:val="17"/>
              </w:rPr>
              <w:t xml:space="preserve">  filiere_id        UUID NOT NULL</w:t>
            </w:r>
          </w:p>
          <w:p>
            <w:pPr>
              <w:spacing w:after="20" w:line="240"/>
            </w:pPr>
            <w:r>
              <w:rPr>
                <w:rFonts w:ascii="Consolas" w:cs="Consolas" w:eastAsia="Consolas" w:hAnsi="Consolas"/>
                <w:sz w:val="17"/>
                <w:szCs w:val="17"/>
              </w:rPr>
              <w:t xml:space="preserve">    REFERENCES referentiel.filiere(id) ON DELETE RESTRICT,</w:t>
            </w:r>
          </w:p>
          <w:p>
            <w:pPr>
              <w:spacing w:after="20" w:line="240"/>
            </w:pPr>
            <w:r>
              <w:rPr>
                <w:rFonts w:ascii="Consolas" w:cs="Consolas" w:eastAsia="Consolas" w:hAnsi="Consolas"/>
                <w:sz w:val="17"/>
                <w:szCs w:val="17"/>
              </w:rPr>
              <w:t xml:space="preserve">  date_creation     TIMESTAMPTZ NOT NULL DEFAULT now(),</w:t>
            </w:r>
          </w:p>
          <w:p>
            <w:pPr>
              <w:spacing w:after="20" w:line="240"/>
            </w:pPr>
            <w:r>
              <w:rPr>
                <w:rFonts w:ascii="Consolas" w:cs="Consolas" w:eastAsia="Consolas" w:hAnsi="Consolas"/>
                <w:sz w:val="17"/>
                <w:szCs w:val="17"/>
              </w:rPr>
              <w:t xml:space="preserve">  cree_par          UUID NOT NULL,</w:t>
            </w:r>
          </w:p>
          <w:p>
            <w:pPr>
              <w:spacing w:after="20" w:line="240"/>
            </w:pPr>
            <w:r>
              <w:rPr>
                <w:rFonts w:ascii="Consolas" w:cs="Consolas" w:eastAsia="Consolas" w:hAnsi="Consolas"/>
                <w:sz w:val="17"/>
                <w:szCs w:val="17"/>
              </w:rPr>
              <w:t xml:space="preserve">  CONSTRAINT uq_filiere_active UNIQUE (configuration_id, filiere_id)</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CREATE TABLE structure.niveau_active (</w:t>
            </w:r>
          </w:p>
          <w:p>
            <w:pPr>
              <w:spacing w:after="20" w:line="240"/>
            </w:pPr>
            <w:r>
              <w:rPr>
                <w:rFonts w:ascii="Consolas" w:cs="Consolas" w:eastAsia="Consolas" w:hAnsi="Consolas"/>
                <w:sz w:val="17"/>
                <w:szCs w:val="17"/>
              </w:rPr>
              <w:t xml:space="preserve">  id                UUID PRIMARY KEY DEFAULT gen_random_uuid(),</w:t>
            </w:r>
          </w:p>
          <w:p>
            <w:pPr>
              <w:spacing w:after="20" w:line="240"/>
            </w:pPr>
            <w:r>
              <w:rPr>
                <w:rFonts w:ascii="Consolas" w:cs="Consolas" w:eastAsia="Consolas" w:hAnsi="Consolas"/>
                <w:sz w:val="17"/>
                <w:szCs w:val="17"/>
              </w:rPr>
              <w:t xml:space="preserve">  configuration_id  UUID NOT NULL</w:t>
            </w:r>
          </w:p>
          <w:p>
            <w:pPr>
              <w:spacing w:after="20" w:line="240"/>
            </w:pPr>
            <w:r>
              <w:rPr>
                <w:rFonts w:ascii="Consolas" w:cs="Consolas" w:eastAsia="Consolas" w:hAnsi="Consolas"/>
                <w:sz w:val="17"/>
                <w:szCs w:val="17"/>
              </w:rPr>
              <w:t xml:space="preserve">    REFERENCES structure.configuration_branche_annee(id) ON DELETE RESTRICT,</w:t>
            </w:r>
          </w:p>
          <w:p>
            <w:pPr>
              <w:spacing w:after="20" w:line="240"/>
            </w:pPr>
            <w:r>
              <w:rPr>
                <w:rFonts w:ascii="Consolas" w:cs="Consolas" w:eastAsia="Consolas" w:hAnsi="Consolas"/>
                <w:sz w:val="17"/>
                <w:szCs w:val="17"/>
              </w:rPr>
              <w:t xml:space="preserve">  niveau_id         UUID NOT NULL</w:t>
            </w:r>
          </w:p>
          <w:p>
            <w:pPr>
              <w:spacing w:after="20" w:line="240"/>
            </w:pPr>
            <w:r>
              <w:rPr>
                <w:rFonts w:ascii="Consolas" w:cs="Consolas" w:eastAsia="Consolas" w:hAnsi="Consolas"/>
                <w:sz w:val="17"/>
                <w:szCs w:val="17"/>
              </w:rPr>
              <w:t xml:space="preserve">    REFERENCES referentiel.niveau(id) ON DELETE RESTRICT,</w:t>
            </w:r>
          </w:p>
          <w:p>
            <w:pPr>
              <w:spacing w:after="20" w:line="240"/>
            </w:pPr>
            <w:r>
              <w:rPr>
                <w:rFonts w:ascii="Consolas" w:cs="Consolas" w:eastAsia="Consolas" w:hAnsi="Consolas"/>
                <w:sz w:val="17"/>
                <w:szCs w:val="17"/>
              </w:rPr>
              <w:t xml:space="preserve">  date_creation     TIMESTAMPTZ NOT NULL DEFAULT now(),</w:t>
            </w:r>
          </w:p>
          <w:p>
            <w:pPr>
              <w:spacing w:after="20" w:line="240"/>
            </w:pPr>
            <w:r>
              <w:rPr>
                <w:rFonts w:ascii="Consolas" w:cs="Consolas" w:eastAsia="Consolas" w:hAnsi="Consolas"/>
                <w:sz w:val="17"/>
                <w:szCs w:val="17"/>
              </w:rPr>
              <w:t xml:space="preserve">  cree_par          UUID NOT NULL,</w:t>
            </w:r>
          </w:p>
          <w:p>
            <w:pPr>
              <w:spacing w:after="20" w:line="240"/>
            </w:pPr>
            <w:r>
              <w:rPr>
                <w:rFonts w:ascii="Consolas" w:cs="Consolas" w:eastAsia="Consolas" w:hAnsi="Consolas"/>
                <w:sz w:val="17"/>
                <w:szCs w:val="17"/>
              </w:rPr>
              <w:t xml:space="preserve">  CONSTRAINT uq_niveau_active UNIQUE (configuration_id, niveau_id)</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CREATE TABLE structure.serie_active (</w:t>
            </w:r>
          </w:p>
          <w:p>
            <w:pPr>
              <w:spacing w:after="20" w:line="240"/>
            </w:pPr>
            <w:r>
              <w:rPr>
                <w:rFonts w:ascii="Consolas" w:cs="Consolas" w:eastAsia="Consolas" w:hAnsi="Consolas"/>
                <w:sz w:val="17"/>
                <w:szCs w:val="17"/>
              </w:rPr>
              <w:t xml:space="preserve">  id                UUID PRIMARY KEY DEFAULT gen_random_uuid(),</w:t>
            </w:r>
          </w:p>
          <w:p>
            <w:pPr>
              <w:spacing w:after="20" w:line="240"/>
            </w:pPr>
            <w:r>
              <w:rPr>
                <w:rFonts w:ascii="Consolas" w:cs="Consolas" w:eastAsia="Consolas" w:hAnsi="Consolas"/>
                <w:sz w:val="17"/>
                <w:szCs w:val="17"/>
              </w:rPr>
              <w:t xml:space="preserve">  niveau_active_id  UUID NOT NULL</w:t>
            </w:r>
          </w:p>
          <w:p>
            <w:pPr>
              <w:spacing w:after="20" w:line="240"/>
            </w:pPr>
            <w:r>
              <w:rPr>
                <w:rFonts w:ascii="Consolas" w:cs="Consolas" w:eastAsia="Consolas" w:hAnsi="Consolas"/>
                <w:sz w:val="17"/>
                <w:szCs w:val="17"/>
              </w:rPr>
              <w:t xml:space="preserve">    REFERENCES structure.niveau_active(id) ON DELETE RESTRICT,</w:t>
            </w:r>
          </w:p>
          <w:p>
            <w:pPr>
              <w:spacing w:after="20" w:line="240"/>
            </w:pPr>
            <w:r>
              <w:rPr>
                <w:rFonts w:ascii="Consolas" w:cs="Consolas" w:eastAsia="Consolas" w:hAnsi="Consolas"/>
                <w:sz w:val="17"/>
                <w:szCs w:val="17"/>
              </w:rPr>
              <w:t xml:space="preserve">  serie_id          UUID NOT NULL</w:t>
            </w:r>
          </w:p>
          <w:p>
            <w:pPr>
              <w:spacing w:after="20" w:line="240"/>
            </w:pPr>
            <w:r>
              <w:rPr>
                <w:rFonts w:ascii="Consolas" w:cs="Consolas" w:eastAsia="Consolas" w:hAnsi="Consolas"/>
                <w:sz w:val="17"/>
                <w:szCs w:val="17"/>
              </w:rPr>
              <w:t xml:space="preserve">    REFERENCES referentiel.serie(id) ON DELETE RESTRICT,</w:t>
            </w:r>
          </w:p>
          <w:p>
            <w:pPr>
              <w:spacing w:after="20" w:line="240"/>
            </w:pPr>
            <w:r>
              <w:rPr>
                <w:rFonts w:ascii="Consolas" w:cs="Consolas" w:eastAsia="Consolas" w:hAnsi="Consolas"/>
                <w:sz w:val="17"/>
                <w:szCs w:val="17"/>
              </w:rPr>
              <w:t xml:space="preserve">  date_creation     TIMESTAMPTZ NOT NULL DEFAULT now(),</w:t>
            </w:r>
          </w:p>
          <w:p>
            <w:pPr>
              <w:spacing w:after="20" w:line="240"/>
            </w:pPr>
            <w:r>
              <w:rPr>
                <w:rFonts w:ascii="Consolas" w:cs="Consolas" w:eastAsia="Consolas" w:hAnsi="Consolas"/>
                <w:sz w:val="17"/>
                <w:szCs w:val="17"/>
              </w:rPr>
              <w:t xml:space="preserve">  cree_par          UUID NOT NULL,</w:t>
            </w:r>
          </w:p>
          <w:p>
            <w:pPr>
              <w:spacing w:after="20" w:line="240"/>
            </w:pPr>
            <w:r>
              <w:rPr>
                <w:rFonts w:ascii="Consolas" w:cs="Consolas" w:eastAsia="Consolas" w:hAnsi="Consolas"/>
                <w:sz w:val="17"/>
                <w:szCs w:val="17"/>
              </w:rPr>
              <w:t xml:space="preserve">  CONSTRAINT uq_serie_active UNIQUE (niveau_active_id, serie_id)</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CREATE INDEX ix_na_config ON structure.niveau_active (configuration_id);</w:t>
            </w:r>
          </w:p>
          <w:p>
            <w:pPr>
              <w:spacing w:after="20" w:line="240"/>
            </w:pPr>
            <w:r>
              <w:rPr>
                <w:rFonts w:ascii="Consolas" w:cs="Consolas" w:eastAsia="Consolas" w:hAnsi="Consolas"/>
                <w:sz w:val="17"/>
                <w:szCs w:val="17"/>
              </w:rPr>
              <w:t xml:space="preserve">CREATE INDEX ix_sa_niveau ON structure.serie_active (niveau_active_id);</w:t>
            </w:r>
          </w:p>
        </w:tc>
      </w:tr>
    </w:tbl>
    <w:p>
      <w:r>
        <w:t xml:space="preserve"/>
      </w:r>
    </w:p>
    <w:p>
      <w:pPr>
        <w:pStyle w:val="Heading2"/>
        <w:spacing w:after="180" w:before="360"/>
      </w:pPr>
      <w:r>
        <w:rPr>
          <w:b/>
          <w:bCs/>
          <w:color w:val="1F3A68"/>
          <w:sz w:val="26"/>
          <w:szCs w:val="26"/>
        </w:rPr>
        <w:t xml:space="preserve">3.7 Matière active (le cœur : coefficient effectif)</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CREATE TABLE structure.matiere_active (</w:t>
            </w:r>
          </w:p>
          <w:p>
            <w:pPr>
              <w:spacing w:after="20" w:line="240"/>
            </w:pPr>
            <w:r>
              <w:rPr>
                <w:rFonts w:ascii="Consolas" w:cs="Consolas" w:eastAsia="Consolas" w:hAnsi="Consolas"/>
                <w:sz w:val="17"/>
                <w:szCs w:val="17"/>
              </w:rPr>
              <w:t xml:space="preserve">  id                      UUID PRIMARY KEY DEFAULT gen_random_uuid(),</w:t>
            </w:r>
          </w:p>
          <w:p>
            <w:pPr>
              <w:spacing w:after="20" w:line="240"/>
            </w:pPr>
            <w:r>
              <w:rPr>
                <w:rFonts w:ascii="Consolas" w:cs="Consolas" w:eastAsia="Consolas" w:hAnsi="Consolas"/>
                <w:sz w:val="17"/>
                <w:szCs w:val="17"/>
              </w:rPr>
              <w:t xml:space="preserve">  niveau_active_id        UUID NOT NULL</w:t>
            </w:r>
          </w:p>
          <w:p>
            <w:pPr>
              <w:spacing w:after="20" w:line="240"/>
            </w:pPr>
            <w:r>
              <w:rPr>
                <w:rFonts w:ascii="Consolas" w:cs="Consolas" w:eastAsia="Consolas" w:hAnsi="Consolas"/>
                <w:sz w:val="17"/>
                <w:szCs w:val="17"/>
              </w:rPr>
              <w:t xml:space="preserve">    REFERENCES structure.niveau_active(id) ON DELETE RESTRICT,</w:t>
            </w:r>
          </w:p>
          <w:p>
            <w:pPr>
              <w:spacing w:after="20" w:line="240"/>
            </w:pPr>
            <w:r>
              <w:rPr>
                <w:rFonts w:ascii="Consolas" w:cs="Consolas" w:eastAsia="Consolas" w:hAnsi="Consolas"/>
                <w:sz w:val="17"/>
                <w:szCs w:val="17"/>
              </w:rPr>
              <w:t xml:space="preserve">  serie_active_id         UUID</w:t>
            </w:r>
          </w:p>
          <w:p>
            <w:pPr>
              <w:spacing w:after="20" w:line="240"/>
            </w:pPr>
            <w:r>
              <w:rPr>
                <w:rFonts w:ascii="Consolas" w:cs="Consolas" w:eastAsia="Consolas" w:hAnsi="Consolas"/>
                <w:sz w:val="17"/>
                <w:szCs w:val="17"/>
              </w:rPr>
              <w:t xml:space="preserve">    REFERENCES structure.serie_active(id) ON DELETE RESTRICT,</w:t>
            </w:r>
          </w:p>
          <w:p>
            <w:pPr>
              <w:spacing w:after="20" w:line="240"/>
            </w:pPr>
            <w:r>
              <w:rPr>
                <w:rFonts w:ascii="Consolas" w:cs="Consolas" w:eastAsia="Consolas" w:hAnsi="Consolas"/>
                <w:sz w:val="17"/>
                <w:szCs w:val="17"/>
              </w:rPr>
              <w:t xml:space="preserve">                          -- NULL = vaut pour tout le niveau</w:t>
            </w:r>
          </w:p>
          <w:p>
            <w:pPr>
              <w:spacing w:after="20" w:line="240"/>
            </w:pPr>
            <w:r>
              <w:rPr>
                <w:rFonts w:ascii="Consolas" w:cs="Consolas" w:eastAsia="Consolas" w:hAnsi="Consolas"/>
                <w:sz w:val="17"/>
                <w:szCs w:val="17"/>
              </w:rPr>
              <w:t xml:space="preserve">  matiere_referentiel_id  UUID</w:t>
            </w:r>
          </w:p>
          <w:p>
            <w:pPr>
              <w:spacing w:after="20" w:line="240"/>
            </w:pPr>
            <w:r>
              <w:rPr>
                <w:rFonts w:ascii="Consolas" w:cs="Consolas" w:eastAsia="Consolas" w:hAnsi="Consolas"/>
                <w:sz w:val="17"/>
                <w:szCs w:val="17"/>
              </w:rPr>
              <w:t xml:space="preserve">    REFERENCES referentiel.matiere_referentiel(id) ON DELETE RESTRICT,</w:t>
            </w:r>
          </w:p>
          <w:p>
            <w:pPr>
              <w:spacing w:after="20" w:line="240"/>
            </w:pPr>
            <w:r>
              <w:rPr>
                <w:rFonts w:ascii="Consolas" w:cs="Consolas" w:eastAsia="Consolas" w:hAnsi="Consolas"/>
                <w:sz w:val="17"/>
                <w:szCs w:val="17"/>
              </w:rPr>
              <w:t xml:space="preserve">  matiere_locale_id       UUID</w:t>
            </w:r>
          </w:p>
          <w:p>
            <w:pPr>
              <w:spacing w:after="20" w:line="240"/>
            </w:pPr>
            <w:r>
              <w:rPr>
                <w:rFonts w:ascii="Consolas" w:cs="Consolas" w:eastAsia="Consolas" w:hAnsi="Consolas"/>
                <w:sz w:val="17"/>
                <w:szCs w:val="17"/>
              </w:rPr>
              <w:t xml:space="preserve">    REFERENCES structure.matiere_locale(id) ON DELETE RESTRICT,</w:t>
            </w:r>
          </w:p>
          <w:p>
            <w:pPr>
              <w:spacing w:after="20" w:line="240"/>
            </w:pPr>
            <w:r>
              <w:rPr>
                <w:rFonts w:ascii="Consolas" w:cs="Consolas" w:eastAsia="Consolas" w:hAnsi="Consolas"/>
                <w:sz w:val="17"/>
                <w:szCs w:val="17"/>
              </w:rPr>
              <w:t xml:space="preserve">  coefficient             NUMERIC(4,1) NOT NULL CHECK (coefficient &gt; 0),</w:t>
            </w:r>
          </w:p>
          <w:p>
            <w:pPr>
              <w:spacing w:after="20" w:line="240"/>
            </w:pPr>
            <w:r>
              <w:rPr>
                <w:rFonts w:ascii="Consolas" w:cs="Consolas" w:eastAsia="Consolas" w:hAnsi="Consolas"/>
                <w:sz w:val="17"/>
                <w:szCs w:val="17"/>
              </w:rPr>
              <w:t xml:space="preserve">  bareme                  SMALLINT CHECK (bareme &gt; 0),  -- NULL = bareme par defaut</w:t>
            </w:r>
          </w:p>
          <w:p>
            <w:pPr>
              <w:spacing w:after="20" w:line="240"/>
            </w:pPr>
            <w:r>
              <w:rPr>
                <w:rFonts w:ascii="Consolas" w:cs="Consolas" w:eastAsia="Consolas" w:hAnsi="Consolas"/>
                <w:sz w:val="17"/>
                <w:szCs w:val="17"/>
              </w:rPr>
              <w:t xml:space="preserve">  est_obligatoire         BOOLEAN NOT NULL DEFAULT TRUE,</w:t>
            </w:r>
          </w:p>
          <w:p>
            <w:pPr>
              <w:spacing w:after="20" w:line="240"/>
            </w:pPr>
            <w:r>
              <w:rPr>
                <w:rFonts w:ascii="Consolas" w:cs="Consolas" w:eastAsia="Consolas" w:hAnsi="Consolas"/>
                <w:sz w:val="17"/>
                <w:szCs w:val="17"/>
              </w:rPr>
              <w:t xml:space="preserve">  date_creation           TIMESTAMPTZ NOT NULL DEFAULT now(),</w:t>
            </w:r>
          </w:p>
          <w:p>
            <w:pPr>
              <w:spacing w:after="20" w:line="240"/>
            </w:pPr>
            <w:r>
              <w:rPr>
                <w:rFonts w:ascii="Consolas" w:cs="Consolas" w:eastAsia="Consolas" w:hAnsi="Consolas"/>
                <w:sz w:val="17"/>
                <w:szCs w:val="17"/>
              </w:rPr>
              <w:t xml:space="preserve">  date_modification       TIMESTAMPTZ NOT NULL DEFAULT now(),</w:t>
            </w:r>
          </w:p>
          <w:p>
            <w:pPr>
              <w:spacing w:after="20" w:line="240"/>
            </w:pPr>
            <w:r>
              <w:rPr>
                <w:rFonts w:ascii="Consolas" w:cs="Consolas" w:eastAsia="Consolas" w:hAnsi="Consolas"/>
                <w:sz w:val="17"/>
                <w:szCs w:val="17"/>
              </w:rPr>
              <w:t xml:space="preserve">  cree_par                UUID NOT NULL,</w:t>
            </w:r>
          </w:p>
          <w:p>
            <w:pPr>
              <w:spacing w:after="20" w:line="240"/>
            </w:pPr>
            <w:r>
              <w:rPr>
                <w:rFonts w:ascii="Consolas" w:cs="Consolas" w:eastAsia="Consolas" w:hAnsi="Consolas"/>
                <w:sz w:val="17"/>
                <w:szCs w:val="17"/>
              </w:rPr>
              <w:t xml:space="preserve">  modifie_par             UUID NOT NULL,</w:t>
            </w:r>
          </w:p>
          <w:p>
            <w:pPr>
              <w:spacing w:after="20" w:line="240"/>
            </w:pPr>
            <w:r>
              <w:rPr>
                <w:rFonts w:ascii="Consolas" w:cs="Consolas" w:eastAsia="Consolas" w:hAnsi="Consolas"/>
                <w:sz w:val="17"/>
                <w:szCs w:val="17"/>
              </w:rPr>
              <w:t xml:space="preserve">  -- Polymorphisme strict : exactement UNE source</w:t>
            </w:r>
          </w:p>
          <w:p>
            <w:pPr>
              <w:spacing w:after="20" w:line="240"/>
            </w:pPr>
            <w:r>
              <w:rPr>
                <w:rFonts w:ascii="Consolas" w:cs="Consolas" w:eastAsia="Consolas" w:hAnsi="Consolas"/>
                <w:sz w:val="17"/>
                <w:szCs w:val="17"/>
              </w:rPr>
              <w:t xml:space="preserve">  CONSTRAINT chk_ma_source CHECK (</w:t>
            </w:r>
          </w:p>
          <w:p>
            <w:pPr>
              <w:spacing w:after="20" w:line="240"/>
            </w:pPr>
            <w:r>
              <w:rPr>
                <w:rFonts w:ascii="Consolas" w:cs="Consolas" w:eastAsia="Consolas" w:hAnsi="Consolas"/>
                <w:sz w:val="17"/>
                <w:szCs w:val="17"/>
              </w:rPr>
              <w:t xml:space="preserve">    num_nonnulls(matiere_referentiel_id, matiere_locale_id) = 1</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 Unicite : 4 index partiels (serie nullable × source polymorphe)</w:t>
            </w:r>
          </w:p>
          <w:p>
            <w:pPr>
              <w:spacing w:after="20" w:line="240"/>
            </w:pPr>
            <w:r>
              <w:rPr>
                <w:rFonts w:ascii="Consolas" w:cs="Consolas" w:eastAsia="Consolas" w:hAnsi="Consolas"/>
                <w:sz w:val="17"/>
                <w:szCs w:val="17"/>
              </w:rPr>
              <w:t xml:space="preserve">CREATE UNIQUE INDEX uq_ma_ref_serie ON structure.matiere_active</w:t>
            </w:r>
          </w:p>
          <w:p>
            <w:pPr>
              <w:spacing w:after="20" w:line="240"/>
            </w:pPr>
            <w:r>
              <w:rPr>
                <w:rFonts w:ascii="Consolas" w:cs="Consolas" w:eastAsia="Consolas" w:hAnsi="Consolas"/>
                <w:sz w:val="17"/>
                <w:szCs w:val="17"/>
              </w:rPr>
              <w:t xml:space="preserve">  (niveau_active_id, serie_active_id, matiere_referentiel_id)</w:t>
            </w:r>
          </w:p>
          <w:p>
            <w:pPr>
              <w:spacing w:after="20" w:line="240"/>
            </w:pPr>
            <w:r>
              <w:rPr>
                <w:rFonts w:ascii="Consolas" w:cs="Consolas" w:eastAsia="Consolas" w:hAnsi="Consolas"/>
                <w:sz w:val="17"/>
                <w:szCs w:val="17"/>
              </w:rPr>
              <w:t xml:space="preserve">  WHERE serie_active_id IS NOT NULL AND matiere_referentiel_id IS NOT NULL;</w:t>
            </w:r>
          </w:p>
          <w:p>
            <w:pPr>
              <w:spacing w:after="20" w:line="240"/>
            </w:pPr>
            <w:r>
              <w:rPr>
                <w:rFonts w:ascii="Consolas" w:cs="Consolas" w:eastAsia="Consolas" w:hAnsi="Consolas"/>
                <w:sz w:val="17"/>
                <w:szCs w:val="17"/>
              </w:rPr>
              <w:t xml:space="preserve">CREATE UNIQUE INDEX uq_ma_ref_niveau ON structure.matiere_active</w:t>
            </w:r>
          </w:p>
          <w:p>
            <w:pPr>
              <w:spacing w:after="20" w:line="240"/>
            </w:pPr>
            <w:r>
              <w:rPr>
                <w:rFonts w:ascii="Consolas" w:cs="Consolas" w:eastAsia="Consolas" w:hAnsi="Consolas"/>
                <w:sz w:val="17"/>
                <w:szCs w:val="17"/>
              </w:rPr>
              <w:t xml:space="preserve">  (niveau_active_id, matiere_referentiel_id)</w:t>
            </w:r>
          </w:p>
          <w:p>
            <w:pPr>
              <w:spacing w:after="20" w:line="240"/>
            </w:pPr>
            <w:r>
              <w:rPr>
                <w:rFonts w:ascii="Consolas" w:cs="Consolas" w:eastAsia="Consolas" w:hAnsi="Consolas"/>
                <w:sz w:val="17"/>
                <w:szCs w:val="17"/>
              </w:rPr>
              <w:t xml:space="preserve">  WHERE serie_active_id IS NULL AND matiere_referentiel_id IS NOT NULL;</w:t>
            </w:r>
          </w:p>
          <w:p>
            <w:pPr>
              <w:spacing w:after="20" w:line="240"/>
            </w:pPr>
            <w:r>
              <w:rPr>
                <w:rFonts w:ascii="Consolas" w:cs="Consolas" w:eastAsia="Consolas" w:hAnsi="Consolas"/>
                <w:sz w:val="17"/>
                <w:szCs w:val="17"/>
              </w:rPr>
              <w:t xml:space="preserve">CREATE UNIQUE INDEX uq_ma_loc_serie ON structure.matiere_active</w:t>
            </w:r>
          </w:p>
          <w:p>
            <w:pPr>
              <w:spacing w:after="20" w:line="240"/>
            </w:pPr>
            <w:r>
              <w:rPr>
                <w:rFonts w:ascii="Consolas" w:cs="Consolas" w:eastAsia="Consolas" w:hAnsi="Consolas"/>
                <w:sz w:val="17"/>
                <w:szCs w:val="17"/>
              </w:rPr>
              <w:t xml:space="preserve">  (niveau_active_id, serie_active_id, matiere_locale_id)</w:t>
            </w:r>
          </w:p>
          <w:p>
            <w:pPr>
              <w:spacing w:after="20" w:line="240"/>
            </w:pPr>
            <w:r>
              <w:rPr>
                <w:rFonts w:ascii="Consolas" w:cs="Consolas" w:eastAsia="Consolas" w:hAnsi="Consolas"/>
                <w:sz w:val="17"/>
                <w:szCs w:val="17"/>
              </w:rPr>
              <w:t xml:space="preserve">  WHERE serie_active_id IS NOT NULL AND matiere_locale_id IS NOT NULL;</w:t>
            </w:r>
          </w:p>
          <w:p>
            <w:pPr>
              <w:spacing w:after="20" w:line="240"/>
            </w:pPr>
            <w:r>
              <w:rPr>
                <w:rFonts w:ascii="Consolas" w:cs="Consolas" w:eastAsia="Consolas" w:hAnsi="Consolas"/>
                <w:sz w:val="17"/>
                <w:szCs w:val="17"/>
              </w:rPr>
              <w:t xml:space="preserve">CREATE UNIQUE INDEX uq_ma_loc_niveau ON structure.matiere_active</w:t>
            </w:r>
          </w:p>
          <w:p>
            <w:pPr>
              <w:spacing w:after="20" w:line="240"/>
            </w:pPr>
            <w:r>
              <w:rPr>
                <w:rFonts w:ascii="Consolas" w:cs="Consolas" w:eastAsia="Consolas" w:hAnsi="Consolas"/>
                <w:sz w:val="17"/>
                <w:szCs w:val="17"/>
              </w:rPr>
              <w:t xml:space="preserve">  (niveau_active_id, matiere_locale_id)</w:t>
            </w:r>
          </w:p>
          <w:p>
            <w:pPr>
              <w:spacing w:after="20" w:line="240"/>
            </w:pPr>
            <w:r>
              <w:rPr>
                <w:rFonts w:ascii="Consolas" w:cs="Consolas" w:eastAsia="Consolas" w:hAnsi="Consolas"/>
                <w:sz w:val="17"/>
                <w:szCs w:val="17"/>
              </w:rPr>
              <w:t xml:space="preserve">  WHERE serie_active_id IS NULL AND matiere_locale_id IS NOT NULL;</w:t>
            </w:r>
          </w:p>
        </w:tc>
      </w:tr>
    </w:tbl>
    <w:tbl>
      <w:tblPr>
        <w:tblW w:type="auto" w:w="100"/>
        <w:tblBorders>
          <w:top w:val="single" w:color="C0392B" w:sz="8"/>
          <w:left w:val="single" w:color="C0392B" w:sz="8"/>
          <w:bottom w:val="single" w:color="C0392B" w:sz="8"/>
          <w:right w:val="single" w:color="C0392B" w:sz="8"/>
          <w:insideH w:val="single" w:color="auto" w:sz="4"/>
          <w:insideV w:val="single" w:color="auto" w:sz="4"/>
        </w:tblBorders>
      </w:tblPr>
      <w:tblGrid>
        <w:gridCol w:w="9000"/>
      </w:tblGrid>
      <w:tr>
        <w:tc>
          <w:tcPr>
            <w:tcW w:type="dxa" w:w="9000"/>
            <w:shd w:fill="FBECEB" w:color="auto" w:val="clear"/>
            <w:tcMar>
              <w:top w:type="dxa" w:w="150"/>
              <w:left w:type="dxa" w:w="200"/>
              <w:bottom w:type="dxa" w:w="150"/>
              <w:right w:type="dxa" w:w="200"/>
            </w:tcMar>
          </w:tcPr>
          <w:p>
            <w:pPr>
              <w:spacing w:after="70"/>
            </w:pPr>
            <w:r>
              <w:rPr>
                <w:b/>
                <w:bCs/>
                <w:color w:val="C0392B"/>
                <w:sz w:val="19"/>
                <w:szCs w:val="19"/>
              </w:rPr>
              <w:t xml:space="preserve">RÈGLE CARDINALE</w:t>
            </w:r>
          </w:p>
          <w:p>
            <w:pPr>
              <w:spacing w:after="0" w:line="290"/>
              <w:jc w:val="both"/>
            </w:pPr>
            <w:r>
              <w:rPr>
                <w:sz w:val="21"/>
                <w:szCs w:val="21"/>
              </w:rPr>
              <w:t xml:space="preserve">C'est le coefficient de CETTE table — jamais celui du référentiel — que le module Évaluation &amp; Notes utilisera pour tous les calculs de moyennes. Le coefficient du référentiel n'a servi qu'au pré-remplissage du formulaire.</w:t>
            </w:r>
          </w:p>
        </w:tc>
      </w:tr>
    </w:tbl>
    <w:p>
      <w:r>
        <w:t xml:space="preserve"/>
      </w:r>
    </w:p>
    <w:p>
      <w:pPr>
        <w:pStyle w:val="Heading2"/>
        <w:spacing w:after="180" w:before="360"/>
      </w:pPr>
      <w:r>
        <w:rPr>
          <w:b/>
          <w:bCs/>
          <w:color w:val="1F3A68"/>
          <w:sz w:val="26"/>
          <w:szCs w:val="26"/>
        </w:rPr>
        <w:t xml:space="preserve">3.8 Classe</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CREATE TABLE structure.classe (</w:t>
            </w:r>
          </w:p>
          <w:p>
            <w:pPr>
              <w:spacing w:after="20" w:line="240"/>
            </w:pPr>
            <w:r>
              <w:rPr>
                <w:rFonts w:ascii="Consolas" w:cs="Consolas" w:eastAsia="Consolas" w:hAnsi="Consolas"/>
                <w:sz w:val="17"/>
                <w:szCs w:val="17"/>
              </w:rPr>
              <w:t xml:space="preserve">  id                        UUID PRIMARY KEY DEFAULT gen_random_uuid(),</w:t>
            </w:r>
          </w:p>
          <w:p>
            <w:pPr>
              <w:spacing w:after="20" w:line="240"/>
            </w:pPr>
            <w:r>
              <w:rPr>
                <w:rFonts w:ascii="Consolas" w:cs="Consolas" w:eastAsia="Consolas" w:hAnsi="Consolas"/>
                <w:sz w:val="17"/>
                <w:szCs w:val="17"/>
              </w:rPr>
              <w:t xml:space="preserve">  configuration_id          UUID NOT NULL</w:t>
            </w:r>
          </w:p>
          <w:p>
            <w:pPr>
              <w:spacing w:after="20" w:line="240"/>
            </w:pPr>
            <w:r>
              <w:rPr>
                <w:rFonts w:ascii="Consolas" w:cs="Consolas" w:eastAsia="Consolas" w:hAnsi="Consolas"/>
                <w:sz w:val="17"/>
                <w:szCs w:val="17"/>
              </w:rPr>
              <w:t xml:space="preserve">    REFERENCES structure.configuration_branche_annee(id) ON DELETE RESTRICT,</w:t>
            </w:r>
          </w:p>
          <w:p>
            <w:pPr>
              <w:spacing w:after="20" w:line="240"/>
            </w:pPr>
            <w:r>
              <w:rPr>
                <w:rFonts w:ascii="Consolas" w:cs="Consolas" w:eastAsia="Consolas" w:hAnsi="Consolas"/>
                <w:sz w:val="17"/>
                <w:szCs w:val="17"/>
              </w:rPr>
              <w:t xml:space="preserve">  niveau_active_id          UUID NOT NULL</w:t>
            </w:r>
          </w:p>
          <w:p>
            <w:pPr>
              <w:spacing w:after="20" w:line="240"/>
            </w:pPr>
            <w:r>
              <w:rPr>
                <w:rFonts w:ascii="Consolas" w:cs="Consolas" w:eastAsia="Consolas" w:hAnsi="Consolas"/>
                <w:sz w:val="17"/>
                <w:szCs w:val="17"/>
              </w:rPr>
              <w:t xml:space="preserve">    REFERENCES structure.niveau_active(id) ON DELETE RESTRICT,</w:t>
            </w:r>
          </w:p>
          <w:p>
            <w:pPr>
              <w:spacing w:after="20" w:line="240"/>
            </w:pPr>
            <w:r>
              <w:rPr>
                <w:rFonts w:ascii="Consolas" w:cs="Consolas" w:eastAsia="Consolas" w:hAnsi="Consolas"/>
                <w:sz w:val="17"/>
                <w:szCs w:val="17"/>
              </w:rPr>
              <w:t xml:space="preserve">  serie_active_id           UUID</w:t>
            </w:r>
          </w:p>
          <w:p>
            <w:pPr>
              <w:spacing w:after="20" w:line="240"/>
            </w:pPr>
            <w:r>
              <w:rPr>
                <w:rFonts w:ascii="Consolas" w:cs="Consolas" w:eastAsia="Consolas" w:hAnsi="Consolas"/>
                <w:sz w:val="17"/>
                <w:szCs w:val="17"/>
              </w:rPr>
              <w:t xml:space="preserve">    REFERENCES structure.serie_active(id) ON DELETE RESTRICT,</w:t>
            </w:r>
          </w:p>
          <w:p>
            <w:pPr>
              <w:spacing w:after="20" w:line="240"/>
            </w:pPr>
            <w:r>
              <w:rPr>
                <w:rFonts w:ascii="Consolas" w:cs="Consolas" w:eastAsia="Consolas" w:hAnsi="Consolas"/>
                <w:sz w:val="17"/>
                <w:szCs w:val="17"/>
              </w:rPr>
              <w:t xml:space="preserve">  suffixe                   VARCHAR(10) NOT NULL,   -- 'A', 'B', 'C1'...</w:t>
            </w:r>
          </w:p>
          <w:p>
            <w:pPr>
              <w:spacing w:after="20" w:line="240"/>
            </w:pPr>
            <w:r>
              <w:rPr>
                <w:rFonts w:ascii="Consolas" w:cs="Consolas" w:eastAsia="Consolas" w:hAnsi="Consolas"/>
                <w:sz w:val="17"/>
                <w:szCs w:val="17"/>
              </w:rPr>
              <w:t xml:space="preserve">  libelle_complet           VARCHAR(80) NOT NULL,   -- '3eme A' (genere)</w:t>
            </w:r>
          </w:p>
          <w:p>
            <w:pPr>
              <w:spacing w:after="20" w:line="240"/>
            </w:pPr>
            <w:r>
              <w:rPr>
                <w:rFonts w:ascii="Consolas" w:cs="Consolas" w:eastAsia="Consolas" w:hAnsi="Consolas"/>
                <w:sz w:val="17"/>
                <w:szCs w:val="17"/>
              </w:rPr>
              <w:t xml:space="preserve">  effectif_prevu            SMALLINT CHECK (effectif_prevu &gt; 0),</w:t>
            </w:r>
          </w:p>
          <w:p>
            <w:pPr>
              <w:spacing w:after="20" w:line="240"/>
            </w:pPr>
            <w:r>
              <w:rPr>
                <w:rFonts w:ascii="Consolas" w:cs="Consolas" w:eastAsia="Consolas" w:hAnsi="Consolas"/>
                <w:sz w:val="17"/>
                <w:szCs w:val="17"/>
              </w:rPr>
              <w:t xml:space="preserve">  salle                     VARCHAR(50),</w:t>
            </w:r>
          </w:p>
          <w:p>
            <w:pPr>
              <w:spacing w:after="20" w:line="240"/>
            </w:pPr>
            <w:r>
              <w:rPr>
                <w:rFonts w:ascii="Consolas" w:cs="Consolas" w:eastAsia="Consolas" w:hAnsi="Consolas"/>
                <w:sz w:val="17"/>
                <w:szCs w:val="17"/>
              </w:rPr>
              <w:t xml:space="preserve">  enseignant_principal_id   UUID,   -- ref LOGIQUE module Personnes (sans FK)</w:t>
            </w:r>
          </w:p>
          <w:p>
            <w:pPr>
              <w:spacing w:after="20" w:line="240"/>
            </w:pPr>
            <w:r>
              <w:rPr>
                <w:rFonts w:ascii="Consolas" w:cs="Consolas" w:eastAsia="Consolas" w:hAnsi="Consolas"/>
                <w:sz w:val="17"/>
                <w:szCs w:val="17"/>
              </w:rPr>
              <w:t xml:space="preserve">  actif                     BOOLEAN NOT NULL DEFAULT TRUE,</w:t>
            </w:r>
          </w:p>
          <w:p>
            <w:pPr>
              <w:spacing w:after="20" w:line="240"/>
            </w:pPr>
            <w:r>
              <w:rPr>
                <w:rFonts w:ascii="Consolas" w:cs="Consolas" w:eastAsia="Consolas" w:hAnsi="Consolas"/>
                <w:sz w:val="17"/>
                <w:szCs w:val="17"/>
              </w:rPr>
              <w:t xml:space="preserve">  date_creation             TIMESTAMPTZ NOT NULL DEFAULT now(),</w:t>
            </w:r>
          </w:p>
          <w:p>
            <w:pPr>
              <w:spacing w:after="20" w:line="240"/>
            </w:pPr>
            <w:r>
              <w:rPr>
                <w:rFonts w:ascii="Consolas" w:cs="Consolas" w:eastAsia="Consolas" w:hAnsi="Consolas"/>
                <w:sz w:val="17"/>
                <w:szCs w:val="17"/>
              </w:rPr>
              <w:t xml:space="preserve">  date_modification         TIMESTAMPTZ NOT NULL DEFAULT now(),</w:t>
            </w:r>
          </w:p>
          <w:p>
            <w:pPr>
              <w:spacing w:after="20" w:line="240"/>
            </w:pPr>
            <w:r>
              <w:rPr>
                <w:rFonts w:ascii="Consolas" w:cs="Consolas" w:eastAsia="Consolas" w:hAnsi="Consolas"/>
                <w:sz w:val="17"/>
                <w:szCs w:val="17"/>
              </w:rPr>
              <w:t xml:space="preserve">  cree_par                  UUID NOT NULL,</w:t>
            </w:r>
          </w:p>
          <w:p>
            <w:pPr>
              <w:spacing w:after="20" w:line="240"/>
            </w:pPr>
            <w:r>
              <w:rPr>
                <w:rFonts w:ascii="Consolas" w:cs="Consolas" w:eastAsia="Consolas" w:hAnsi="Consolas"/>
                <w:sz w:val="17"/>
                <w:szCs w:val="17"/>
              </w:rPr>
              <w:t xml:space="preserve">  modifie_par               UUID NOT NULL</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 Unicite du suffixe dans le perimetre (serie nullable → 2 index partiels)</w:t>
            </w:r>
          </w:p>
          <w:p>
            <w:pPr>
              <w:spacing w:after="20" w:line="240"/>
            </w:pPr>
            <w:r>
              <w:rPr>
                <w:rFonts w:ascii="Consolas" w:cs="Consolas" w:eastAsia="Consolas" w:hAnsi="Consolas"/>
                <w:sz w:val="17"/>
                <w:szCs w:val="17"/>
              </w:rPr>
              <w:t xml:space="preserve">CREATE UNIQUE INDEX uq_classe_serie ON structure.classe</w:t>
            </w:r>
          </w:p>
          <w:p>
            <w:pPr>
              <w:spacing w:after="20" w:line="240"/>
            </w:pPr>
            <w:r>
              <w:rPr>
                <w:rFonts w:ascii="Consolas" w:cs="Consolas" w:eastAsia="Consolas" w:hAnsi="Consolas"/>
                <w:sz w:val="17"/>
                <w:szCs w:val="17"/>
              </w:rPr>
              <w:t xml:space="preserve">  (configuration_id, niveau_active_id, serie_active_id, suffixe)</w:t>
            </w:r>
          </w:p>
          <w:p>
            <w:pPr>
              <w:spacing w:after="20" w:line="240"/>
            </w:pPr>
            <w:r>
              <w:rPr>
                <w:rFonts w:ascii="Consolas" w:cs="Consolas" w:eastAsia="Consolas" w:hAnsi="Consolas"/>
                <w:sz w:val="17"/>
                <w:szCs w:val="17"/>
              </w:rPr>
              <w:t xml:space="preserve">  WHERE serie_active_id IS NOT NULL;</w:t>
            </w:r>
          </w:p>
          <w:p>
            <w:pPr>
              <w:spacing w:after="20" w:line="240"/>
            </w:pPr>
            <w:r>
              <w:rPr>
                <w:rFonts w:ascii="Consolas" w:cs="Consolas" w:eastAsia="Consolas" w:hAnsi="Consolas"/>
                <w:sz w:val="17"/>
                <w:szCs w:val="17"/>
              </w:rPr>
              <w:t xml:space="preserve">CREATE UNIQUE INDEX uq_classe_niveau ON structure.classe</w:t>
            </w:r>
          </w:p>
          <w:p>
            <w:pPr>
              <w:spacing w:after="20" w:line="240"/>
            </w:pPr>
            <w:r>
              <w:rPr>
                <w:rFonts w:ascii="Consolas" w:cs="Consolas" w:eastAsia="Consolas" w:hAnsi="Consolas"/>
                <w:sz w:val="17"/>
                <w:szCs w:val="17"/>
              </w:rPr>
              <w:t xml:space="preserve">  (configuration_id, niveau_active_id, suffixe)</w:t>
            </w:r>
          </w:p>
          <w:p>
            <w:pPr>
              <w:spacing w:after="20" w:line="240"/>
            </w:pPr>
            <w:r>
              <w:rPr>
                <w:rFonts w:ascii="Consolas" w:cs="Consolas" w:eastAsia="Consolas" w:hAnsi="Consolas"/>
                <w:sz w:val="17"/>
                <w:szCs w:val="17"/>
              </w:rPr>
              <w:t xml:space="preserve">  WHERE serie_active_id IS NULL;</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CREATE INDEX ix_classe_config ON structure.classe (configuration_id, actif);</w:t>
            </w:r>
          </w:p>
        </w:tc>
      </w:tr>
    </w:tbl>
    <w:p>
      <w:r>
        <w:t xml:space="preserve"/>
      </w:r>
    </w:p>
    <w:p>
      <w:pPr>
        <w:pStyle w:val="Heading2"/>
        <w:spacing w:after="180" w:before="360"/>
      </w:pPr>
      <w:r>
        <w:rPr>
          <w:b/>
          <w:bCs/>
          <w:color w:val="1F3A68"/>
          <w:sz w:val="26"/>
          <w:szCs w:val="26"/>
        </w:rPr>
        <w:t xml:space="preserve">3.9 Audit et outbox</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CREATE TABLE structure.audit_structure (</w:t>
            </w:r>
          </w:p>
          <w:p>
            <w:pPr>
              <w:spacing w:after="20" w:line="240"/>
            </w:pPr>
            <w:r>
              <w:rPr>
                <w:rFonts w:ascii="Consolas" w:cs="Consolas" w:eastAsia="Consolas" w:hAnsi="Consolas"/>
                <w:sz w:val="17"/>
                <w:szCs w:val="17"/>
              </w:rPr>
              <w:t xml:space="preserve">  id                UUID PRIMARY KEY DEFAULT gen_random_uuid(),</w:t>
            </w:r>
          </w:p>
          <w:p>
            <w:pPr>
              <w:spacing w:after="20" w:line="240"/>
            </w:pPr>
            <w:r>
              <w:rPr>
                <w:rFonts w:ascii="Consolas" w:cs="Consolas" w:eastAsia="Consolas" w:hAnsi="Consolas"/>
                <w:sz w:val="17"/>
                <w:szCs w:val="17"/>
              </w:rPr>
              <w:t xml:space="preserve">  etablissement_id  UUID NOT NULL,</w:t>
            </w:r>
          </w:p>
          <w:p>
            <w:pPr>
              <w:spacing w:after="20" w:line="240"/>
            </w:pPr>
            <w:r>
              <w:rPr>
                <w:rFonts w:ascii="Consolas" w:cs="Consolas" w:eastAsia="Consolas" w:hAnsi="Consolas"/>
                <w:sz w:val="17"/>
                <w:szCs w:val="17"/>
              </w:rPr>
              <w:t xml:space="preserve">  operation         structure.operation_audit_sp NOT NULL,</w:t>
            </w:r>
          </w:p>
          <w:p>
            <w:pPr>
              <w:spacing w:after="20" w:line="240"/>
            </w:pPr>
            <w:r>
              <w:rPr>
                <w:rFonts w:ascii="Consolas" w:cs="Consolas" w:eastAsia="Consolas" w:hAnsi="Consolas"/>
                <w:sz w:val="17"/>
                <w:szCs w:val="17"/>
              </w:rPr>
              <w:t xml:space="preserve">  cible_type        VARCHAR(50) NOT NULL,</w:t>
            </w:r>
          </w:p>
          <w:p>
            <w:pPr>
              <w:spacing w:after="20" w:line="240"/>
            </w:pPr>
            <w:r>
              <w:rPr>
                <w:rFonts w:ascii="Consolas" w:cs="Consolas" w:eastAsia="Consolas" w:hAnsi="Consolas"/>
                <w:sz w:val="17"/>
                <w:szCs w:val="17"/>
              </w:rPr>
              <w:t xml:space="preserve">  cible_id          UUID        NOT NULL,</w:t>
            </w:r>
          </w:p>
          <w:p>
            <w:pPr>
              <w:spacing w:after="20" w:line="240"/>
            </w:pPr>
            <w:r>
              <w:rPr>
                <w:rFonts w:ascii="Consolas" w:cs="Consolas" w:eastAsia="Consolas" w:hAnsi="Consolas"/>
                <w:sz w:val="17"/>
                <w:szCs w:val="17"/>
              </w:rPr>
              <w:t xml:space="preserve">  utilisateur_id    UUID        NOT NULL,</w:t>
            </w:r>
          </w:p>
          <w:p>
            <w:pPr>
              <w:spacing w:after="20" w:line="240"/>
            </w:pPr>
            <w:r>
              <w:rPr>
                <w:rFonts w:ascii="Consolas" w:cs="Consolas" w:eastAsia="Consolas" w:hAnsi="Consolas"/>
                <w:sz w:val="17"/>
                <w:szCs w:val="17"/>
              </w:rPr>
              <w:t xml:space="preserve">  valeurs_avant     JSONB,</w:t>
            </w:r>
          </w:p>
          <w:p>
            <w:pPr>
              <w:spacing w:after="20" w:line="240"/>
            </w:pPr>
            <w:r>
              <w:rPr>
                <w:rFonts w:ascii="Consolas" w:cs="Consolas" w:eastAsia="Consolas" w:hAnsi="Consolas"/>
                <w:sz w:val="17"/>
                <w:szCs w:val="17"/>
              </w:rPr>
              <w:t xml:space="preserve">  valeurs_apres     JSONB,</w:t>
            </w:r>
          </w:p>
          <w:p>
            <w:pPr>
              <w:spacing w:after="20" w:line="240"/>
            </w:pPr>
            <w:r>
              <w:rPr>
                <w:rFonts w:ascii="Consolas" w:cs="Consolas" w:eastAsia="Consolas" w:hAnsi="Consolas"/>
                <w:sz w:val="17"/>
                <w:szCs w:val="17"/>
              </w:rPr>
              <w:t xml:space="preserve">  motif             TEXT,</w:t>
            </w:r>
          </w:p>
          <w:p>
            <w:pPr>
              <w:spacing w:after="20" w:line="240"/>
            </w:pPr>
            <w:r>
              <w:rPr>
                <w:rFonts w:ascii="Consolas" w:cs="Consolas" w:eastAsia="Consolas" w:hAnsi="Consolas"/>
                <w:sz w:val="17"/>
                <w:szCs w:val="17"/>
              </w:rPr>
              <w:t xml:space="preserve">  horodatage        TIMESTAMPTZ NOT NULL DEFAULT now()</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CREATE INDEX ix_as_etb ON structure.audit_structure</w:t>
            </w:r>
          </w:p>
          <w:p>
            <w:pPr>
              <w:spacing w:after="20" w:line="240"/>
            </w:pPr>
            <w:r>
              <w:rPr>
                <w:rFonts w:ascii="Consolas" w:cs="Consolas" w:eastAsia="Consolas" w:hAnsi="Consolas"/>
                <w:sz w:val="17"/>
                <w:szCs w:val="17"/>
              </w:rPr>
              <w:t xml:space="preserve">  (etablissement_id, horodatage);</w:t>
            </w:r>
          </w:p>
          <w:p>
            <w:pPr>
              <w:spacing w:after="20" w:line="240"/>
            </w:pPr>
            <w:r>
              <w:rPr>
                <w:rFonts w:ascii="Consolas" w:cs="Consolas" w:eastAsia="Consolas" w:hAnsi="Consolas"/>
                <w:sz w:val="17"/>
                <w:szCs w:val="17"/>
              </w:rPr>
              <w:t xml:space="preserve">REVOKE UPDATE, DELETE ON structure.audit_structure FROM PUBLIC;</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CREATE TABLE structure.outbox_structure (</w:t>
            </w:r>
          </w:p>
          <w:p>
            <w:pPr>
              <w:spacing w:after="20" w:line="240"/>
            </w:pPr>
            <w:r>
              <w:rPr>
                <w:rFonts w:ascii="Consolas" w:cs="Consolas" w:eastAsia="Consolas" w:hAnsi="Consolas"/>
                <w:sz w:val="17"/>
                <w:szCs w:val="17"/>
              </w:rPr>
              <w:t xml:space="preserve">  id           UUID PRIMARY KEY DEFAULT gen_random_uuid(),</w:t>
            </w:r>
          </w:p>
          <w:p>
            <w:pPr>
              <w:spacing w:after="20" w:line="240"/>
            </w:pPr>
            <w:r>
              <w:rPr>
                <w:rFonts w:ascii="Consolas" w:cs="Consolas" w:eastAsia="Consolas" w:hAnsi="Consolas"/>
                <w:sz w:val="17"/>
                <w:szCs w:val="17"/>
              </w:rPr>
              <w:t xml:space="preserve">  evenement    VARCHAR(60) NOT NULL,</w:t>
            </w:r>
          </w:p>
          <w:p>
            <w:pPr>
              <w:spacing w:after="20" w:line="240"/>
            </w:pPr>
            <w:r>
              <w:rPr>
                <w:rFonts w:ascii="Consolas" w:cs="Consolas" w:eastAsia="Consolas" w:hAnsi="Consolas"/>
                <w:sz w:val="17"/>
                <w:szCs w:val="17"/>
              </w:rPr>
              <w:t xml:space="preserve">  payload      JSONB       NOT NULL,</w:t>
            </w:r>
          </w:p>
          <w:p>
            <w:pPr>
              <w:spacing w:after="20" w:line="240"/>
            </w:pPr>
            <w:r>
              <w:rPr>
                <w:rFonts w:ascii="Consolas" w:cs="Consolas" w:eastAsia="Consolas" w:hAnsi="Consolas"/>
                <w:sz w:val="17"/>
                <w:szCs w:val="17"/>
              </w:rPr>
              <w:t xml:space="preserve">  cree_le      TIMESTAMPTZ NOT NULL DEFAULT now(),</w:t>
            </w:r>
          </w:p>
          <w:p>
            <w:pPr>
              <w:spacing w:after="20" w:line="240"/>
            </w:pPr>
            <w:r>
              <w:rPr>
                <w:rFonts w:ascii="Consolas" w:cs="Consolas" w:eastAsia="Consolas" w:hAnsi="Consolas"/>
                <w:sz w:val="17"/>
                <w:szCs w:val="17"/>
              </w:rPr>
              <w:t xml:space="preserve">  publie_le    TIMESTAMPTZ</w:t>
            </w:r>
          </w:p>
          <w:p>
            <w:pPr>
              <w:spacing w:after="20" w:line="240"/>
            </w:pPr>
            <w:r>
              <w:rPr>
                <w:rFonts w:ascii="Consolas" w:cs="Consolas" w:eastAsia="Consolas" w:hAnsi="Consolas"/>
                <w:sz w:val="17"/>
                <w:szCs w:val="17"/>
              </w:rPr>
              <w:t xml:space="preserve">);</w:t>
            </w:r>
          </w:p>
        </w:tc>
      </w:tr>
    </w:tbl>
    <w:p>
      <w:r>
        <w:br w:type="page"/>
      </w:r>
    </w:p>
    <w:p>
      <w:pPr>
        <w:pStyle w:val="Heading1"/>
        <w:spacing w:after="240" w:before="480"/>
      </w:pPr>
      <w:r>
        <w:rPr>
          <w:b/>
          <w:bCs/>
          <w:color w:val="1F3A68"/>
          <w:sz w:val="32"/>
          <w:szCs w:val="32"/>
        </w:rPr>
        <w:t xml:space="preserve">4. Règles de validation, états et codes d'erreur</w:t>
      </w:r>
    </w:p>
    <w:p>
      <w:pPr>
        <w:pStyle w:val="Heading2"/>
        <w:spacing w:after="180" w:before="360"/>
      </w:pPr>
      <w:r>
        <w:rPr>
          <w:b/>
          <w:bCs/>
          <w:color w:val="1F3A68"/>
          <w:sz w:val="26"/>
          <w:szCs w:val="26"/>
        </w:rPr>
        <w:t xml:space="preserve">4.1 Catalogue des codes d'erreur</w:t>
      </w:r>
    </w:p>
    <w:tbl>
      <w:tblPr>
        <w:tblW w:type="auto" w:w="100"/>
        <w:tblBorders>
          <w:top w:val="single" w:color="B8B8B8" w:sz="4"/>
          <w:left w:val="single" w:color="B8B8B8" w:sz="4"/>
          <w:bottom w:val="single" w:color="B8B8B8" w:sz="4"/>
          <w:right w:val="single" w:color="B8B8B8" w:sz="4"/>
          <w:insideH w:val="single" w:color="B8B8B8" w:sz="2"/>
          <w:insideV w:val="single" w:color="B8B8B8" w:sz="2"/>
        </w:tblBorders>
      </w:tblPr>
      <w:tblGrid>
        <w:gridCol w:w="1000"/>
        <w:gridCol w:w="6800"/>
        <w:gridCol w:w="1200"/>
      </w:tblGrid>
      <w:tr>
        <w:trPr>
          <w:tblHeader/>
        </w:trPr>
        <w:tc>
          <w:tcPr>
            <w:tcW w:type="dxa" w:w="1000"/>
            <w:shd w:fill="E8EEF7" w:color="auto" w:val="clear"/>
            <w:tcMar>
              <w:top w:type="dxa" w:w="90"/>
              <w:left w:type="dxa" w:w="110"/>
              <w:bottom w:type="dxa" w:w="90"/>
              <w:right w:type="dxa" w:w="110"/>
            </w:tcMar>
          </w:tcPr>
          <w:p>
            <w:pPr>
              <w:spacing w:after="0" w:line="260"/>
            </w:pPr>
            <w:r>
              <w:rPr>
                <w:b/>
                <w:bCs/>
                <w:color w:val="1F3A68"/>
                <w:sz w:val="19"/>
                <w:szCs w:val="19"/>
              </w:rPr>
              <w:t xml:space="preserve">Code</w:t>
            </w:r>
          </w:p>
        </w:tc>
        <w:tc>
          <w:tcPr>
            <w:tcW w:type="dxa" w:w="6800"/>
            <w:shd w:fill="E8EEF7" w:color="auto" w:val="clear"/>
            <w:tcMar>
              <w:top w:type="dxa" w:w="90"/>
              <w:left w:type="dxa" w:w="110"/>
              <w:bottom w:type="dxa" w:w="90"/>
              <w:right w:type="dxa" w:w="110"/>
            </w:tcMar>
          </w:tcPr>
          <w:p>
            <w:pPr>
              <w:spacing w:after="0" w:line="260"/>
            </w:pPr>
            <w:r>
              <w:rPr>
                <w:b/>
                <w:bCs/>
                <w:color w:val="1F3A68"/>
                <w:sz w:val="19"/>
                <w:szCs w:val="19"/>
              </w:rPr>
              <w:t xml:space="preserve">Condition de déclenchement</w:t>
            </w:r>
          </w:p>
        </w:tc>
        <w:tc>
          <w:tcPr>
            <w:tcW w:type="dxa" w:w="1200"/>
            <w:shd w:fill="E8EEF7" w:color="auto" w:val="clear"/>
            <w:tcMar>
              <w:top w:type="dxa" w:w="90"/>
              <w:left w:type="dxa" w:w="110"/>
              <w:bottom w:type="dxa" w:w="90"/>
              <w:right w:type="dxa" w:w="110"/>
            </w:tcMar>
          </w:tcPr>
          <w:p>
            <w:pPr>
              <w:spacing w:after="0" w:line="260"/>
            </w:pPr>
            <w:r>
              <w:rPr>
                <w:b/>
                <w:bCs/>
                <w:color w:val="1F3A68"/>
                <w:sz w:val="19"/>
                <w:szCs w:val="19"/>
              </w:rPr>
              <w:t xml:space="preserve">HTTP</w:t>
            </w:r>
          </w:p>
        </w:tc>
      </w:tr>
      <w:tr>
        <w:tc>
          <w:tcPr>
            <w:tcW w:type="dxa" w:w="1000"/>
            <w:tcMar>
              <w:top w:type="dxa" w:w="90"/>
              <w:left w:type="dxa" w:w="110"/>
              <w:bottom w:type="dxa" w:w="90"/>
              <w:right w:type="dxa" w:w="110"/>
            </w:tcMar>
          </w:tcPr>
          <w:p>
            <w:pPr>
              <w:spacing w:after="0" w:line="260"/>
            </w:pPr>
            <w:r>
              <w:rPr>
                <w:sz w:val="19"/>
                <w:szCs w:val="19"/>
              </w:rPr>
              <w:t xml:space="preserve">SP-001</w:t>
            </w:r>
          </w:p>
        </w:tc>
        <w:tc>
          <w:tcPr>
            <w:tcW w:type="dxa" w:w="6800"/>
            <w:tcMar>
              <w:top w:type="dxa" w:w="90"/>
              <w:left w:type="dxa" w:w="110"/>
              <w:bottom w:type="dxa" w:w="90"/>
              <w:right w:type="dxa" w:w="110"/>
            </w:tcMar>
          </w:tcPr>
          <w:p>
            <w:pPr>
              <w:spacing w:after="0" w:line="260"/>
            </w:pPr>
            <w:r>
              <w:rPr>
                <w:sz w:val="19"/>
                <w:szCs w:val="19"/>
              </w:rPr>
              <w:t xml:space="preserve">Branche dupliquée : même triplet (sous-système, ordre, type) déjà déclaré par cet établissement.</w:t>
            </w:r>
          </w:p>
        </w:tc>
        <w:tc>
          <w:tcPr>
            <w:tcW w:type="dxa" w:w="1200"/>
            <w:tcMar>
              <w:top w:type="dxa" w:w="90"/>
              <w:left w:type="dxa" w:w="110"/>
              <w:bottom w:type="dxa" w:w="90"/>
              <w:right w:type="dxa" w:w="110"/>
            </w:tcMar>
          </w:tcPr>
          <w:p>
            <w:pPr>
              <w:spacing w:after="0" w:line="260"/>
            </w:pPr>
            <w:r>
              <w:rPr>
                <w:sz w:val="19"/>
                <w:szCs w:val="19"/>
              </w:rPr>
              <w:t xml:space="preserve">409</w:t>
            </w:r>
          </w:p>
        </w:tc>
      </w:tr>
      <w:tr>
        <w:tc>
          <w:tcPr>
            <w:tcW w:type="dxa" w:w="1000"/>
            <w:tcMar>
              <w:top w:type="dxa" w:w="90"/>
              <w:left w:type="dxa" w:w="110"/>
              <w:bottom w:type="dxa" w:w="90"/>
              <w:right w:type="dxa" w:w="110"/>
            </w:tcMar>
          </w:tcPr>
          <w:p>
            <w:pPr>
              <w:spacing w:after="0" w:line="260"/>
            </w:pPr>
            <w:r>
              <w:rPr>
                <w:sz w:val="19"/>
                <w:szCs w:val="19"/>
              </w:rPr>
              <w:t xml:space="preserve">SP-002</w:t>
            </w:r>
          </w:p>
        </w:tc>
        <w:tc>
          <w:tcPr>
            <w:tcW w:type="dxa" w:w="6800"/>
            <w:tcMar>
              <w:top w:type="dxa" w:w="90"/>
              <w:left w:type="dxa" w:w="110"/>
              <w:bottom w:type="dxa" w:w="90"/>
              <w:right w:type="dxa" w:w="110"/>
            </w:tcMar>
          </w:tcPr>
          <w:p>
            <w:pPr>
              <w:spacing w:after="0" w:line="260"/>
            </w:pPr>
            <w:r>
              <w:rPr>
                <w:sz w:val="19"/>
                <w:szCs w:val="19"/>
              </w:rPr>
              <w:t xml:space="preserve">Sous-système incohérent : le niveau (via son cycle) ou la matière du référentiel n'appartient pas au sous-système de la branche.</w:t>
            </w:r>
          </w:p>
        </w:tc>
        <w:tc>
          <w:tcPr>
            <w:tcW w:type="dxa" w:w="1200"/>
            <w:tcMar>
              <w:top w:type="dxa" w:w="90"/>
              <w:left w:type="dxa" w:w="110"/>
              <w:bottom w:type="dxa" w:w="90"/>
              <w:right w:type="dxa" w:w="110"/>
            </w:tcMar>
          </w:tcPr>
          <w:p>
            <w:pPr>
              <w:spacing w:after="0" w:line="260"/>
            </w:pPr>
            <w:r>
              <w:rPr>
                <w:sz w:val="19"/>
                <w:szCs w:val="19"/>
              </w:rPr>
              <w:t xml:space="preserve">422</w:t>
            </w:r>
          </w:p>
        </w:tc>
      </w:tr>
      <w:tr>
        <w:tc>
          <w:tcPr>
            <w:tcW w:type="dxa" w:w="1000"/>
            <w:tcMar>
              <w:top w:type="dxa" w:w="90"/>
              <w:left w:type="dxa" w:w="110"/>
              <w:bottom w:type="dxa" w:w="90"/>
              <w:right w:type="dxa" w:w="110"/>
            </w:tcMar>
          </w:tcPr>
          <w:p>
            <w:pPr>
              <w:spacing w:after="0" w:line="260"/>
            </w:pPr>
            <w:r>
              <w:rPr>
                <w:sz w:val="19"/>
                <w:szCs w:val="19"/>
              </w:rPr>
              <w:t xml:space="preserve">SP-003</w:t>
            </w:r>
          </w:p>
        </w:tc>
        <w:tc>
          <w:tcPr>
            <w:tcW w:type="dxa" w:w="6800"/>
            <w:tcMar>
              <w:top w:type="dxa" w:w="90"/>
              <w:left w:type="dxa" w:w="110"/>
              <w:bottom w:type="dxa" w:w="90"/>
              <w:right w:type="dxa" w:w="110"/>
            </w:tcMar>
          </w:tcPr>
          <w:p>
            <w:pPr>
              <w:spacing w:after="0" w:line="260"/>
            </w:pPr>
            <w:r>
              <w:rPr>
                <w:sz w:val="19"/>
                <w:szCs w:val="19"/>
              </w:rPr>
              <w:t xml:space="preserve">Ordre incohérent : le cycle du niveau, ou la filière (de la série), ne porte pas l'ordre d'enseignement de la branche.</w:t>
            </w:r>
          </w:p>
        </w:tc>
        <w:tc>
          <w:tcPr>
            <w:tcW w:type="dxa" w:w="1200"/>
            <w:tcMar>
              <w:top w:type="dxa" w:w="90"/>
              <w:left w:type="dxa" w:w="110"/>
              <w:bottom w:type="dxa" w:w="90"/>
              <w:right w:type="dxa" w:w="110"/>
            </w:tcMar>
          </w:tcPr>
          <w:p>
            <w:pPr>
              <w:spacing w:after="0" w:line="260"/>
            </w:pPr>
            <w:r>
              <w:rPr>
                <w:sz w:val="19"/>
                <w:szCs w:val="19"/>
              </w:rPr>
              <w:t xml:space="preserve">422</w:t>
            </w:r>
          </w:p>
        </w:tc>
      </w:tr>
      <w:tr>
        <w:tc>
          <w:tcPr>
            <w:tcW w:type="dxa" w:w="1000"/>
            <w:tcMar>
              <w:top w:type="dxa" w:w="90"/>
              <w:left w:type="dxa" w:w="110"/>
              <w:bottom w:type="dxa" w:w="90"/>
              <w:right w:type="dxa" w:w="110"/>
            </w:tcMar>
          </w:tcPr>
          <w:p>
            <w:pPr>
              <w:spacing w:after="0" w:line="260"/>
            </w:pPr>
            <w:r>
              <w:rPr>
                <w:sz w:val="19"/>
                <w:szCs w:val="19"/>
              </w:rPr>
              <w:t xml:space="preserve">SP-004</w:t>
            </w:r>
          </w:p>
        </w:tc>
        <w:tc>
          <w:tcPr>
            <w:tcW w:type="dxa" w:w="6800"/>
            <w:tcMar>
              <w:top w:type="dxa" w:w="90"/>
              <w:left w:type="dxa" w:w="110"/>
              <w:bottom w:type="dxa" w:w="90"/>
              <w:right w:type="dxa" w:w="110"/>
            </w:tcMar>
          </w:tcPr>
          <w:p>
            <w:pPr>
              <w:spacing w:after="0" w:line="260"/>
            </w:pPr>
            <w:r>
              <w:rPr>
                <w:sz w:val="19"/>
                <w:szCs w:val="19"/>
              </w:rPr>
              <w:t xml:space="preserve">Type incohérent : la filière (activée ou portée par une série) ne correspond pas au type d'enseignement de la branche.</w:t>
            </w:r>
          </w:p>
        </w:tc>
        <w:tc>
          <w:tcPr>
            <w:tcW w:type="dxa" w:w="1200"/>
            <w:tcMar>
              <w:top w:type="dxa" w:w="90"/>
              <w:left w:type="dxa" w:w="110"/>
              <w:bottom w:type="dxa" w:w="90"/>
              <w:right w:type="dxa" w:w="110"/>
            </w:tcMar>
          </w:tcPr>
          <w:p>
            <w:pPr>
              <w:spacing w:after="0" w:line="260"/>
            </w:pPr>
            <w:r>
              <w:rPr>
                <w:sz w:val="19"/>
                <w:szCs w:val="19"/>
              </w:rPr>
              <w:t xml:space="preserve">422</w:t>
            </w:r>
          </w:p>
        </w:tc>
      </w:tr>
      <w:tr>
        <w:tc>
          <w:tcPr>
            <w:tcW w:type="dxa" w:w="1000"/>
            <w:tcMar>
              <w:top w:type="dxa" w:w="90"/>
              <w:left w:type="dxa" w:w="110"/>
              <w:bottom w:type="dxa" w:w="90"/>
              <w:right w:type="dxa" w:w="110"/>
            </w:tcMar>
          </w:tcPr>
          <w:p>
            <w:pPr>
              <w:spacing w:after="0" w:line="260"/>
            </w:pPr>
            <w:r>
              <w:rPr>
                <w:sz w:val="19"/>
                <w:szCs w:val="19"/>
              </w:rPr>
              <w:t xml:space="preserve">SP-005</w:t>
            </w:r>
          </w:p>
        </w:tc>
        <w:tc>
          <w:tcPr>
            <w:tcW w:type="dxa" w:w="6800"/>
            <w:tcMar>
              <w:top w:type="dxa" w:w="90"/>
              <w:left w:type="dxa" w:w="110"/>
              <w:bottom w:type="dxa" w:w="90"/>
              <w:right w:type="dxa" w:w="110"/>
            </w:tcMar>
          </w:tcPr>
          <w:p>
            <w:pPr>
              <w:spacing w:after="0" w:line="260"/>
            </w:pPr>
            <w:r>
              <w:rPr>
                <w:sz w:val="19"/>
                <w:szCs w:val="19"/>
              </w:rPr>
              <w:t xml:space="preserve">Série activée sur un niveau antérieur à son niveau d'apparition officiel.</w:t>
            </w:r>
          </w:p>
        </w:tc>
        <w:tc>
          <w:tcPr>
            <w:tcW w:type="dxa" w:w="1200"/>
            <w:tcMar>
              <w:top w:type="dxa" w:w="90"/>
              <w:left w:type="dxa" w:w="110"/>
              <w:bottom w:type="dxa" w:w="90"/>
              <w:right w:type="dxa" w:w="110"/>
            </w:tcMar>
          </w:tcPr>
          <w:p>
            <w:pPr>
              <w:spacing w:after="0" w:line="260"/>
            </w:pPr>
            <w:r>
              <w:rPr>
                <w:sz w:val="19"/>
                <w:szCs w:val="19"/>
              </w:rPr>
              <w:t xml:space="preserve">422</w:t>
            </w:r>
          </w:p>
        </w:tc>
      </w:tr>
      <w:tr>
        <w:tc>
          <w:tcPr>
            <w:tcW w:type="dxa" w:w="1000"/>
            <w:tcMar>
              <w:top w:type="dxa" w:w="90"/>
              <w:left w:type="dxa" w:w="110"/>
              <w:bottom w:type="dxa" w:w="90"/>
              <w:right w:type="dxa" w:w="110"/>
            </w:tcMar>
          </w:tcPr>
          <w:p>
            <w:pPr>
              <w:spacing w:after="0" w:line="260"/>
            </w:pPr>
            <w:r>
              <w:rPr>
                <w:sz w:val="19"/>
                <w:szCs w:val="19"/>
              </w:rPr>
              <w:t xml:space="preserve">SP-006</w:t>
            </w:r>
          </w:p>
        </w:tc>
        <w:tc>
          <w:tcPr>
            <w:tcW w:type="dxa" w:w="6800"/>
            <w:tcMar>
              <w:top w:type="dxa" w:w="90"/>
              <w:left w:type="dxa" w:w="110"/>
              <w:bottom w:type="dxa" w:w="90"/>
              <w:right w:type="dxa" w:w="110"/>
            </w:tcMar>
          </w:tcPr>
          <w:p>
            <w:pPr>
              <w:spacing w:after="0" w:line="260"/>
            </w:pPr>
            <w:r>
              <w:rPr>
                <w:sz w:val="19"/>
                <w:szCs w:val="19"/>
              </w:rPr>
              <w:t xml:space="preserve">Série activée alors que sa filière n'est pas dans les filières actives de la configuration.</w:t>
            </w:r>
          </w:p>
        </w:tc>
        <w:tc>
          <w:tcPr>
            <w:tcW w:type="dxa" w:w="1200"/>
            <w:tcMar>
              <w:top w:type="dxa" w:w="90"/>
              <w:left w:type="dxa" w:w="110"/>
              <w:bottom w:type="dxa" w:w="90"/>
              <w:right w:type="dxa" w:w="110"/>
            </w:tcMar>
          </w:tcPr>
          <w:p>
            <w:pPr>
              <w:spacing w:after="0" w:line="260"/>
            </w:pPr>
            <w:r>
              <w:rPr>
                <w:sz w:val="19"/>
                <w:szCs w:val="19"/>
              </w:rPr>
              <w:t xml:space="preserve">422</w:t>
            </w:r>
          </w:p>
        </w:tc>
      </w:tr>
      <w:tr>
        <w:tc>
          <w:tcPr>
            <w:tcW w:type="dxa" w:w="1000"/>
            <w:tcMar>
              <w:top w:type="dxa" w:w="90"/>
              <w:left w:type="dxa" w:w="110"/>
              <w:bottom w:type="dxa" w:w="90"/>
              <w:right w:type="dxa" w:w="110"/>
            </w:tcMar>
          </w:tcPr>
          <w:p>
            <w:pPr>
              <w:spacing w:after="0" w:line="260"/>
            </w:pPr>
            <w:r>
              <w:rPr>
                <w:sz w:val="19"/>
                <w:szCs w:val="19"/>
              </w:rPr>
              <w:t xml:space="preserve">SP-007</w:t>
            </w:r>
          </w:p>
        </w:tc>
        <w:tc>
          <w:tcPr>
            <w:tcW w:type="dxa" w:w="6800"/>
            <w:tcMar>
              <w:top w:type="dxa" w:w="90"/>
              <w:left w:type="dxa" w:w="110"/>
              <w:bottom w:type="dxa" w:w="90"/>
              <w:right w:type="dxa" w:w="110"/>
            </w:tcMar>
          </w:tcPr>
          <w:p>
            <w:pPr>
              <w:spacing w:after="0" w:line="260"/>
            </w:pPr>
            <w:r>
              <w:rPr>
                <w:sz w:val="19"/>
                <w:szCs w:val="19"/>
              </w:rPr>
              <w:t xml:space="preserve">Élément rattaché à un niveau non activé (série, matière ou classe sur un NiveauActive inexistant dans cette configuration).</w:t>
            </w:r>
          </w:p>
        </w:tc>
        <w:tc>
          <w:tcPr>
            <w:tcW w:type="dxa" w:w="1200"/>
            <w:tcMar>
              <w:top w:type="dxa" w:w="90"/>
              <w:left w:type="dxa" w:w="110"/>
              <w:bottom w:type="dxa" w:w="90"/>
              <w:right w:type="dxa" w:w="110"/>
            </w:tcMar>
          </w:tcPr>
          <w:p>
            <w:pPr>
              <w:spacing w:after="0" w:line="260"/>
            </w:pPr>
            <w:r>
              <w:rPr>
                <w:sz w:val="19"/>
                <w:szCs w:val="19"/>
              </w:rPr>
              <w:t xml:space="preserve">422</w:t>
            </w:r>
          </w:p>
        </w:tc>
      </w:tr>
      <w:tr>
        <w:tc>
          <w:tcPr>
            <w:tcW w:type="dxa" w:w="1000"/>
            <w:tcMar>
              <w:top w:type="dxa" w:w="90"/>
              <w:left w:type="dxa" w:w="110"/>
              <w:bottom w:type="dxa" w:w="90"/>
              <w:right w:type="dxa" w:w="110"/>
            </w:tcMar>
          </w:tcPr>
          <w:p>
            <w:pPr>
              <w:spacing w:after="0" w:line="260"/>
            </w:pPr>
            <w:r>
              <w:rPr>
                <w:sz w:val="19"/>
                <w:szCs w:val="19"/>
              </w:rPr>
              <w:t xml:space="preserve">SP-008</w:t>
            </w:r>
          </w:p>
        </w:tc>
        <w:tc>
          <w:tcPr>
            <w:tcW w:type="dxa" w:w="6800"/>
            <w:tcMar>
              <w:top w:type="dxa" w:w="90"/>
              <w:left w:type="dxa" w:w="110"/>
              <w:bottom w:type="dxa" w:w="90"/>
              <w:right w:type="dxa" w:w="110"/>
            </w:tcMar>
          </w:tcPr>
          <w:p>
            <w:pPr>
              <w:spacing w:after="0" w:line="260"/>
            </w:pPr>
            <w:r>
              <w:rPr>
                <w:sz w:val="19"/>
                <w:szCs w:val="19"/>
              </w:rPr>
              <w:t xml:space="preserve">Polymorphisme violé : MatiereActive sans source ou avec deux sources (doublé par le CHECK SQL).</w:t>
            </w:r>
          </w:p>
        </w:tc>
        <w:tc>
          <w:tcPr>
            <w:tcW w:type="dxa" w:w="1200"/>
            <w:tcMar>
              <w:top w:type="dxa" w:w="90"/>
              <w:left w:type="dxa" w:w="110"/>
              <w:bottom w:type="dxa" w:w="90"/>
              <w:right w:type="dxa" w:w="110"/>
            </w:tcMar>
          </w:tcPr>
          <w:p>
            <w:pPr>
              <w:spacing w:after="0" w:line="260"/>
            </w:pPr>
            <w:r>
              <w:rPr>
                <w:sz w:val="19"/>
                <w:szCs w:val="19"/>
              </w:rPr>
              <w:t xml:space="preserve">422</w:t>
            </w:r>
          </w:p>
        </w:tc>
      </w:tr>
      <w:tr>
        <w:tc>
          <w:tcPr>
            <w:tcW w:type="dxa" w:w="1000"/>
            <w:tcMar>
              <w:top w:type="dxa" w:w="90"/>
              <w:left w:type="dxa" w:w="110"/>
              <w:bottom w:type="dxa" w:w="90"/>
              <w:right w:type="dxa" w:w="110"/>
            </w:tcMar>
          </w:tcPr>
          <w:p>
            <w:pPr>
              <w:spacing w:after="0" w:line="260"/>
            </w:pPr>
            <w:r>
              <w:rPr>
                <w:sz w:val="19"/>
                <w:szCs w:val="19"/>
              </w:rPr>
              <w:t xml:space="preserve">SP-009</w:t>
            </w:r>
          </w:p>
        </w:tc>
        <w:tc>
          <w:tcPr>
            <w:tcW w:type="dxa" w:w="6800"/>
            <w:tcMar>
              <w:top w:type="dxa" w:w="90"/>
              <w:left w:type="dxa" w:w="110"/>
              <w:bottom w:type="dxa" w:w="90"/>
              <w:right w:type="dxa" w:w="110"/>
            </w:tcMar>
          </w:tcPr>
          <w:p>
            <w:pPr>
              <w:spacing w:after="0" w:line="260"/>
            </w:pPr>
            <w:r>
              <w:rPr>
                <w:sz w:val="19"/>
                <w:szCs w:val="19"/>
              </w:rPr>
              <w:t xml:space="preserve">Matière locale d'une AUTRE branche référencée dans cette configuration.</w:t>
            </w:r>
          </w:p>
        </w:tc>
        <w:tc>
          <w:tcPr>
            <w:tcW w:type="dxa" w:w="1200"/>
            <w:tcMar>
              <w:top w:type="dxa" w:w="90"/>
              <w:left w:type="dxa" w:w="110"/>
              <w:bottom w:type="dxa" w:w="90"/>
              <w:right w:type="dxa" w:w="110"/>
            </w:tcMar>
          </w:tcPr>
          <w:p>
            <w:pPr>
              <w:spacing w:after="0" w:line="260"/>
            </w:pPr>
            <w:r>
              <w:rPr>
                <w:sz w:val="19"/>
                <w:szCs w:val="19"/>
              </w:rPr>
              <w:t xml:space="preserve">422</w:t>
            </w:r>
          </w:p>
        </w:tc>
      </w:tr>
      <w:tr>
        <w:tc>
          <w:tcPr>
            <w:tcW w:type="dxa" w:w="1000"/>
            <w:tcMar>
              <w:top w:type="dxa" w:w="90"/>
              <w:left w:type="dxa" w:w="110"/>
              <w:bottom w:type="dxa" w:w="90"/>
              <w:right w:type="dxa" w:w="110"/>
            </w:tcMar>
          </w:tcPr>
          <w:p>
            <w:pPr>
              <w:spacing w:after="0" w:line="260"/>
            </w:pPr>
            <w:r>
              <w:rPr>
                <w:sz w:val="19"/>
                <w:szCs w:val="19"/>
              </w:rPr>
              <w:t xml:space="preserve">SP-010</w:t>
            </w:r>
          </w:p>
        </w:tc>
        <w:tc>
          <w:tcPr>
            <w:tcW w:type="dxa" w:w="6800"/>
            <w:tcMar>
              <w:top w:type="dxa" w:w="90"/>
              <w:left w:type="dxa" w:w="110"/>
              <w:bottom w:type="dxa" w:w="90"/>
              <w:right w:type="dxa" w:w="110"/>
            </w:tcMar>
          </w:tcPr>
          <w:p>
            <w:pPr>
              <w:spacing w:after="0" w:line="260"/>
            </w:pPr>
            <w:r>
              <w:rPr>
                <w:sz w:val="19"/>
                <w:szCs w:val="19"/>
              </w:rPr>
              <w:t xml:space="preserve">Coefficient invalide (nul, négatif, ou hors format).</w:t>
            </w:r>
          </w:p>
        </w:tc>
        <w:tc>
          <w:tcPr>
            <w:tcW w:type="dxa" w:w="1200"/>
            <w:tcMar>
              <w:top w:type="dxa" w:w="90"/>
              <w:left w:type="dxa" w:w="110"/>
              <w:bottom w:type="dxa" w:w="90"/>
              <w:right w:type="dxa" w:w="110"/>
            </w:tcMar>
          </w:tcPr>
          <w:p>
            <w:pPr>
              <w:spacing w:after="0" w:line="260"/>
            </w:pPr>
            <w:r>
              <w:rPr>
                <w:sz w:val="19"/>
                <w:szCs w:val="19"/>
              </w:rPr>
              <w:t xml:space="preserve">422</w:t>
            </w:r>
          </w:p>
        </w:tc>
      </w:tr>
      <w:tr>
        <w:tc>
          <w:tcPr>
            <w:tcW w:type="dxa" w:w="1000"/>
            <w:tcMar>
              <w:top w:type="dxa" w:w="90"/>
              <w:left w:type="dxa" w:w="110"/>
              <w:bottom w:type="dxa" w:w="90"/>
              <w:right w:type="dxa" w:w="110"/>
            </w:tcMar>
          </w:tcPr>
          <w:p>
            <w:pPr>
              <w:spacing w:after="0" w:line="260"/>
            </w:pPr>
            <w:r>
              <w:rPr>
                <w:sz w:val="19"/>
                <w:szCs w:val="19"/>
              </w:rPr>
              <w:t xml:space="preserve">SP-011</w:t>
            </w:r>
          </w:p>
        </w:tc>
        <w:tc>
          <w:tcPr>
            <w:tcW w:type="dxa" w:w="6800"/>
            <w:tcMar>
              <w:top w:type="dxa" w:w="90"/>
              <w:left w:type="dxa" w:w="110"/>
              <w:bottom w:type="dxa" w:w="90"/>
              <w:right w:type="dxa" w:w="110"/>
            </w:tcMar>
          </w:tcPr>
          <w:p>
            <w:pPr>
              <w:spacing w:after="0" w:line="260"/>
            </w:pPr>
            <w:r>
              <w:rPr>
                <w:sz w:val="19"/>
                <w:szCs w:val="19"/>
              </w:rPr>
              <w:t xml:space="preserve">Doublon d'activation (niveau, série ou matière déjà activé dans le même périmètre).</w:t>
            </w:r>
          </w:p>
        </w:tc>
        <w:tc>
          <w:tcPr>
            <w:tcW w:type="dxa" w:w="1200"/>
            <w:tcMar>
              <w:top w:type="dxa" w:w="90"/>
              <w:left w:type="dxa" w:w="110"/>
              <w:bottom w:type="dxa" w:w="90"/>
              <w:right w:type="dxa" w:w="110"/>
            </w:tcMar>
          </w:tcPr>
          <w:p>
            <w:pPr>
              <w:spacing w:after="0" w:line="260"/>
            </w:pPr>
            <w:r>
              <w:rPr>
                <w:sz w:val="19"/>
                <w:szCs w:val="19"/>
              </w:rPr>
              <w:t xml:space="preserve">409</w:t>
            </w:r>
          </w:p>
        </w:tc>
      </w:tr>
      <w:tr>
        <w:tc>
          <w:tcPr>
            <w:tcW w:type="dxa" w:w="1000"/>
            <w:tcMar>
              <w:top w:type="dxa" w:w="90"/>
              <w:left w:type="dxa" w:w="110"/>
              <w:bottom w:type="dxa" w:w="90"/>
              <w:right w:type="dxa" w:w="110"/>
            </w:tcMar>
          </w:tcPr>
          <w:p>
            <w:pPr>
              <w:spacing w:after="0" w:line="260"/>
            </w:pPr>
            <w:r>
              <w:rPr>
                <w:sz w:val="19"/>
                <w:szCs w:val="19"/>
              </w:rPr>
              <w:t xml:space="preserve">SP-012</w:t>
            </w:r>
          </w:p>
        </w:tc>
        <w:tc>
          <w:tcPr>
            <w:tcW w:type="dxa" w:w="6800"/>
            <w:tcMar>
              <w:top w:type="dxa" w:w="90"/>
              <w:left w:type="dxa" w:w="110"/>
              <w:bottom w:type="dxa" w:w="90"/>
              <w:right w:type="dxa" w:w="110"/>
            </w:tcMar>
          </w:tcPr>
          <w:p>
            <w:pPr>
              <w:spacing w:after="0" w:line="260"/>
            </w:pPr>
            <w:r>
              <w:rPr>
                <w:sz w:val="19"/>
                <w:szCs w:val="19"/>
              </w:rPr>
              <w:t xml:space="preserve">Cycle de vie d'année invalide : deuxième année EN_COURS, ou chevauchement de dates avec une année existante du même établissement.</w:t>
            </w:r>
          </w:p>
        </w:tc>
        <w:tc>
          <w:tcPr>
            <w:tcW w:type="dxa" w:w="1200"/>
            <w:tcMar>
              <w:top w:type="dxa" w:w="90"/>
              <w:left w:type="dxa" w:w="110"/>
              <w:bottom w:type="dxa" w:w="90"/>
              <w:right w:type="dxa" w:w="110"/>
            </w:tcMar>
          </w:tcPr>
          <w:p>
            <w:pPr>
              <w:spacing w:after="0" w:line="260"/>
            </w:pPr>
            <w:r>
              <w:rPr>
                <w:sz w:val="19"/>
                <w:szCs w:val="19"/>
              </w:rPr>
              <w:t xml:space="preserve">422</w:t>
            </w:r>
          </w:p>
        </w:tc>
      </w:tr>
      <w:tr>
        <w:tc>
          <w:tcPr>
            <w:tcW w:type="dxa" w:w="1000"/>
            <w:tcMar>
              <w:top w:type="dxa" w:w="90"/>
              <w:left w:type="dxa" w:w="110"/>
              <w:bottom w:type="dxa" w:w="90"/>
              <w:right w:type="dxa" w:w="110"/>
            </w:tcMar>
          </w:tcPr>
          <w:p>
            <w:pPr>
              <w:spacing w:after="0" w:line="260"/>
            </w:pPr>
            <w:r>
              <w:rPr>
                <w:sz w:val="19"/>
                <w:szCs w:val="19"/>
              </w:rPr>
              <w:t xml:space="preserve">SP-013</w:t>
            </w:r>
          </w:p>
        </w:tc>
        <w:tc>
          <w:tcPr>
            <w:tcW w:type="dxa" w:w="6800"/>
            <w:tcMar>
              <w:top w:type="dxa" w:w="90"/>
              <w:left w:type="dxa" w:w="110"/>
              <w:bottom w:type="dxa" w:w="90"/>
              <w:right w:type="dxa" w:w="110"/>
            </w:tcMar>
          </w:tcPr>
          <w:p>
            <w:pPr>
              <w:spacing w:after="0" w:line="260"/>
            </w:pPr>
            <w:r>
              <w:rPr>
                <w:sz w:val="19"/>
                <w:szCs w:val="19"/>
              </w:rPr>
              <w:t xml:space="preserve">Transition d'état interdite (branche ou année) — voir 4.4 et 4.5.</w:t>
            </w:r>
          </w:p>
        </w:tc>
        <w:tc>
          <w:tcPr>
            <w:tcW w:type="dxa" w:w="1200"/>
            <w:tcMar>
              <w:top w:type="dxa" w:w="90"/>
              <w:left w:type="dxa" w:w="110"/>
              <w:bottom w:type="dxa" w:w="90"/>
              <w:right w:type="dxa" w:w="110"/>
            </w:tcMar>
          </w:tcPr>
          <w:p>
            <w:pPr>
              <w:spacing w:after="0" w:line="260"/>
            </w:pPr>
            <w:r>
              <w:rPr>
                <w:sz w:val="19"/>
                <w:szCs w:val="19"/>
              </w:rPr>
              <w:t xml:space="preserve">422</w:t>
            </w:r>
          </w:p>
        </w:tc>
      </w:tr>
      <w:tr>
        <w:tc>
          <w:tcPr>
            <w:tcW w:type="dxa" w:w="1000"/>
            <w:tcMar>
              <w:top w:type="dxa" w:w="90"/>
              <w:left w:type="dxa" w:w="110"/>
              <w:bottom w:type="dxa" w:w="90"/>
              <w:right w:type="dxa" w:w="110"/>
            </w:tcMar>
          </w:tcPr>
          <w:p>
            <w:pPr>
              <w:spacing w:after="0" w:line="260"/>
            </w:pPr>
            <w:r>
              <w:rPr>
                <w:sz w:val="19"/>
                <w:szCs w:val="19"/>
              </w:rPr>
              <w:t xml:space="preserve">SP-014</w:t>
            </w:r>
          </w:p>
        </w:tc>
        <w:tc>
          <w:tcPr>
            <w:tcW w:type="dxa" w:w="6800"/>
            <w:tcMar>
              <w:top w:type="dxa" w:w="90"/>
              <w:left w:type="dxa" w:w="110"/>
              <w:bottom w:type="dxa" w:w="90"/>
              <w:right w:type="dxa" w:w="110"/>
            </w:tcMar>
          </w:tcPr>
          <w:p>
            <w:pPr>
              <w:spacing w:after="0" w:line="260"/>
            </w:pPr>
            <w:r>
              <w:rPr>
                <w:sz w:val="19"/>
                <w:szCs w:val="19"/>
              </w:rPr>
              <w:t xml:space="preserve">Configuration SCELLEE : toute écriture est refusée.</w:t>
            </w:r>
          </w:p>
        </w:tc>
        <w:tc>
          <w:tcPr>
            <w:tcW w:type="dxa" w:w="1200"/>
            <w:tcMar>
              <w:top w:type="dxa" w:w="90"/>
              <w:left w:type="dxa" w:w="110"/>
              <w:bottom w:type="dxa" w:w="90"/>
              <w:right w:type="dxa" w:w="110"/>
            </w:tcMar>
          </w:tcPr>
          <w:p>
            <w:pPr>
              <w:spacing w:after="0" w:line="260"/>
            </w:pPr>
            <w:r>
              <w:rPr>
                <w:sz w:val="19"/>
                <w:szCs w:val="19"/>
              </w:rPr>
              <w:t xml:space="preserve">422</w:t>
            </w:r>
          </w:p>
        </w:tc>
      </w:tr>
      <w:tr>
        <w:tc>
          <w:tcPr>
            <w:tcW w:type="dxa" w:w="1000"/>
            <w:tcMar>
              <w:top w:type="dxa" w:w="90"/>
              <w:left w:type="dxa" w:w="110"/>
              <w:bottom w:type="dxa" w:w="90"/>
              <w:right w:type="dxa" w:w="110"/>
            </w:tcMar>
          </w:tcPr>
          <w:p>
            <w:pPr>
              <w:spacing w:after="0" w:line="260"/>
            </w:pPr>
            <w:r>
              <w:rPr>
                <w:sz w:val="19"/>
                <w:szCs w:val="19"/>
              </w:rPr>
              <w:t xml:space="preserve">SP-015</w:t>
            </w:r>
          </w:p>
        </w:tc>
        <w:tc>
          <w:tcPr>
            <w:tcW w:type="dxa" w:w="6800"/>
            <w:tcMar>
              <w:top w:type="dxa" w:w="90"/>
              <w:left w:type="dxa" w:w="110"/>
              <w:bottom w:type="dxa" w:w="90"/>
              <w:right w:type="dxa" w:w="110"/>
            </w:tcMar>
          </w:tcPr>
          <w:p>
            <w:pPr>
              <w:spacing w:after="0" w:line="260"/>
            </w:pPr>
            <w:r>
              <w:rPr>
                <w:sz w:val="19"/>
                <w:szCs w:val="19"/>
              </w:rPr>
              <w:t xml:space="preserve">Duplication impossible : aucune configuration source pour cette branche sur l'année précédente demandée.</w:t>
            </w:r>
          </w:p>
        </w:tc>
        <w:tc>
          <w:tcPr>
            <w:tcW w:type="dxa" w:w="1200"/>
            <w:tcMar>
              <w:top w:type="dxa" w:w="90"/>
              <w:left w:type="dxa" w:w="110"/>
              <w:bottom w:type="dxa" w:w="90"/>
              <w:right w:type="dxa" w:w="110"/>
            </w:tcMar>
          </w:tcPr>
          <w:p>
            <w:pPr>
              <w:spacing w:after="0" w:line="260"/>
            </w:pPr>
            <w:r>
              <w:rPr>
                <w:sz w:val="19"/>
                <w:szCs w:val="19"/>
              </w:rPr>
              <w:t xml:space="preserve">422</w:t>
            </w:r>
          </w:p>
        </w:tc>
      </w:tr>
      <w:tr>
        <w:tc>
          <w:tcPr>
            <w:tcW w:type="dxa" w:w="1000"/>
            <w:tcMar>
              <w:top w:type="dxa" w:w="90"/>
              <w:left w:type="dxa" w:w="110"/>
              <w:bottom w:type="dxa" w:w="90"/>
              <w:right w:type="dxa" w:w="110"/>
            </w:tcMar>
          </w:tcPr>
          <w:p>
            <w:pPr>
              <w:spacing w:after="0" w:line="260"/>
            </w:pPr>
            <w:r>
              <w:rPr>
                <w:sz w:val="19"/>
                <w:szCs w:val="19"/>
              </w:rPr>
              <w:t xml:space="preserve">SP-016</w:t>
            </w:r>
          </w:p>
        </w:tc>
        <w:tc>
          <w:tcPr>
            <w:tcW w:type="dxa" w:w="6800"/>
            <w:tcMar>
              <w:top w:type="dxa" w:w="90"/>
              <w:left w:type="dxa" w:w="110"/>
              <w:bottom w:type="dxa" w:w="90"/>
              <w:right w:type="dxa" w:w="110"/>
            </w:tcMar>
          </w:tcPr>
          <w:p>
            <w:pPr>
              <w:spacing w:after="0" w:line="260"/>
            </w:pPr>
            <w:r>
              <w:rPr>
                <w:sz w:val="19"/>
                <w:szCs w:val="19"/>
              </w:rPr>
              <w:t xml:space="preserve">Classe dupliquée : suffixe déjà utilisé pour ce niveau/série dans cette configuration.</w:t>
            </w:r>
          </w:p>
        </w:tc>
        <w:tc>
          <w:tcPr>
            <w:tcW w:type="dxa" w:w="1200"/>
            <w:tcMar>
              <w:top w:type="dxa" w:w="90"/>
              <w:left w:type="dxa" w:w="110"/>
              <w:bottom w:type="dxa" w:w="90"/>
              <w:right w:type="dxa" w:w="110"/>
            </w:tcMar>
          </w:tcPr>
          <w:p>
            <w:pPr>
              <w:spacing w:after="0" w:line="260"/>
            </w:pPr>
            <w:r>
              <w:rPr>
                <w:sz w:val="19"/>
                <w:szCs w:val="19"/>
              </w:rPr>
              <w:t xml:space="preserve">409</w:t>
            </w:r>
          </w:p>
        </w:tc>
      </w:tr>
      <w:tr>
        <w:tc>
          <w:tcPr>
            <w:tcW w:type="dxa" w:w="1000"/>
            <w:tcMar>
              <w:top w:type="dxa" w:w="90"/>
              <w:left w:type="dxa" w:w="110"/>
              <w:bottom w:type="dxa" w:w="90"/>
              <w:right w:type="dxa" w:w="110"/>
            </w:tcMar>
          </w:tcPr>
          <w:p>
            <w:pPr>
              <w:spacing w:after="0" w:line="260"/>
            </w:pPr>
            <w:r>
              <w:rPr>
                <w:sz w:val="19"/>
                <w:szCs w:val="19"/>
              </w:rPr>
              <w:t xml:space="preserve">SP-017</w:t>
            </w:r>
          </w:p>
        </w:tc>
        <w:tc>
          <w:tcPr>
            <w:tcW w:type="dxa" w:w="6800"/>
            <w:tcMar>
              <w:top w:type="dxa" w:w="90"/>
              <w:left w:type="dxa" w:w="110"/>
              <w:bottom w:type="dxa" w:w="90"/>
              <w:right w:type="dxa" w:w="110"/>
            </w:tcMar>
          </w:tcPr>
          <w:p>
            <w:pPr>
              <w:spacing w:after="0" w:line="260"/>
            </w:pPr>
            <w:r>
              <w:rPr>
                <w:sz w:val="19"/>
                <w:szCs w:val="19"/>
              </w:rPr>
              <w:t xml:space="preserve">Classe incohérente : série non activée pour ce niveau, ou série exigée par le niveau (second cycle) absente.</w:t>
            </w:r>
          </w:p>
        </w:tc>
        <w:tc>
          <w:tcPr>
            <w:tcW w:type="dxa" w:w="1200"/>
            <w:tcMar>
              <w:top w:type="dxa" w:w="90"/>
              <w:left w:type="dxa" w:w="110"/>
              <w:bottom w:type="dxa" w:w="90"/>
              <w:right w:type="dxa" w:w="110"/>
            </w:tcMar>
          </w:tcPr>
          <w:p>
            <w:pPr>
              <w:spacing w:after="0" w:line="260"/>
            </w:pPr>
            <w:r>
              <w:rPr>
                <w:sz w:val="19"/>
                <w:szCs w:val="19"/>
              </w:rPr>
              <w:t xml:space="preserve">422</w:t>
            </w:r>
          </w:p>
        </w:tc>
      </w:tr>
      <w:tr>
        <w:tc>
          <w:tcPr>
            <w:tcW w:type="dxa" w:w="1000"/>
            <w:tcMar>
              <w:top w:type="dxa" w:w="90"/>
              <w:left w:type="dxa" w:w="110"/>
              <w:bottom w:type="dxa" w:w="90"/>
              <w:right w:type="dxa" w:w="110"/>
            </w:tcMar>
          </w:tcPr>
          <w:p>
            <w:pPr>
              <w:spacing w:after="0" w:line="260"/>
            </w:pPr>
            <w:r>
              <w:rPr>
                <w:sz w:val="19"/>
                <w:szCs w:val="19"/>
              </w:rPr>
              <w:t xml:space="preserve">SP-018</w:t>
            </w:r>
          </w:p>
        </w:tc>
        <w:tc>
          <w:tcPr>
            <w:tcW w:type="dxa" w:w="6800"/>
            <w:tcMar>
              <w:top w:type="dxa" w:w="90"/>
              <w:left w:type="dxa" w:w="110"/>
              <w:bottom w:type="dxa" w:w="90"/>
              <w:right w:type="dxa" w:w="110"/>
            </w:tcMar>
          </w:tcPr>
          <w:p>
            <w:pPr>
              <w:spacing w:after="0" w:line="260"/>
            </w:pPr>
            <w:r>
              <w:rPr>
                <w:sz w:val="19"/>
                <w:szCs w:val="19"/>
              </w:rPr>
              <w:t xml:space="preserve">Branche non ACTIVE : impossible de créer une configuration sur une branche EN_CONFIGURATION, SUSPENDUE ou ARCHIVEE.</w:t>
            </w:r>
          </w:p>
        </w:tc>
        <w:tc>
          <w:tcPr>
            <w:tcW w:type="dxa" w:w="1200"/>
            <w:tcMar>
              <w:top w:type="dxa" w:w="90"/>
              <w:left w:type="dxa" w:w="110"/>
              <w:bottom w:type="dxa" w:w="90"/>
              <w:right w:type="dxa" w:w="110"/>
            </w:tcMar>
          </w:tcPr>
          <w:p>
            <w:pPr>
              <w:spacing w:after="0" w:line="260"/>
            </w:pPr>
            <w:r>
              <w:rPr>
                <w:sz w:val="19"/>
                <w:szCs w:val="19"/>
              </w:rPr>
              <w:t xml:space="preserve">422</w:t>
            </w:r>
          </w:p>
        </w:tc>
      </w:tr>
      <w:tr>
        <w:tc>
          <w:tcPr>
            <w:tcW w:type="dxa" w:w="1000"/>
            <w:tcMar>
              <w:top w:type="dxa" w:w="90"/>
              <w:left w:type="dxa" w:w="110"/>
              <w:bottom w:type="dxa" w:w="90"/>
              <w:right w:type="dxa" w:w="110"/>
            </w:tcMar>
          </w:tcPr>
          <w:p>
            <w:pPr>
              <w:spacing w:after="0" w:line="260"/>
            </w:pPr>
            <w:r>
              <w:rPr>
                <w:sz w:val="19"/>
                <w:szCs w:val="19"/>
              </w:rPr>
              <w:t xml:space="preserve">SP-019</w:t>
            </w:r>
          </w:p>
        </w:tc>
        <w:tc>
          <w:tcPr>
            <w:tcW w:type="dxa" w:w="6800"/>
            <w:tcMar>
              <w:top w:type="dxa" w:w="90"/>
              <w:left w:type="dxa" w:w="110"/>
              <w:bottom w:type="dxa" w:w="90"/>
              <w:right w:type="dxa" w:w="110"/>
            </w:tcMar>
          </w:tcPr>
          <w:p>
            <w:pPr>
              <w:spacing w:after="0" w:line="260"/>
            </w:pPr>
            <w:r>
              <w:rPr>
                <w:sz w:val="19"/>
                <w:szCs w:val="19"/>
              </w:rPr>
              <w:t xml:space="preserve">Modification d'une référence structurelle immuable (triplet de branche, rattachement niveau/série d'une classe existante, source d'une MatiereActive).</w:t>
            </w:r>
          </w:p>
        </w:tc>
        <w:tc>
          <w:tcPr>
            <w:tcW w:type="dxa" w:w="1200"/>
            <w:tcMar>
              <w:top w:type="dxa" w:w="90"/>
              <w:left w:type="dxa" w:w="110"/>
              <w:bottom w:type="dxa" w:w="90"/>
              <w:right w:type="dxa" w:w="110"/>
            </w:tcMar>
          </w:tcPr>
          <w:p>
            <w:pPr>
              <w:spacing w:after="0" w:line="260"/>
            </w:pPr>
            <w:r>
              <w:rPr>
                <w:sz w:val="19"/>
                <w:szCs w:val="19"/>
              </w:rPr>
              <w:t xml:space="preserve">422</w:t>
            </w:r>
          </w:p>
        </w:tc>
      </w:tr>
      <w:tr>
        <w:tc>
          <w:tcPr>
            <w:tcW w:type="dxa" w:w="1000"/>
            <w:tcMar>
              <w:top w:type="dxa" w:w="90"/>
              <w:left w:type="dxa" w:w="110"/>
              <w:bottom w:type="dxa" w:w="90"/>
              <w:right w:type="dxa" w:w="110"/>
            </w:tcMar>
          </w:tcPr>
          <w:p>
            <w:pPr>
              <w:spacing w:after="0" w:line="260"/>
            </w:pPr>
            <w:r>
              <w:rPr>
                <w:sz w:val="19"/>
                <w:szCs w:val="19"/>
              </w:rPr>
              <w:t xml:space="preserve">SP-020</w:t>
            </w:r>
          </w:p>
        </w:tc>
        <w:tc>
          <w:tcPr>
            <w:tcW w:type="dxa" w:w="6800"/>
            <w:tcMar>
              <w:top w:type="dxa" w:w="90"/>
              <w:left w:type="dxa" w:w="110"/>
              <w:bottom w:type="dxa" w:w="90"/>
              <w:right w:type="dxa" w:w="110"/>
            </w:tcMar>
          </w:tcPr>
          <w:p>
            <w:pPr>
              <w:spacing w:after="0" w:line="260"/>
            </w:pPr>
            <w:r>
              <w:rPr>
                <w:sz w:val="19"/>
                <w:szCs w:val="19"/>
              </w:rPr>
              <w:t xml:space="preserve">Activation d'une entrée DEPRECATED du référentiel dans une NOUVELLE configuration (les configurations existantes qui l'utilisaient déjà continuent, elles, de fonctionner).</w:t>
            </w:r>
          </w:p>
        </w:tc>
        <w:tc>
          <w:tcPr>
            <w:tcW w:type="dxa" w:w="1200"/>
            <w:tcMar>
              <w:top w:type="dxa" w:w="90"/>
              <w:left w:type="dxa" w:w="110"/>
              <w:bottom w:type="dxa" w:w="90"/>
              <w:right w:type="dxa" w:w="110"/>
            </w:tcMar>
          </w:tcPr>
          <w:p>
            <w:pPr>
              <w:spacing w:after="0" w:line="260"/>
            </w:pPr>
            <w:r>
              <w:rPr>
                <w:sz w:val="19"/>
                <w:szCs w:val="19"/>
              </w:rPr>
              <w:t xml:space="preserve">422</w:t>
            </w:r>
          </w:p>
        </w:tc>
      </w:tr>
      <w:tr>
        <w:tc>
          <w:tcPr>
            <w:tcW w:type="dxa" w:w="1000"/>
            <w:tcMar>
              <w:top w:type="dxa" w:w="90"/>
              <w:left w:type="dxa" w:w="110"/>
              <w:bottom w:type="dxa" w:w="90"/>
              <w:right w:type="dxa" w:w="110"/>
            </w:tcMar>
          </w:tcPr>
          <w:p>
            <w:pPr>
              <w:spacing w:after="0" w:line="260"/>
            </w:pPr>
            <w:r>
              <w:rPr>
                <w:sz w:val="19"/>
                <w:szCs w:val="19"/>
              </w:rPr>
              <w:t xml:space="preserve">SP-021</w:t>
            </w:r>
          </w:p>
        </w:tc>
        <w:tc>
          <w:tcPr>
            <w:tcW w:type="dxa" w:w="6800"/>
            <w:tcMar>
              <w:top w:type="dxa" w:w="90"/>
              <w:left w:type="dxa" w:w="110"/>
              <w:bottom w:type="dxa" w:w="90"/>
              <w:right w:type="dxa" w:w="110"/>
            </w:tcMar>
          </w:tcPr>
          <w:p>
            <w:pPr>
              <w:spacing w:after="0" w:line="260"/>
            </w:pPr>
            <w:r>
              <w:rPr>
                <w:sz w:val="19"/>
                <w:szCs w:val="19"/>
              </w:rPr>
              <w:t xml:space="preserve">Établissement SUSPENDU ou ARCHIVE : toute écriture du module est refusée.</w:t>
            </w:r>
          </w:p>
        </w:tc>
        <w:tc>
          <w:tcPr>
            <w:tcW w:type="dxa" w:w="1200"/>
            <w:tcMar>
              <w:top w:type="dxa" w:w="90"/>
              <w:left w:type="dxa" w:w="110"/>
              <w:bottom w:type="dxa" w:w="90"/>
              <w:right w:type="dxa" w:w="110"/>
            </w:tcMar>
          </w:tcPr>
          <w:p>
            <w:pPr>
              <w:spacing w:after="0" w:line="260"/>
            </w:pPr>
            <w:r>
              <w:rPr>
                <w:sz w:val="19"/>
                <w:szCs w:val="19"/>
              </w:rPr>
              <w:t xml:space="preserve">422</w:t>
            </w:r>
          </w:p>
        </w:tc>
      </w:tr>
      <w:tr>
        <w:tc>
          <w:tcPr>
            <w:tcW w:type="dxa" w:w="1000"/>
            <w:tcMar>
              <w:top w:type="dxa" w:w="90"/>
              <w:left w:type="dxa" w:w="110"/>
              <w:bottom w:type="dxa" w:w="90"/>
              <w:right w:type="dxa" w:w="110"/>
            </w:tcMar>
          </w:tcPr>
          <w:p>
            <w:pPr>
              <w:spacing w:after="0" w:line="260"/>
            </w:pPr>
            <w:r>
              <w:rPr>
                <w:sz w:val="19"/>
                <w:szCs w:val="19"/>
              </w:rPr>
              <w:t xml:space="preserve">SP-022</w:t>
            </w:r>
          </w:p>
        </w:tc>
        <w:tc>
          <w:tcPr>
            <w:tcW w:type="dxa" w:w="6800"/>
            <w:tcMar>
              <w:top w:type="dxa" w:w="90"/>
              <w:left w:type="dxa" w:w="110"/>
              <w:bottom w:type="dxa" w:w="90"/>
              <w:right w:type="dxa" w:w="110"/>
            </w:tcMar>
          </w:tcPr>
          <w:p>
            <w:pPr>
              <w:spacing w:after="0" w:line="260"/>
            </w:pPr>
            <w:r>
              <w:rPr>
                <w:sz w:val="19"/>
                <w:szCs w:val="19"/>
              </w:rPr>
              <w:t xml:space="preserve">Coefficient verrouillé : modification refusée quand l'année est EN_COURS (hors flux de déverrouillage) ou CLOTUREE.</w:t>
            </w:r>
          </w:p>
        </w:tc>
        <w:tc>
          <w:tcPr>
            <w:tcW w:type="dxa" w:w="1200"/>
            <w:tcMar>
              <w:top w:type="dxa" w:w="90"/>
              <w:left w:type="dxa" w:w="110"/>
              <w:bottom w:type="dxa" w:w="90"/>
              <w:right w:type="dxa" w:w="110"/>
            </w:tcMar>
          </w:tcPr>
          <w:p>
            <w:pPr>
              <w:spacing w:after="0" w:line="260"/>
            </w:pPr>
            <w:r>
              <w:rPr>
                <w:sz w:val="19"/>
                <w:szCs w:val="19"/>
              </w:rPr>
              <w:t xml:space="preserve">422</w:t>
            </w:r>
          </w:p>
        </w:tc>
      </w:tr>
      <w:tr>
        <w:tc>
          <w:tcPr>
            <w:tcW w:type="dxa" w:w="1000"/>
            <w:tcMar>
              <w:top w:type="dxa" w:w="90"/>
              <w:left w:type="dxa" w:w="110"/>
              <w:bottom w:type="dxa" w:w="90"/>
              <w:right w:type="dxa" w:w="110"/>
            </w:tcMar>
          </w:tcPr>
          <w:p>
            <w:pPr>
              <w:spacing w:after="0" w:line="260"/>
            </w:pPr>
            <w:r>
              <w:rPr>
                <w:sz w:val="19"/>
                <w:szCs w:val="19"/>
              </w:rPr>
              <w:t xml:space="preserve">SP-023</w:t>
            </w:r>
          </w:p>
        </w:tc>
        <w:tc>
          <w:tcPr>
            <w:tcW w:type="dxa" w:w="6800"/>
            <w:tcMar>
              <w:top w:type="dxa" w:w="90"/>
              <w:left w:type="dxa" w:w="110"/>
              <w:bottom w:type="dxa" w:w="90"/>
              <w:right w:type="dxa" w:w="110"/>
            </w:tcMar>
          </w:tcPr>
          <w:p>
            <w:pPr>
              <w:spacing w:after="0" w:line="260"/>
            </w:pPr>
            <w:r>
              <w:rPr>
                <w:sz w:val="19"/>
                <w:szCs w:val="19"/>
              </w:rPr>
              <w:t xml:space="preserve">Permission insuffisante (structure.configurer requise ; scoping tenant vérifié).</w:t>
            </w:r>
          </w:p>
        </w:tc>
        <w:tc>
          <w:tcPr>
            <w:tcW w:type="dxa" w:w="1200"/>
            <w:tcMar>
              <w:top w:type="dxa" w:w="90"/>
              <w:left w:type="dxa" w:w="110"/>
              <w:bottom w:type="dxa" w:w="90"/>
              <w:right w:type="dxa" w:w="110"/>
            </w:tcMar>
          </w:tcPr>
          <w:p>
            <w:pPr>
              <w:spacing w:after="0" w:line="260"/>
            </w:pPr>
            <w:r>
              <w:rPr>
                <w:sz w:val="19"/>
                <w:szCs w:val="19"/>
              </w:rPr>
              <w:t xml:space="preserve">403</w:t>
            </w:r>
          </w:p>
        </w:tc>
      </w:tr>
      <w:tr>
        <w:tc>
          <w:tcPr>
            <w:tcW w:type="dxa" w:w="1000"/>
            <w:tcMar>
              <w:top w:type="dxa" w:w="90"/>
              <w:left w:type="dxa" w:w="110"/>
              <w:bottom w:type="dxa" w:w="90"/>
              <w:right w:type="dxa" w:w="110"/>
            </w:tcMar>
          </w:tcPr>
          <w:p>
            <w:pPr>
              <w:spacing w:after="0" w:line="260"/>
            </w:pPr>
            <w:r>
              <w:rPr>
                <w:sz w:val="19"/>
                <w:szCs w:val="19"/>
              </w:rPr>
              <w:t xml:space="preserve">SP-024</w:t>
            </w:r>
          </w:p>
        </w:tc>
        <w:tc>
          <w:tcPr>
            <w:tcW w:type="dxa" w:w="6800"/>
            <w:tcMar>
              <w:top w:type="dxa" w:w="90"/>
              <w:left w:type="dxa" w:w="110"/>
              <w:bottom w:type="dxa" w:w="90"/>
              <w:right w:type="dxa" w:w="110"/>
            </w:tcMar>
          </w:tcPr>
          <w:p>
            <w:pPr>
              <w:spacing w:after="0" w:line="260"/>
            </w:pPr>
            <w:r>
              <w:rPr>
                <w:sz w:val="19"/>
                <w:szCs w:val="19"/>
              </w:rPr>
              <w:t xml:space="preserve">Ressource introuvable dans le périmètre de l'établissement.</w:t>
            </w:r>
          </w:p>
        </w:tc>
        <w:tc>
          <w:tcPr>
            <w:tcW w:type="dxa" w:w="1200"/>
            <w:tcMar>
              <w:top w:type="dxa" w:w="90"/>
              <w:left w:type="dxa" w:w="110"/>
              <w:bottom w:type="dxa" w:w="90"/>
              <w:right w:type="dxa" w:w="110"/>
            </w:tcMar>
          </w:tcPr>
          <w:p>
            <w:pPr>
              <w:spacing w:after="0" w:line="260"/>
            </w:pPr>
            <w:r>
              <w:rPr>
                <w:sz w:val="19"/>
                <w:szCs w:val="19"/>
              </w:rPr>
              <w:t xml:space="preserve">404</w:t>
            </w:r>
          </w:p>
        </w:tc>
      </w:tr>
    </w:tbl>
    <w:p>
      <w:r>
        <w:t xml:space="preserve"/>
      </w:r>
    </w:p>
    <w:p>
      <w:pPr>
        <w:pStyle w:val="Heading2"/>
        <w:spacing w:after="180" w:before="360"/>
      </w:pPr>
      <w:r>
        <w:rPr>
          <w:b/>
          <w:bCs/>
          <w:color w:val="1F3A68"/>
          <w:sz w:val="26"/>
          <w:szCs w:val="26"/>
        </w:rPr>
        <w:t xml:space="preserve">4.2 Pseudo-code des validations transversales</w:t>
      </w:r>
    </w:p>
    <w:p>
      <w:pPr>
        <w:spacing w:after="130" w:line="300"/>
        <w:jc w:val="both"/>
      </w:pPr>
      <w:r>
        <w:rPr>
          <w:sz w:val="22"/>
          <w:szCs w:val="22"/>
        </w:rPr>
        <w:t xml:space="preserve">Toutes les validations vivent dans un service unique (StructureValidationService), appelé par tous les points d'entrée. Les FK inter-schémas protègent l'intégrité référentielle ; ces validations protègent la cohérence MÉTIER, que les FK ne peuvent pas exprimer.</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fonction validerNiveauActive(config, niveauId):</w:t>
            </w:r>
          </w:p>
          <w:p>
            <w:pPr>
              <w:spacing w:after="20" w:line="240"/>
            </w:pPr>
            <w:r>
              <w:rPr>
                <w:rFonts w:ascii="Consolas" w:cs="Consolas" w:eastAsia="Consolas" w:hAnsi="Consolas"/>
                <w:sz w:val="17"/>
                <w:szCs w:val="17"/>
              </w:rPr>
              <w:t xml:space="preserve">    branche = chargerBranche(config.branche_id)</w:t>
            </w:r>
          </w:p>
          <w:p>
            <w:pPr>
              <w:spacing w:after="20" w:line="240"/>
            </w:pPr>
            <w:r>
              <w:rPr>
                <w:rFonts w:ascii="Consolas" w:cs="Consolas" w:eastAsia="Consolas" w:hAnsi="Consolas"/>
                <w:sz w:val="17"/>
                <w:szCs w:val="17"/>
              </w:rPr>
              <w:t xml:space="preserve">    niveau  = referentiel.chargerNiveau(niveauId)</w:t>
            </w:r>
          </w:p>
          <w:p>
            <w:pPr>
              <w:spacing w:after="20" w:line="240"/>
            </w:pPr>
            <w:r>
              <w:rPr>
                <w:rFonts w:ascii="Consolas" w:cs="Consolas" w:eastAsia="Consolas" w:hAnsi="Consolas"/>
                <w:sz w:val="17"/>
                <w:szCs w:val="17"/>
              </w:rPr>
              <w:t xml:space="preserve">    cycle   = referentiel.chargerCycle(niveau.cycle_id)</w:t>
            </w:r>
          </w:p>
          <w:p>
            <w:pPr>
              <w:spacing w:after="20" w:line="240"/>
            </w:pPr>
            <w:r>
              <w:rPr>
                <w:rFonts w:ascii="Consolas" w:cs="Consolas" w:eastAsia="Consolas" w:hAnsi="Consolas"/>
                <w:sz w:val="17"/>
                <w:szCs w:val="17"/>
              </w:rPr>
              <w:t xml:space="preserve">    si niveau.etat == 'DEPRECATED': rejeter(SP-020)</w:t>
            </w:r>
          </w:p>
          <w:p>
            <w:pPr>
              <w:spacing w:after="20" w:line="240"/>
            </w:pPr>
            <w:r>
              <w:rPr>
                <w:rFonts w:ascii="Consolas" w:cs="Consolas" w:eastAsia="Consolas" w:hAnsi="Consolas"/>
                <w:sz w:val="17"/>
                <w:szCs w:val="17"/>
              </w:rPr>
              <w:t xml:space="preserve">    si cycle.sous_systeme_id != branche.sous_systeme_id: rejeter(SP-002)</w:t>
            </w:r>
          </w:p>
          <w:p>
            <w:pPr>
              <w:spacing w:after="20" w:line="240"/>
            </w:pPr>
            <w:r>
              <w:rPr>
                <w:rFonts w:ascii="Consolas" w:cs="Consolas" w:eastAsia="Consolas" w:hAnsi="Consolas"/>
                <w:sz w:val="17"/>
                <w:szCs w:val="17"/>
              </w:rPr>
              <w:t xml:space="preserve">    si cycle.ordre_enseignement_id != branche.ordre_enseignement_id:</w:t>
            </w:r>
          </w:p>
          <w:p>
            <w:pPr>
              <w:spacing w:after="20" w:line="240"/>
            </w:pPr>
            <w:r>
              <w:rPr>
                <w:rFonts w:ascii="Consolas" w:cs="Consolas" w:eastAsia="Consolas" w:hAnsi="Consolas"/>
                <w:sz w:val="17"/>
                <w:szCs w:val="17"/>
              </w:rPr>
              <w:t xml:space="preserve">        rejeter(SP-003)</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fonction validerFiliereActive(config, filiereId):</w:t>
            </w:r>
          </w:p>
          <w:p>
            <w:pPr>
              <w:spacing w:after="20" w:line="240"/>
            </w:pPr>
            <w:r>
              <w:rPr>
                <w:rFonts w:ascii="Consolas" w:cs="Consolas" w:eastAsia="Consolas" w:hAnsi="Consolas"/>
                <w:sz w:val="17"/>
                <w:szCs w:val="17"/>
              </w:rPr>
              <w:t xml:space="preserve">    branche = chargerBranche(config.branche_id)</w:t>
            </w:r>
          </w:p>
          <w:p>
            <w:pPr>
              <w:spacing w:after="20" w:line="240"/>
            </w:pPr>
            <w:r>
              <w:rPr>
                <w:rFonts w:ascii="Consolas" w:cs="Consolas" w:eastAsia="Consolas" w:hAnsi="Consolas"/>
                <w:sz w:val="17"/>
                <w:szCs w:val="17"/>
              </w:rPr>
              <w:t xml:space="preserve">    filiere = referentiel.chargerFiliere(filiereId)</w:t>
            </w:r>
          </w:p>
          <w:p>
            <w:pPr>
              <w:spacing w:after="20" w:line="240"/>
            </w:pPr>
            <w:r>
              <w:rPr>
                <w:rFonts w:ascii="Consolas" w:cs="Consolas" w:eastAsia="Consolas" w:hAnsi="Consolas"/>
                <w:sz w:val="17"/>
                <w:szCs w:val="17"/>
              </w:rPr>
              <w:t xml:space="preserve">    si filiere.etat == 'DEPRECATED': rejeter(SP-020)</w:t>
            </w:r>
          </w:p>
          <w:p>
            <w:pPr>
              <w:spacing w:after="20" w:line="240"/>
            </w:pPr>
            <w:r>
              <w:rPr>
                <w:rFonts w:ascii="Consolas" w:cs="Consolas" w:eastAsia="Consolas" w:hAnsi="Consolas"/>
                <w:sz w:val="17"/>
                <w:szCs w:val="17"/>
              </w:rPr>
              <w:t xml:space="preserve">    si filiere.ordre_enseignement_id != branche.ordre_enseignement_id:</w:t>
            </w:r>
          </w:p>
          <w:p>
            <w:pPr>
              <w:spacing w:after="20" w:line="240"/>
            </w:pPr>
            <w:r>
              <w:rPr>
                <w:rFonts w:ascii="Consolas" w:cs="Consolas" w:eastAsia="Consolas" w:hAnsi="Consolas"/>
                <w:sz w:val="17"/>
                <w:szCs w:val="17"/>
              </w:rPr>
              <w:t xml:space="preserve">        rejeter(SP-003)</w:t>
            </w:r>
          </w:p>
          <w:p>
            <w:pPr>
              <w:spacing w:after="20" w:line="240"/>
            </w:pPr>
            <w:r>
              <w:rPr>
                <w:rFonts w:ascii="Consolas" w:cs="Consolas" w:eastAsia="Consolas" w:hAnsi="Consolas"/>
                <w:sz w:val="17"/>
                <w:szCs w:val="17"/>
              </w:rPr>
              <w:t xml:space="preserve">    si filiere.type_enseignement_id != branche.type_enseignement_id:</w:t>
            </w:r>
          </w:p>
          <w:p>
            <w:pPr>
              <w:spacing w:after="20" w:line="240"/>
            </w:pPr>
            <w:r>
              <w:rPr>
                <w:rFonts w:ascii="Consolas" w:cs="Consolas" w:eastAsia="Consolas" w:hAnsi="Consolas"/>
                <w:sz w:val="17"/>
                <w:szCs w:val="17"/>
              </w:rPr>
              <w:t xml:space="preserve">        rejeter(SP-004)</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fonction validerSerieActive(niveauActive, serieId):</w:t>
            </w:r>
          </w:p>
          <w:p>
            <w:pPr>
              <w:spacing w:after="20" w:line="240"/>
            </w:pPr>
            <w:r>
              <w:rPr>
                <w:rFonts w:ascii="Consolas" w:cs="Consolas" w:eastAsia="Consolas" w:hAnsi="Consolas"/>
                <w:sz w:val="17"/>
                <w:szCs w:val="17"/>
              </w:rPr>
              <w:t xml:space="preserve">    config  = chargerConfig(niveauActive.configuration_id)</w:t>
            </w:r>
          </w:p>
          <w:p>
            <w:pPr>
              <w:spacing w:after="20" w:line="240"/>
            </w:pPr>
            <w:r>
              <w:rPr>
                <w:rFonts w:ascii="Consolas" w:cs="Consolas" w:eastAsia="Consolas" w:hAnsi="Consolas"/>
                <w:sz w:val="17"/>
                <w:szCs w:val="17"/>
              </w:rPr>
              <w:t xml:space="preserve">    serie   = referentiel.chargerSerie(serieId)</w:t>
            </w:r>
          </w:p>
          <w:p>
            <w:pPr>
              <w:spacing w:after="20" w:line="240"/>
            </w:pPr>
            <w:r>
              <w:rPr>
                <w:rFonts w:ascii="Consolas" w:cs="Consolas" w:eastAsia="Consolas" w:hAnsi="Consolas"/>
                <w:sz w:val="17"/>
                <w:szCs w:val="17"/>
              </w:rPr>
              <w:t xml:space="preserve">    si serie.etat == 'DEPRECATED': rejeter(SP-020)</w:t>
            </w:r>
          </w:p>
          <w:p>
            <w:pPr>
              <w:spacing w:after="20" w:line="240"/>
            </w:pPr>
            <w:r>
              <w:rPr>
                <w:rFonts w:ascii="Consolas" w:cs="Consolas" w:eastAsia="Consolas" w:hAnsi="Consolas"/>
                <w:sz w:val="17"/>
                <w:szCs w:val="17"/>
              </w:rPr>
              <w:t xml:space="preserve">    si serie.filiere_id PAS DANS filieresActives(config): rejeter(SP-006)</w:t>
            </w:r>
          </w:p>
          <w:p>
            <w:pPr>
              <w:spacing w:after="20" w:line="240"/>
            </w:pPr>
            <w:r>
              <w:rPr>
                <w:rFonts w:ascii="Consolas" w:cs="Consolas" w:eastAsia="Consolas" w:hAnsi="Consolas"/>
                <w:sz w:val="17"/>
                <w:szCs w:val="17"/>
              </w:rPr>
              <w:t xml:space="preserve">    # coherence ordre/type deja garantie par SP-003/004 sur la filiere</w:t>
            </w:r>
          </w:p>
          <w:p>
            <w:pPr>
              <w:spacing w:after="20" w:line="240"/>
            </w:pPr>
            <w:r>
              <w:rPr>
                <w:rFonts w:ascii="Consolas" w:cs="Consolas" w:eastAsia="Consolas" w:hAnsi="Consolas"/>
                <w:sz w:val="17"/>
                <w:szCs w:val="17"/>
              </w:rPr>
              <w:t xml:space="preserve">    nivApp = referentiel.chargerNiveau(serie.niveau_apparition_id)</w:t>
            </w:r>
          </w:p>
          <w:p>
            <w:pPr>
              <w:spacing w:after="20" w:line="240"/>
            </w:pPr>
            <w:r>
              <w:rPr>
                <w:rFonts w:ascii="Consolas" w:cs="Consolas" w:eastAsia="Consolas" w:hAnsi="Consolas"/>
                <w:sz w:val="17"/>
                <w:szCs w:val="17"/>
              </w:rPr>
              <w:t xml:space="preserve">    si positionGlobale(niveauActive.niveau) &lt; positionGlobale(nivApp):</w:t>
            </w:r>
          </w:p>
          <w:p>
            <w:pPr>
              <w:spacing w:after="20" w:line="240"/>
            </w:pPr>
            <w:r>
              <w:rPr>
                <w:rFonts w:ascii="Consolas" w:cs="Consolas" w:eastAsia="Consolas" w:hAnsi="Consolas"/>
                <w:sz w:val="17"/>
                <w:szCs w:val="17"/>
              </w:rPr>
              <w:t xml:space="preserve">        rejeter(SP-005)     # meme fonction de position que le Referentiel</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fonction validerMatiereActive(e):</w:t>
            </w:r>
          </w:p>
          <w:p>
            <w:pPr>
              <w:spacing w:after="20" w:line="240"/>
            </w:pPr>
            <w:r>
              <w:rPr>
                <w:rFonts w:ascii="Consolas" w:cs="Consolas" w:eastAsia="Consolas" w:hAnsi="Consolas"/>
                <w:sz w:val="17"/>
                <w:szCs w:val="17"/>
              </w:rPr>
              <w:t xml:space="preserve">    na      = chargerNiveauActive(e.niveau_active_id) ou rejeter(SP-007)</w:t>
            </w:r>
          </w:p>
          <w:p>
            <w:pPr>
              <w:spacing w:after="20" w:line="240"/>
            </w:pPr>
            <w:r>
              <w:rPr>
                <w:rFonts w:ascii="Consolas" w:cs="Consolas" w:eastAsia="Consolas" w:hAnsi="Consolas"/>
                <w:sz w:val="17"/>
                <w:szCs w:val="17"/>
              </w:rPr>
              <w:t xml:space="preserve">    branche = brancheDe(na)</w:t>
            </w:r>
          </w:p>
          <w:p>
            <w:pPr>
              <w:spacing w:after="20" w:line="240"/>
            </w:pPr>
            <w:r>
              <w:rPr>
                <w:rFonts w:ascii="Consolas" w:cs="Consolas" w:eastAsia="Consolas" w:hAnsi="Consolas"/>
                <w:sz w:val="17"/>
                <w:szCs w:val="17"/>
              </w:rPr>
              <w:t xml:space="preserve">    si e.serie_active_id renseigne:</w:t>
            </w:r>
          </w:p>
          <w:p>
            <w:pPr>
              <w:spacing w:after="20" w:line="240"/>
            </w:pPr>
            <w:r>
              <w:rPr>
                <w:rFonts w:ascii="Consolas" w:cs="Consolas" w:eastAsia="Consolas" w:hAnsi="Consolas"/>
                <w:sz w:val="17"/>
                <w:szCs w:val="17"/>
              </w:rPr>
              <w:t xml:space="preserve">        sa = chargerSerieActive(e.serie_active_id)</w:t>
            </w:r>
          </w:p>
          <w:p>
            <w:pPr>
              <w:spacing w:after="20" w:line="240"/>
            </w:pPr>
            <w:r>
              <w:rPr>
                <w:rFonts w:ascii="Consolas" w:cs="Consolas" w:eastAsia="Consolas" w:hAnsi="Consolas"/>
                <w:sz w:val="17"/>
                <w:szCs w:val="17"/>
              </w:rPr>
              <w:t xml:space="preserve">        si sa.niveau_active_id != na.id: rejeter(SP-007)</w:t>
            </w:r>
          </w:p>
          <w:p>
            <w:pPr>
              <w:spacing w:after="20" w:line="240"/>
            </w:pPr>
            <w:r>
              <w:rPr>
                <w:rFonts w:ascii="Consolas" w:cs="Consolas" w:eastAsia="Consolas" w:hAnsi="Consolas"/>
                <w:sz w:val="17"/>
                <w:szCs w:val="17"/>
              </w:rPr>
              <w:t xml:space="preserve">    si e.matiere_referentiel_id renseigne:</w:t>
            </w:r>
          </w:p>
          <w:p>
            <w:pPr>
              <w:spacing w:after="20" w:line="240"/>
            </w:pPr>
            <w:r>
              <w:rPr>
                <w:rFonts w:ascii="Consolas" w:cs="Consolas" w:eastAsia="Consolas" w:hAnsi="Consolas"/>
                <w:sz w:val="17"/>
                <w:szCs w:val="17"/>
              </w:rPr>
              <w:t xml:space="preserve">        m = referentiel.chargerMatiere(e.matiere_referentiel_id)</w:t>
            </w:r>
          </w:p>
          <w:p>
            <w:pPr>
              <w:spacing w:after="20" w:line="240"/>
            </w:pPr>
            <w:r>
              <w:rPr>
                <w:rFonts w:ascii="Consolas" w:cs="Consolas" w:eastAsia="Consolas" w:hAnsi="Consolas"/>
                <w:sz w:val="17"/>
                <w:szCs w:val="17"/>
              </w:rPr>
              <w:t xml:space="preserve">        si m.etat == 'DEPRECATED': rejeter(SP-020)</w:t>
            </w:r>
          </w:p>
          <w:p>
            <w:pPr>
              <w:spacing w:after="20" w:line="240"/>
            </w:pPr>
            <w:r>
              <w:rPr>
                <w:rFonts w:ascii="Consolas" w:cs="Consolas" w:eastAsia="Consolas" w:hAnsi="Consolas"/>
                <w:sz w:val="17"/>
                <w:szCs w:val="17"/>
              </w:rPr>
              <w:t xml:space="preserve">        si m.sous_systeme_id != branche.sous_systeme_id: rejeter(SP-002)</w:t>
            </w:r>
          </w:p>
          <w:p>
            <w:pPr>
              <w:spacing w:after="20" w:line="240"/>
            </w:pPr>
            <w:r>
              <w:rPr>
                <w:rFonts w:ascii="Consolas" w:cs="Consolas" w:eastAsia="Consolas" w:hAnsi="Consolas"/>
                <w:sz w:val="17"/>
                <w:szCs w:val="17"/>
              </w:rPr>
              <w:t xml:space="preserve">    sinon:  # matiere locale</w:t>
            </w:r>
          </w:p>
          <w:p>
            <w:pPr>
              <w:spacing w:after="20" w:line="240"/>
            </w:pPr>
            <w:r>
              <w:rPr>
                <w:rFonts w:ascii="Consolas" w:cs="Consolas" w:eastAsia="Consolas" w:hAnsi="Consolas"/>
                <w:sz w:val="17"/>
                <w:szCs w:val="17"/>
              </w:rPr>
              <w:t xml:space="preserve">        ml = chargerMatiereLocale(e.matiere_locale_id)</w:t>
            </w:r>
          </w:p>
          <w:p>
            <w:pPr>
              <w:spacing w:after="20" w:line="240"/>
            </w:pPr>
            <w:r>
              <w:rPr>
                <w:rFonts w:ascii="Consolas" w:cs="Consolas" w:eastAsia="Consolas" w:hAnsi="Consolas"/>
                <w:sz w:val="17"/>
                <w:szCs w:val="17"/>
              </w:rPr>
              <w:t xml:space="preserve">        si ml.branche_id != branche.id: rejeter(SP-009)</w:t>
            </w:r>
          </w:p>
          <w:p>
            <w:pPr>
              <w:spacing w:after="20" w:line="240"/>
            </w:pPr>
            <w:r>
              <w:rPr>
                <w:rFonts w:ascii="Consolas" w:cs="Consolas" w:eastAsia="Consolas" w:hAnsi="Consolas"/>
                <w:sz w:val="17"/>
                <w:szCs w:val="17"/>
              </w:rPr>
              <w:t xml:space="preserve">        si ml.etat == 'DEPRECATED': rejeter(SP-020)</w:t>
            </w:r>
          </w:p>
          <w:p>
            <w:pPr>
              <w:spacing w:after="20" w:line="240"/>
            </w:pPr>
            <w:r>
              <w:rPr>
                <w:rFonts w:ascii="Consolas" w:cs="Consolas" w:eastAsia="Consolas" w:hAnsi="Consolas"/>
                <w:sz w:val="17"/>
                <w:szCs w:val="17"/>
              </w:rPr>
              <w:t xml:space="preserve">    si e.coefficient &lt;= 0: rejeter(SP-010)</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fonction validerClasse(c):</w:t>
            </w:r>
          </w:p>
          <w:p>
            <w:pPr>
              <w:spacing w:after="20" w:line="240"/>
            </w:pPr>
            <w:r>
              <w:rPr>
                <w:rFonts w:ascii="Consolas" w:cs="Consolas" w:eastAsia="Consolas" w:hAnsi="Consolas"/>
                <w:sz w:val="17"/>
                <w:szCs w:val="17"/>
              </w:rPr>
              <w:t xml:space="preserve">    na = chargerNiveauActive(c.niveau_active_id) ou rejeter(SP-007)</w:t>
            </w:r>
          </w:p>
          <w:p>
            <w:pPr>
              <w:spacing w:after="20" w:line="240"/>
            </w:pPr>
            <w:r>
              <w:rPr>
                <w:rFonts w:ascii="Consolas" w:cs="Consolas" w:eastAsia="Consolas" w:hAnsi="Consolas"/>
                <w:sz w:val="17"/>
                <w:szCs w:val="17"/>
              </w:rPr>
              <w:t xml:space="preserve">    si c.serie_active_id renseigne:</w:t>
            </w:r>
          </w:p>
          <w:p>
            <w:pPr>
              <w:spacing w:after="20" w:line="240"/>
            </w:pPr>
            <w:r>
              <w:rPr>
                <w:rFonts w:ascii="Consolas" w:cs="Consolas" w:eastAsia="Consolas" w:hAnsi="Consolas"/>
                <w:sz w:val="17"/>
                <w:szCs w:val="17"/>
              </w:rPr>
              <w:t xml:space="preserve">        sa = chargerSerieActive(c.serie_active_id)</w:t>
            </w:r>
          </w:p>
          <w:p>
            <w:pPr>
              <w:spacing w:after="20" w:line="240"/>
            </w:pPr>
            <w:r>
              <w:rPr>
                <w:rFonts w:ascii="Consolas" w:cs="Consolas" w:eastAsia="Consolas" w:hAnsi="Consolas"/>
                <w:sz w:val="17"/>
                <w:szCs w:val="17"/>
              </w:rPr>
              <w:t xml:space="preserve">        si sa.niveau_active_id != na.id: rejeter(SP-017)</w:t>
            </w:r>
          </w:p>
          <w:p>
            <w:pPr>
              <w:spacing w:after="20" w:line="240"/>
            </w:pPr>
            <w:r>
              <w:rPr>
                <w:rFonts w:ascii="Consolas" w:cs="Consolas" w:eastAsia="Consolas" w:hAnsi="Consolas"/>
                <w:sz w:val="17"/>
                <w:szCs w:val="17"/>
              </w:rPr>
              <w:t xml:space="preserve">    sinon:</w:t>
            </w:r>
          </w:p>
          <w:p>
            <w:pPr>
              <w:spacing w:after="20" w:line="240"/>
            </w:pPr>
            <w:r>
              <w:rPr>
                <w:rFonts w:ascii="Consolas" w:cs="Consolas" w:eastAsia="Consolas" w:hAnsi="Consolas"/>
                <w:sz w:val="17"/>
                <w:szCs w:val="17"/>
              </w:rPr>
              <w:t xml:space="preserve">        si desSeries SontActiveesSur(na):   # second cycle : serie requise</w:t>
            </w:r>
          </w:p>
          <w:p>
            <w:pPr>
              <w:spacing w:after="20" w:line="240"/>
            </w:pPr>
            <w:r>
              <w:rPr>
                <w:rFonts w:ascii="Consolas" w:cs="Consolas" w:eastAsia="Consolas" w:hAnsi="Consolas"/>
                <w:sz w:val="17"/>
                <w:szCs w:val="17"/>
              </w:rPr>
              <w:t xml:space="preserve">            rejeter(SP-017)</w:t>
            </w:r>
          </w:p>
        </w:tc>
      </w:tr>
    </w:tbl>
    <w:p>
      <w:r>
        <w:t xml:space="preserve"/>
      </w:r>
    </w:p>
    <w:p>
      <w:pPr>
        <w:pStyle w:val="Heading2"/>
        <w:spacing w:after="180" w:before="360"/>
      </w:pPr>
      <w:r>
        <w:rPr>
          <w:b/>
          <w:bCs/>
          <w:color w:val="1F3A68"/>
          <w:sz w:val="26"/>
          <w:szCs w:val="26"/>
        </w:rPr>
        <w:t xml:space="preserve">4.3 Duplication d'une année sur l'autre</w:t>
      </w:r>
    </w:p>
    <w:p>
      <w:pPr>
        <w:spacing w:after="130" w:line="300"/>
        <w:jc w:val="both"/>
      </w:pPr>
      <w:r>
        <w:rPr>
          <w:sz w:val="22"/>
          <w:szCs w:val="22"/>
        </w:rPr>
        <w:t xml:space="preserve">La duplication est LE flux qui rend la rentrée rapide. Elle copie l'arbre complet d'activations d'une configuration source vers une nouvelle configuration cible — mais PAS les classes par défaut (l'ouverture des classes dépend des effectifs réels de la rentrée ; une option permet toutefois de recopier aussi les gabarits de classes).</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fonction dupliquerConfiguration(brancheId, anneeCibleId, options, acteur):</w:t>
            </w:r>
          </w:p>
          <w:p>
            <w:pPr>
              <w:spacing w:after="20" w:line="240"/>
            </w:pPr>
            <w:r>
              <w:rPr>
                <w:rFonts w:ascii="Consolas" w:cs="Consolas" w:eastAsia="Consolas" w:hAnsi="Consolas"/>
                <w:sz w:val="17"/>
                <w:szCs w:val="17"/>
              </w:rPr>
              <w:t xml:space="preserve">    branche = chargerBranche(brancheId)</w:t>
            </w:r>
          </w:p>
          <w:p>
            <w:pPr>
              <w:spacing w:after="20" w:line="240"/>
            </w:pPr>
            <w:r>
              <w:rPr>
                <w:rFonts w:ascii="Consolas" w:cs="Consolas" w:eastAsia="Consolas" w:hAnsi="Consolas"/>
                <w:sz w:val="17"/>
                <w:szCs w:val="17"/>
              </w:rPr>
              <w:t xml:space="preserve">    si branche.etat != 'ACTIVE': rejeter(SP-018)</w:t>
            </w:r>
          </w:p>
          <w:p>
            <w:pPr>
              <w:spacing w:after="20" w:line="240"/>
            </w:pPr>
            <w:r>
              <w:rPr>
                <w:rFonts w:ascii="Consolas" w:cs="Consolas" w:eastAsia="Consolas" w:hAnsi="Consolas"/>
                <w:sz w:val="17"/>
                <w:szCs w:val="17"/>
              </w:rPr>
              <w:t xml:space="preserve">    anneeCible = chargerAnnee(anneeCibleId)</w:t>
            </w:r>
          </w:p>
          <w:p>
            <w:pPr>
              <w:spacing w:after="20" w:line="240"/>
            </w:pPr>
            <w:r>
              <w:rPr>
                <w:rFonts w:ascii="Consolas" w:cs="Consolas" w:eastAsia="Consolas" w:hAnsi="Consolas"/>
                <w:sz w:val="17"/>
                <w:szCs w:val="17"/>
              </w:rPr>
              <w:t xml:space="preserve">    si anneeCible.etat != 'EN_PREPARATION': rejeter(SP-013)</w:t>
            </w:r>
          </w:p>
          <w:p>
            <w:pPr>
              <w:spacing w:after="20" w:line="240"/>
            </w:pPr>
            <w:r>
              <w:rPr>
                <w:rFonts w:ascii="Consolas" w:cs="Consolas" w:eastAsia="Consolas" w:hAnsi="Consolas"/>
                <w:sz w:val="17"/>
                <w:szCs w:val="17"/>
              </w:rPr>
              <w:t xml:space="preserve">    source = derniereConfigurationDe(brancheId, avant=anneeCible)</w:t>
            </w:r>
          </w:p>
          <w:p>
            <w:pPr>
              <w:spacing w:after="20" w:line="240"/>
            </w:pPr>
            <w:r>
              <w:rPr>
                <w:rFonts w:ascii="Consolas" w:cs="Consolas" w:eastAsia="Consolas" w:hAnsi="Consolas"/>
                <w:sz w:val="17"/>
                <w:szCs w:val="17"/>
              </w:rPr>
              <w:t xml:space="preserve">    si source inexistante: rejeter(SP-015)</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    dansUneTransaction:</w:t>
            </w:r>
          </w:p>
          <w:p>
            <w:pPr>
              <w:spacing w:after="20" w:line="240"/>
            </w:pPr>
            <w:r>
              <w:rPr>
                <w:rFonts w:ascii="Consolas" w:cs="Consolas" w:eastAsia="Consolas" w:hAnsi="Consolas"/>
                <w:sz w:val="17"/>
                <w:szCs w:val="17"/>
              </w:rPr>
              <w:t xml:space="preserve">        cible = creerConfiguration(branche, anneeCible,</w:t>
            </w:r>
          </w:p>
          <w:p>
            <w:pPr>
              <w:spacing w:after="20" w:line="240"/>
            </w:pPr>
            <w:r>
              <w:rPr>
                <w:rFonts w:ascii="Consolas" w:cs="Consolas" w:eastAsia="Consolas" w:hAnsi="Consolas"/>
                <w:sz w:val="17"/>
                <w:szCs w:val="17"/>
              </w:rPr>
              <w:t xml:space="preserve">                                   dupliquee_depuis = source.id)</w:t>
            </w:r>
          </w:p>
          <w:p>
            <w:pPr>
              <w:spacing w:after="20" w:line="240"/>
            </w:pPr>
            <w:r>
              <w:rPr>
                <w:rFonts w:ascii="Consolas" w:cs="Consolas" w:eastAsia="Consolas" w:hAnsi="Consolas"/>
                <w:sz w:val="17"/>
                <w:szCs w:val="17"/>
              </w:rPr>
              <w:t xml:space="preserve">        pour chaque fa dans filieresActives(source):</w:t>
            </w:r>
          </w:p>
          <w:p>
            <w:pPr>
              <w:spacing w:after="20" w:line="240"/>
            </w:pPr>
            <w:r>
              <w:rPr>
                <w:rFonts w:ascii="Consolas" w:cs="Consolas" w:eastAsia="Consolas" w:hAnsi="Consolas"/>
                <w:sz w:val="17"/>
                <w:szCs w:val="17"/>
              </w:rPr>
              <w:t xml:space="preserve">            si referentiel.estActive(fa.filiere_id):     # saute les DEPRECATED</w:t>
            </w:r>
          </w:p>
          <w:p>
            <w:pPr>
              <w:spacing w:after="20" w:line="240"/>
            </w:pPr>
            <w:r>
              <w:rPr>
                <w:rFonts w:ascii="Consolas" w:cs="Consolas" w:eastAsia="Consolas" w:hAnsi="Consolas"/>
                <w:sz w:val="17"/>
                <w:szCs w:val="17"/>
              </w:rPr>
              <w:t xml:space="preserve">                copierFiliereActive(fa, cible)</w:t>
            </w:r>
          </w:p>
          <w:p>
            <w:pPr>
              <w:spacing w:after="20" w:line="240"/>
            </w:pPr>
            <w:r>
              <w:rPr>
                <w:rFonts w:ascii="Consolas" w:cs="Consolas" w:eastAsia="Consolas" w:hAnsi="Consolas"/>
                <w:sz w:val="17"/>
                <w:szCs w:val="17"/>
              </w:rPr>
              <w:t xml:space="preserve">            sinon: consignerDansRapport('filiere ignoree', fa)</w:t>
            </w:r>
          </w:p>
          <w:p>
            <w:pPr>
              <w:spacing w:after="20" w:line="240"/>
            </w:pPr>
            <w:r>
              <w:rPr>
                <w:rFonts w:ascii="Consolas" w:cs="Consolas" w:eastAsia="Consolas" w:hAnsi="Consolas"/>
                <w:sz w:val="17"/>
                <w:szCs w:val="17"/>
              </w:rPr>
              <w:t xml:space="preserve">        pour chaque na dans niveauxActifs(source):</w:t>
            </w:r>
          </w:p>
          <w:p>
            <w:pPr>
              <w:spacing w:after="20" w:line="240"/>
            </w:pPr>
            <w:r>
              <w:rPr>
                <w:rFonts w:ascii="Consolas" w:cs="Consolas" w:eastAsia="Consolas" w:hAnsi="Consolas"/>
                <w:sz w:val="17"/>
                <w:szCs w:val="17"/>
              </w:rPr>
              <w:t xml:space="preserve">            si referentiel.estActive(na.niveau_id):</w:t>
            </w:r>
          </w:p>
          <w:p>
            <w:pPr>
              <w:spacing w:after="20" w:line="240"/>
            </w:pPr>
            <w:r>
              <w:rPr>
                <w:rFonts w:ascii="Consolas" w:cs="Consolas" w:eastAsia="Consolas" w:hAnsi="Consolas"/>
                <w:sz w:val="17"/>
                <w:szCs w:val="17"/>
              </w:rPr>
              <w:t xml:space="preserve">                naCible = copierNiveauActive(na, cible)</w:t>
            </w:r>
          </w:p>
          <w:p>
            <w:pPr>
              <w:spacing w:after="20" w:line="240"/>
            </w:pPr>
            <w:r>
              <w:rPr>
                <w:rFonts w:ascii="Consolas" w:cs="Consolas" w:eastAsia="Consolas" w:hAnsi="Consolas"/>
                <w:sz w:val="17"/>
                <w:szCs w:val="17"/>
              </w:rPr>
              <w:t xml:space="preserve">                copierSeriesActives(na → naCible, memeFiltreDepreciation)</w:t>
            </w:r>
          </w:p>
          <w:p>
            <w:pPr>
              <w:spacing w:after="20" w:line="240"/>
            </w:pPr>
            <w:r>
              <w:rPr>
                <w:rFonts w:ascii="Consolas" w:cs="Consolas" w:eastAsia="Consolas" w:hAnsi="Consolas"/>
                <w:sz w:val="17"/>
                <w:szCs w:val="17"/>
              </w:rPr>
              <w:t xml:space="preserve">                copierMatieresActives(na → naCible,</w:t>
            </w:r>
          </w:p>
          <w:p>
            <w:pPr>
              <w:spacing w:after="20" w:line="240"/>
            </w:pPr>
            <w:r>
              <w:rPr>
                <w:rFonts w:ascii="Consolas" w:cs="Consolas" w:eastAsia="Consolas" w:hAnsi="Consolas"/>
                <w:sz w:val="17"/>
                <w:szCs w:val="17"/>
              </w:rPr>
              <w:t xml:space="preserve">                    ignorer les matieres locales DEPRECATED,</w:t>
            </w:r>
          </w:p>
          <w:p>
            <w:pPr>
              <w:spacing w:after="20" w:line="240"/>
            </w:pPr>
            <w:r>
              <w:rPr>
                <w:rFonts w:ascii="Consolas" w:cs="Consolas" w:eastAsia="Consolas" w:hAnsi="Consolas"/>
                <w:sz w:val="17"/>
                <w:szCs w:val="17"/>
              </w:rPr>
              <w:t xml:space="preserve">                    conserver coefficients, baremes, obligatoire)</w:t>
            </w:r>
          </w:p>
          <w:p>
            <w:pPr>
              <w:spacing w:after="20" w:line="240"/>
            </w:pPr>
            <w:r>
              <w:rPr>
                <w:rFonts w:ascii="Consolas" w:cs="Consolas" w:eastAsia="Consolas" w:hAnsi="Consolas"/>
                <w:sz w:val="17"/>
                <w:szCs w:val="17"/>
              </w:rPr>
              <w:t xml:space="preserve">            sinon: consignerDansRapport('niveau ignore', na)</w:t>
            </w:r>
          </w:p>
          <w:p>
            <w:pPr>
              <w:spacing w:after="20" w:line="240"/>
            </w:pPr>
            <w:r>
              <w:rPr>
                <w:rFonts w:ascii="Consolas" w:cs="Consolas" w:eastAsia="Consolas" w:hAnsi="Consolas"/>
                <w:sz w:val="17"/>
                <w:szCs w:val="17"/>
              </w:rPr>
              <w:t xml:space="preserve">        si options.copierClasses:</w:t>
            </w:r>
          </w:p>
          <w:p>
            <w:pPr>
              <w:spacing w:after="20" w:line="240"/>
            </w:pPr>
            <w:r>
              <w:rPr>
                <w:rFonts w:ascii="Consolas" w:cs="Consolas" w:eastAsia="Consolas" w:hAnsi="Consolas"/>
                <w:sz w:val="17"/>
                <w:szCs w:val="17"/>
              </w:rPr>
              <w:t xml:space="preserve">            copierClasses(source → cible, actif=TRUE, sans enseignant principal)</w:t>
            </w:r>
          </w:p>
          <w:p>
            <w:pPr>
              <w:spacing w:after="20" w:line="240"/>
            </w:pPr>
            <w:r>
              <w:rPr>
                <w:rFonts w:ascii="Consolas" w:cs="Consolas" w:eastAsia="Consolas" w:hAnsi="Consolas"/>
                <w:sz w:val="17"/>
                <w:szCs w:val="17"/>
              </w:rPr>
              <w:t xml:space="preserve">        auditer(DUPLICATION, cible, acteur,</w:t>
            </w:r>
          </w:p>
          <w:p>
            <w:pPr>
              <w:spacing w:after="20" w:line="240"/>
            </w:pPr>
            <w:r>
              <w:rPr>
                <w:rFonts w:ascii="Consolas" w:cs="Consolas" w:eastAsia="Consolas" w:hAnsi="Consolas"/>
                <w:sz w:val="17"/>
                <w:szCs w:val="17"/>
              </w:rPr>
              <w:t xml:space="preserve">                details = rapport des elements ignores)</w:t>
            </w:r>
          </w:p>
          <w:p>
            <w:pPr>
              <w:spacing w:after="20" w:line="240"/>
            </w:pPr>
            <w:r>
              <w:rPr>
                <w:rFonts w:ascii="Consolas" w:cs="Consolas" w:eastAsia="Consolas" w:hAnsi="Consolas"/>
                <w:sz w:val="17"/>
                <w:szCs w:val="17"/>
              </w:rPr>
              <w:t xml:space="preserve">        outbox('structure.configuration_dupliquee',</w:t>
            </w:r>
          </w:p>
          <w:p>
            <w:pPr>
              <w:spacing w:after="20" w:line="240"/>
            </w:pPr>
            <w:r>
              <w:rPr>
                <w:rFonts w:ascii="Consolas" w:cs="Consolas" w:eastAsia="Consolas" w:hAnsi="Consolas"/>
                <w:sz w:val="17"/>
                <w:szCs w:val="17"/>
              </w:rPr>
              <w:t xml:space="preserve">               { source: source.id, cible: cible.id })</w:t>
            </w:r>
          </w:p>
          <w:p>
            <w:pPr>
              <w:spacing w:after="20" w:line="240"/>
            </w:pPr>
            <w:r>
              <w:rPr>
                <w:rFonts w:ascii="Consolas" w:cs="Consolas" w:eastAsia="Consolas" w:hAnsi="Consolas"/>
                <w:sz w:val="17"/>
                <w:szCs w:val="17"/>
              </w:rPr>
              <w:t xml:space="preserve">    retourner { configuration: cible, rapport }</w:t>
            </w:r>
          </w:p>
        </w:tc>
      </w:tr>
    </w:tbl>
    <w:tbl>
      <w:tblPr>
        <w:tblW w:type="auto" w:w="100"/>
        <w:tblBorders>
          <w:top w:val="single" w:color="5B7DB1" w:sz="8"/>
          <w:left w:val="single" w:color="5B7DB1" w:sz="8"/>
          <w:bottom w:val="single" w:color="5B7DB1" w:sz="8"/>
          <w:right w:val="single" w:color="5B7DB1" w:sz="8"/>
          <w:insideH w:val="single" w:color="auto" w:sz="4"/>
          <w:insideV w:val="single" w:color="auto" w:sz="4"/>
        </w:tblBorders>
      </w:tblPr>
      <w:tblGrid>
        <w:gridCol w:w="9000"/>
      </w:tblGrid>
      <w:tr>
        <w:tc>
          <w:tcPr>
            <w:tcW w:type="dxa" w:w="9000"/>
            <w:shd w:fill="EEF3FA" w:color="auto" w:val="clear"/>
            <w:tcMar>
              <w:top w:type="dxa" w:w="150"/>
              <w:left w:type="dxa" w:w="200"/>
              <w:bottom w:type="dxa" w:w="150"/>
              <w:right w:type="dxa" w:w="200"/>
            </w:tcMar>
          </w:tcPr>
          <w:p>
            <w:pPr>
              <w:spacing w:after="70"/>
            </w:pPr>
            <w:r>
              <w:rPr>
                <w:b/>
                <w:bCs/>
                <w:color w:val="5B7DB1"/>
                <w:sz w:val="19"/>
                <w:szCs w:val="19"/>
              </w:rPr>
              <w:t xml:space="preserve">TRANSPARENCE DE LA DUPLICATION</w:t>
            </w:r>
          </w:p>
          <w:p>
            <w:pPr>
              <w:spacing w:after="0" w:line="290"/>
              <w:jc w:val="both"/>
            </w:pPr>
            <w:r>
              <w:rPr>
                <w:sz w:val="21"/>
                <w:szCs w:val="21"/>
              </w:rPr>
              <w:t xml:space="preserve">Le rapport de duplication est renvoyé au client ET consigné dans l'audit : si des éléments dépréciés du référentiel ont été ignorés (série supprimée par réforme, par exemple), l'administrateur le voit immédiatement et explicitement, au lieu de découvrir une absence silencieuse en cours d'année.</w:t>
            </w:r>
          </w:p>
        </w:tc>
      </w:tr>
    </w:tbl>
    <w:p>
      <w:r>
        <w:t xml:space="preserve"/>
      </w:r>
    </w:p>
    <w:p>
      <w:pPr>
        <w:pStyle w:val="Heading2"/>
        <w:spacing w:after="180" w:before="360"/>
      </w:pPr>
      <w:r>
        <w:rPr>
          <w:b/>
          <w:bCs/>
          <w:color w:val="1F3A68"/>
          <w:sz w:val="26"/>
          <w:szCs w:val="26"/>
        </w:rPr>
        <w:t xml:space="preserve">4.4 Cycle de vie de l'année académique</w:t>
      </w:r>
    </w:p>
    <w:tbl>
      <w:tblPr>
        <w:tblW w:type="auto" w:w="100"/>
        <w:tblBorders>
          <w:top w:val="single" w:color="B8B8B8" w:sz="4"/>
          <w:left w:val="single" w:color="B8B8B8" w:sz="4"/>
          <w:bottom w:val="single" w:color="B8B8B8" w:sz="4"/>
          <w:right w:val="single" w:color="B8B8B8" w:sz="4"/>
          <w:insideH w:val="single" w:color="B8B8B8" w:sz="2"/>
          <w:insideV w:val="single" w:color="B8B8B8" w:sz="2"/>
        </w:tblBorders>
      </w:tblPr>
      <w:tblGrid>
        <w:gridCol w:w="1700"/>
        <w:gridCol w:w="1600"/>
        <w:gridCol w:w="2400"/>
        <w:gridCol w:w="3300"/>
      </w:tblGrid>
      <w:tr>
        <w:trPr>
          <w:tblHeader/>
        </w:trPr>
        <w:tc>
          <w:tcPr>
            <w:tcW w:type="dxa" w:w="1700"/>
            <w:shd w:fill="E8EEF7" w:color="auto" w:val="clear"/>
            <w:tcMar>
              <w:top w:type="dxa" w:w="90"/>
              <w:left w:type="dxa" w:w="110"/>
              <w:bottom w:type="dxa" w:w="90"/>
              <w:right w:type="dxa" w:w="110"/>
            </w:tcMar>
          </w:tcPr>
          <w:p>
            <w:pPr>
              <w:spacing w:after="0" w:line="260"/>
            </w:pPr>
            <w:r>
              <w:rPr>
                <w:b/>
                <w:bCs/>
                <w:color w:val="1F3A68"/>
                <w:sz w:val="19"/>
                <w:szCs w:val="19"/>
              </w:rPr>
              <w:t xml:space="preserve">De</w:t>
            </w:r>
          </w:p>
        </w:tc>
        <w:tc>
          <w:tcPr>
            <w:tcW w:type="dxa" w:w="1600"/>
            <w:shd w:fill="E8EEF7" w:color="auto" w:val="clear"/>
            <w:tcMar>
              <w:top w:type="dxa" w:w="90"/>
              <w:left w:type="dxa" w:w="110"/>
              <w:bottom w:type="dxa" w:w="90"/>
              <w:right w:type="dxa" w:w="110"/>
            </w:tcMar>
          </w:tcPr>
          <w:p>
            <w:pPr>
              <w:spacing w:after="0" w:line="260"/>
            </w:pPr>
            <w:r>
              <w:rPr>
                <w:b/>
                <w:bCs/>
                <w:color w:val="1F3A68"/>
                <w:sz w:val="19"/>
                <w:szCs w:val="19"/>
              </w:rPr>
              <w:t xml:space="preserve">Vers</w:t>
            </w:r>
          </w:p>
        </w:tc>
        <w:tc>
          <w:tcPr>
            <w:tcW w:type="dxa" w:w="2400"/>
            <w:shd w:fill="E8EEF7" w:color="auto" w:val="clear"/>
            <w:tcMar>
              <w:top w:type="dxa" w:w="90"/>
              <w:left w:type="dxa" w:w="110"/>
              <w:bottom w:type="dxa" w:w="90"/>
              <w:right w:type="dxa" w:w="110"/>
            </w:tcMar>
          </w:tcPr>
          <w:p>
            <w:pPr>
              <w:spacing w:after="0" w:line="260"/>
            </w:pPr>
            <w:r>
              <w:rPr>
                <w:b/>
                <w:bCs/>
                <w:color w:val="1F3A68"/>
                <w:sz w:val="19"/>
                <w:szCs w:val="19"/>
              </w:rPr>
              <w:t xml:space="preserve">Déclencheur</w:t>
            </w:r>
          </w:p>
        </w:tc>
        <w:tc>
          <w:tcPr>
            <w:tcW w:type="dxa" w:w="3300"/>
            <w:shd w:fill="E8EEF7" w:color="auto" w:val="clear"/>
            <w:tcMar>
              <w:top w:type="dxa" w:w="90"/>
              <w:left w:type="dxa" w:w="110"/>
              <w:bottom w:type="dxa" w:w="90"/>
              <w:right w:type="dxa" w:w="110"/>
            </w:tcMar>
          </w:tcPr>
          <w:p>
            <w:pPr>
              <w:spacing w:after="0" w:line="260"/>
            </w:pPr>
            <w:r>
              <w:rPr>
                <w:b/>
                <w:bCs/>
                <w:color w:val="1F3A68"/>
                <w:sz w:val="19"/>
                <w:szCs w:val="19"/>
              </w:rPr>
              <w:t xml:space="preserve">Contrôles et effets</w:t>
            </w:r>
          </w:p>
        </w:tc>
      </w:tr>
      <w:tr>
        <w:tc>
          <w:tcPr>
            <w:tcW w:type="dxa" w:w="1700"/>
            <w:tcMar>
              <w:top w:type="dxa" w:w="90"/>
              <w:left w:type="dxa" w:w="110"/>
              <w:bottom w:type="dxa" w:w="90"/>
              <w:right w:type="dxa" w:w="110"/>
            </w:tcMar>
          </w:tcPr>
          <w:p>
            <w:pPr>
              <w:spacing w:after="0" w:line="260"/>
            </w:pPr>
            <w:r>
              <w:rPr>
                <w:sz w:val="19"/>
                <w:szCs w:val="19"/>
              </w:rPr>
              <w:t xml:space="preserve">— (création)</w:t>
            </w:r>
          </w:p>
        </w:tc>
        <w:tc>
          <w:tcPr>
            <w:tcW w:type="dxa" w:w="1600"/>
            <w:tcMar>
              <w:top w:type="dxa" w:w="90"/>
              <w:left w:type="dxa" w:w="110"/>
              <w:bottom w:type="dxa" w:w="90"/>
              <w:right w:type="dxa" w:w="110"/>
            </w:tcMar>
          </w:tcPr>
          <w:p>
            <w:pPr>
              <w:spacing w:after="0" w:line="260"/>
            </w:pPr>
            <w:r>
              <w:rPr>
                <w:sz w:val="19"/>
                <w:szCs w:val="19"/>
              </w:rPr>
              <w:t xml:space="preserve">EN_PREPARATION</w:t>
            </w:r>
          </w:p>
        </w:tc>
        <w:tc>
          <w:tcPr>
            <w:tcW w:type="dxa" w:w="2400"/>
            <w:tcMar>
              <w:top w:type="dxa" w:w="90"/>
              <w:left w:type="dxa" w:w="110"/>
              <w:bottom w:type="dxa" w:w="90"/>
              <w:right w:type="dxa" w:w="110"/>
            </w:tcMar>
          </w:tcPr>
          <w:p>
            <w:pPr>
              <w:spacing w:after="0" w:line="260"/>
            </w:pPr>
            <w:r>
              <w:rPr>
                <w:sz w:val="19"/>
                <w:szCs w:val="19"/>
              </w:rPr>
              <w:t xml:space="preserve">POST /annees-academiques</w:t>
            </w:r>
          </w:p>
        </w:tc>
        <w:tc>
          <w:tcPr>
            <w:tcW w:type="dxa" w:w="3300"/>
            <w:tcMar>
              <w:top w:type="dxa" w:w="90"/>
              <w:left w:type="dxa" w:w="110"/>
              <w:bottom w:type="dxa" w:w="90"/>
              <w:right w:type="dxa" w:w="110"/>
            </w:tcMar>
          </w:tcPr>
          <w:p>
            <w:pPr>
              <w:spacing w:after="0" w:line="260"/>
            </w:pPr>
            <w:r>
              <w:rPr>
                <w:sz w:val="19"/>
                <w:szCs w:val="19"/>
              </w:rPr>
              <w:t xml:space="preserve">Libellé unique ; dates cohérentes ; pas de chevauchement avec une autre année du même établissement (SP-012).</w:t>
            </w:r>
          </w:p>
        </w:tc>
      </w:tr>
      <w:tr>
        <w:tc>
          <w:tcPr>
            <w:tcW w:type="dxa" w:w="1700"/>
            <w:tcMar>
              <w:top w:type="dxa" w:w="90"/>
              <w:left w:type="dxa" w:w="110"/>
              <w:bottom w:type="dxa" w:w="90"/>
              <w:right w:type="dxa" w:w="110"/>
            </w:tcMar>
          </w:tcPr>
          <w:p>
            <w:pPr>
              <w:spacing w:after="0" w:line="260"/>
            </w:pPr>
            <w:r>
              <w:rPr>
                <w:sz w:val="19"/>
                <w:szCs w:val="19"/>
              </w:rPr>
              <w:t xml:space="preserve">EN_PREPARATION</w:t>
            </w:r>
          </w:p>
        </w:tc>
        <w:tc>
          <w:tcPr>
            <w:tcW w:type="dxa" w:w="1600"/>
            <w:tcMar>
              <w:top w:type="dxa" w:w="90"/>
              <w:left w:type="dxa" w:w="110"/>
              <w:bottom w:type="dxa" w:w="90"/>
              <w:right w:type="dxa" w:w="110"/>
            </w:tcMar>
          </w:tcPr>
          <w:p>
            <w:pPr>
              <w:spacing w:after="0" w:line="260"/>
            </w:pPr>
            <w:r>
              <w:rPr>
                <w:sz w:val="19"/>
                <w:szCs w:val="19"/>
              </w:rPr>
              <w:t xml:space="preserve">EN_COURS</w:t>
            </w:r>
          </w:p>
        </w:tc>
        <w:tc>
          <w:tcPr>
            <w:tcW w:type="dxa" w:w="2400"/>
            <w:tcMar>
              <w:top w:type="dxa" w:w="90"/>
              <w:left w:type="dxa" w:w="110"/>
              <w:bottom w:type="dxa" w:w="90"/>
              <w:right w:type="dxa" w:w="110"/>
            </w:tcMar>
          </w:tcPr>
          <w:p>
            <w:pPr>
              <w:spacing w:after="0" w:line="260"/>
            </w:pPr>
            <w:r>
              <w:rPr>
                <w:sz w:val="19"/>
                <w:szCs w:val="19"/>
              </w:rPr>
              <w:t xml:space="preserve">POST /{id}/demarrer</w:t>
            </w:r>
          </w:p>
        </w:tc>
        <w:tc>
          <w:tcPr>
            <w:tcW w:type="dxa" w:w="3300"/>
            <w:tcMar>
              <w:top w:type="dxa" w:w="90"/>
              <w:left w:type="dxa" w:w="110"/>
              <w:bottom w:type="dxa" w:w="90"/>
              <w:right w:type="dxa" w:w="110"/>
            </w:tcMar>
          </w:tcPr>
          <w:p>
            <w:pPr>
              <w:spacing w:after="0" w:line="260"/>
            </w:pPr>
            <w:r>
              <w:rPr>
                <w:sz w:val="19"/>
                <w:szCs w:val="19"/>
              </w:rPr>
              <w:t xml:space="preserve">Aucune autre année EN_COURS (index partiel + SP-012). Événement structure.annee_demarree émis (le module Évaluation s'en servira pour ouvrir les séquences).</w:t>
            </w:r>
          </w:p>
        </w:tc>
      </w:tr>
      <w:tr>
        <w:tc>
          <w:tcPr>
            <w:tcW w:type="dxa" w:w="1700"/>
            <w:tcMar>
              <w:top w:type="dxa" w:w="90"/>
              <w:left w:type="dxa" w:w="110"/>
              <w:bottom w:type="dxa" w:w="90"/>
              <w:right w:type="dxa" w:w="110"/>
            </w:tcMar>
          </w:tcPr>
          <w:p>
            <w:pPr>
              <w:spacing w:after="0" w:line="260"/>
            </w:pPr>
            <w:r>
              <w:rPr>
                <w:sz w:val="19"/>
                <w:szCs w:val="19"/>
              </w:rPr>
              <w:t xml:space="preserve">EN_COURS</w:t>
            </w:r>
          </w:p>
        </w:tc>
        <w:tc>
          <w:tcPr>
            <w:tcW w:type="dxa" w:w="1600"/>
            <w:tcMar>
              <w:top w:type="dxa" w:w="90"/>
              <w:left w:type="dxa" w:w="110"/>
              <w:bottom w:type="dxa" w:w="90"/>
              <w:right w:type="dxa" w:w="110"/>
            </w:tcMar>
          </w:tcPr>
          <w:p>
            <w:pPr>
              <w:spacing w:after="0" w:line="260"/>
            </w:pPr>
            <w:r>
              <w:rPr>
                <w:sz w:val="19"/>
                <w:szCs w:val="19"/>
              </w:rPr>
              <w:t xml:space="preserve">CLOTUREE</w:t>
            </w:r>
          </w:p>
        </w:tc>
        <w:tc>
          <w:tcPr>
            <w:tcW w:type="dxa" w:w="2400"/>
            <w:tcMar>
              <w:top w:type="dxa" w:w="90"/>
              <w:left w:type="dxa" w:w="110"/>
              <w:bottom w:type="dxa" w:w="90"/>
              <w:right w:type="dxa" w:w="110"/>
            </w:tcMar>
          </w:tcPr>
          <w:p>
            <w:pPr>
              <w:spacing w:after="0" w:line="260"/>
            </w:pPr>
            <w:r>
              <w:rPr>
                <w:sz w:val="19"/>
                <w:szCs w:val="19"/>
              </w:rPr>
              <w:t xml:space="preserve">POST /{id}/cloturer</w:t>
            </w:r>
          </w:p>
        </w:tc>
        <w:tc>
          <w:tcPr>
            <w:tcW w:type="dxa" w:w="3300"/>
            <w:tcMar>
              <w:top w:type="dxa" w:w="90"/>
              <w:left w:type="dxa" w:w="110"/>
              <w:bottom w:type="dxa" w:w="90"/>
              <w:right w:type="dxa" w:w="110"/>
            </w:tcMar>
          </w:tcPr>
          <w:p>
            <w:pPr>
              <w:spacing w:after="0" w:line="260"/>
            </w:pPr>
            <w:r>
              <w:rPr>
                <w:sz w:val="19"/>
                <w:szCs w:val="19"/>
              </w:rPr>
              <w:t xml:space="preserve">Toutes les configurations de l'année passent à SCELLEE dans la même transaction. Événement structure.annee_cloturee émis — c'est LUI qui déclenche le snapshot d'archivage du module Documents. Irréversible.</w:t>
            </w:r>
          </w:p>
        </w:tc>
      </w:tr>
      <w:tr>
        <w:tc>
          <w:tcPr>
            <w:tcW w:type="dxa" w:w="1700"/>
            <w:tcMar>
              <w:top w:type="dxa" w:w="90"/>
              <w:left w:type="dxa" w:w="110"/>
              <w:bottom w:type="dxa" w:w="90"/>
              <w:right w:type="dxa" w:w="110"/>
            </w:tcMar>
          </w:tcPr>
          <w:p>
            <w:pPr>
              <w:spacing w:after="0" w:line="260"/>
            </w:pPr>
            <w:r>
              <w:rPr>
                <w:sz w:val="19"/>
                <w:szCs w:val="19"/>
              </w:rPr>
              <w:t xml:space="preserve">EN_PREPARATION</w:t>
            </w:r>
          </w:p>
        </w:tc>
        <w:tc>
          <w:tcPr>
            <w:tcW w:type="dxa" w:w="1600"/>
            <w:tcMar>
              <w:top w:type="dxa" w:w="90"/>
              <w:left w:type="dxa" w:w="110"/>
              <w:bottom w:type="dxa" w:w="90"/>
              <w:right w:type="dxa" w:w="110"/>
            </w:tcMar>
          </w:tcPr>
          <w:p>
            <w:pPr>
              <w:spacing w:after="0" w:line="260"/>
            </w:pPr>
            <w:r>
              <w:rPr>
                <w:sz w:val="19"/>
                <w:szCs w:val="19"/>
              </w:rPr>
              <w:t xml:space="preserve">CLOTUREE</w:t>
            </w:r>
          </w:p>
        </w:tc>
        <w:tc>
          <w:tcPr>
            <w:tcW w:type="dxa" w:w="2400"/>
            <w:tcMar>
              <w:top w:type="dxa" w:w="90"/>
              <w:left w:type="dxa" w:w="110"/>
              <w:bottom w:type="dxa" w:w="90"/>
              <w:right w:type="dxa" w:w="110"/>
            </w:tcMar>
          </w:tcPr>
          <w:p>
            <w:pPr>
              <w:spacing w:after="0" w:line="260"/>
            </w:pPr>
            <w:r>
              <w:rPr>
                <w:sz w:val="19"/>
                <w:szCs w:val="19"/>
              </w:rPr>
              <w:t xml:space="preserve">POST /{id}/cloturer (année abandonnée)</w:t>
            </w:r>
          </w:p>
        </w:tc>
        <w:tc>
          <w:tcPr>
            <w:tcW w:type="dxa" w:w="3300"/>
            <w:tcMar>
              <w:top w:type="dxa" w:w="90"/>
              <w:left w:type="dxa" w:w="110"/>
              <w:bottom w:type="dxa" w:w="90"/>
              <w:right w:type="dxa" w:w="110"/>
            </w:tcMar>
          </w:tcPr>
          <w:p>
            <w:pPr>
              <w:spacing w:after="0" w:line="260"/>
            </w:pPr>
            <w:r>
              <w:rPr>
                <w:sz w:val="19"/>
                <w:szCs w:val="19"/>
              </w:rPr>
              <w:t xml:space="preserve">Cas limite (année créée par erreur et jamais démarrée) : autorisé avec motif, configurations scellées vides.</w:t>
            </w:r>
          </w:p>
        </w:tc>
      </w:tr>
      <w:tr>
        <w:tc>
          <w:tcPr>
            <w:tcW w:type="dxa" w:w="1700"/>
            <w:tcMar>
              <w:top w:type="dxa" w:w="90"/>
              <w:left w:type="dxa" w:w="110"/>
              <w:bottom w:type="dxa" w:w="90"/>
              <w:right w:type="dxa" w:w="110"/>
            </w:tcMar>
          </w:tcPr>
          <w:p>
            <w:pPr>
              <w:spacing w:after="0" w:line="260"/>
            </w:pPr>
            <w:r>
              <w:rPr>
                <w:sz w:val="19"/>
                <w:szCs w:val="19"/>
              </w:rPr>
              <w:t xml:space="preserve">CLOTUREE</w:t>
            </w:r>
          </w:p>
        </w:tc>
        <w:tc>
          <w:tcPr>
            <w:tcW w:type="dxa" w:w="1600"/>
            <w:tcMar>
              <w:top w:type="dxa" w:w="90"/>
              <w:left w:type="dxa" w:w="110"/>
              <w:bottom w:type="dxa" w:w="90"/>
              <w:right w:type="dxa" w:w="110"/>
            </w:tcMar>
          </w:tcPr>
          <w:p>
            <w:pPr>
              <w:spacing w:after="0" w:line="260"/>
            </w:pPr>
            <w:r>
              <w:rPr>
                <w:sz w:val="19"/>
                <w:szCs w:val="19"/>
              </w:rPr>
              <w:t xml:space="preserve">— (aucune)</w:t>
            </w:r>
          </w:p>
        </w:tc>
        <w:tc>
          <w:tcPr>
            <w:tcW w:type="dxa" w:w="2400"/>
            <w:tcMar>
              <w:top w:type="dxa" w:w="90"/>
              <w:left w:type="dxa" w:w="110"/>
              <w:bottom w:type="dxa" w:w="90"/>
              <w:right w:type="dxa" w:w="110"/>
            </w:tcMar>
          </w:tcPr>
          <w:p>
            <w:pPr>
              <w:spacing w:after="0" w:line="260"/>
            </w:pPr>
            <w:r>
              <w:rPr>
                <w:sz w:val="19"/>
                <w:szCs w:val="19"/>
              </w:rPr>
              <w:t xml:space="preserve">Terminal.</w:t>
            </w:r>
          </w:p>
        </w:tc>
        <w:tc>
          <w:tcPr>
            <w:tcW w:type="dxa" w:w="3300"/>
            <w:tcMar>
              <w:top w:type="dxa" w:w="90"/>
              <w:left w:type="dxa" w:w="110"/>
              <w:bottom w:type="dxa" w:w="90"/>
              <w:right w:type="dxa" w:w="110"/>
            </w:tcMar>
          </w:tcPr>
          <w:p>
            <w:pPr>
              <w:spacing w:after="0" w:line="260"/>
            </w:pPr>
            <w:r>
              <w:rPr>
                <w:sz w:val="19"/>
                <w:szCs w:val="19"/>
              </w:rPr>
              <w:t xml:space="preserve">Toute transition sortante = SP-013.</w:t>
            </w:r>
          </w:p>
        </w:tc>
      </w:tr>
    </w:tbl>
    <w:p>
      <w:r>
        <w:t xml:space="preserve"/>
      </w:r>
    </w:p>
    <w:p>
      <w:pPr>
        <w:pStyle w:val="Heading2"/>
        <w:spacing w:after="180" w:before="360"/>
      </w:pPr>
      <w:r>
        <w:rPr>
          <w:b/>
          <w:bCs/>
          <w:color w:val="1F3A68"/>
          <w:sz w:val="26"/>
          <w:szCs w:val="26"/>
        </w:rPr>
        <w:t xml:space="preserve">4.5 Cycle de vie de la branche</w:t>
      </w:r>
    </w:p>
    <w:tbl>
      <w:tblPr>
        <w:tblW w:type="auto" w:w="100"/>
        <w:tblBorders>
          <w:top w:val="single" w:color="B8B8B8" w:sz="4"/>
          <w:left w:val="single" w:color="B8B8B8" w:sz="4"/>
          <w:bottom w:val="single" w:color="B8B8B8" w:sz="4"/>
          <w:right w:val="single" w:color="B8B8B8" w:sz="4"/>
          <w:insideH w:val="single" w:color="B8B8B8" w:sz="2"/>
          <w:insideV w:val="single" w:color="B8B8B8" w:sz="2"/>
        </w:tblBorders>
      </w:tblPr>
      <w:tblGrid>
        <w:gridCol w:w="2100"/>
        <w:gridCol w:w="1900"/>
        <w:gridCol w:w="2100"/>
        <w:gridCol w:w="2900"/>
      </w:tblGrid>
      <w:tr>
        <w:trPr>
          <w:tblHeader/>
        </w:trPr>
        <w:tc>
          <w:tcPr>
            <w:tcW w:type="dxa" w:w="2100"/>
            <w:shd w:fill="E8EEF7" w:color="auto" w:val="clear"/>
            <w:tcMar>
              <w:top w:type="dxa" w:w="90"/>
              <w:left w:type="dxa" w:w="110"/>
              <w:bottom w:type="dxa" w:w="90"/>
              <w:right w:type="dxa" w:w="110"/>
            </w:tcMar>
          </w:tcPr>
          <w:p>
            <w:pPr>
              <w:spacing w:after="0" w:line="260"/>
            </w:pPr>
            <w:r>
              <w:rPr>
                <w:b/>
                <w:bCs/>
                <w:color w:val="1F3A68"/>
                <w:sz w:val="19"/>
                <w:szCs w:val="19"/>
              </w:rPr>
              <w:t xml:space="preserve">De</w:t>
            </w:r>
          </w:p>
        </w:tc>
        <w:tc>
          <w:tcPr>
            <w:tcW w:type="dxa" w:w="1900"/>
            <w:shd w:fill="E8EEF7" w:color="auto" w:val="clear"/>
            <w:tcMar>
              <w:top w:type="dxa" w:w="90"/>
              <w:left w:type="dxa" w:w="110"/>
              <w:bottom w:type="dxa" w:w="90"/>
              <w:right w:type="dxa" w:w="110"/>
            </w:tcMar>
          </w:tcPr>
          <w:p>
            <w:pPr>
              <w:spacing w:after="0" w:line="260"/>
            </w:pPr>
            <w:r>
              <w:rPr>
                <w:b/>
                <w:bCs/>
                <w:color w:val="1F3A68"/>
                <w:sz w:val="19"/>
                <w:szCs w:val="19"/>
              </w:rPr>
              <w:t xml:space="preserve">Vers</w:t>
            </w:r>
          </w:p>
        </w:tc>
        <w:tc>
          <w:tcPr>
            <w:tcW w:type="dxa" w:w="2100"/>
            <w:shd w:fill="E8EEF7" w:color="auto" w:val="clear"/>
            <w:tcMar>
              <w:top w:type="dxa" w:w="90"/>
              <w:left w:type="dxa" w:w="110"/>
              <w:bottom w:type="dxa" w:w="90"/>
              <w:right w:type="dxa" w:w="110"/>
            </w:tcMar>
          </w:tcPr>
          <w:p>
            <w:pPr>
              <w:spacing w:after="0" w:line="260"/>
            </w:pPr>
            <w:r>
              <w:rPr>
                <w:b/>
                <w:bCs/>
                <w:color w:val="1F3A68"/>
                <w:sz w:val="19"/>
                <w:szCs w:val="19"/>
              </w:rPr>
              <w:t xml:space="preserve">Déclencheur</w:t>
            </w:r>
          </w:p>
        </w:tc>
        <w:tc>
          <w:tcPr>
            <w:tcW w:type="dxa" w:w="2900"/>
            <w:shd w:fill="E8EEF7" w:color="auto" w:val="clear"/>
            <w:tcMar>
              <w:top w:type="dxa" w:w="90"/>
              <w:left w:type="dxa" w:w="110"/>
              <w:bottom w:type="dxa" w:w="90"/>
              <w:right w:type="dxa" w:w="110"/>
            </w:tcMar>
          </w:tcPr>
          <w:p>
            <w:pPr>
              <w:spacing w:after="0" w:line="260"/>
            </w:pPr>
            <w:r>
              <w:rPr>
                <w:b/>
                <w:bCs/>
                <w:color w:val="1F3A68"/>
                <w:sz w:val="19"/>
                <w:szCs w:val="19"/>
              </w:rPr>
              <w:t xml:space="preserve">Notes</w:t>
            </w:r>
          </w:p>
        </w:tc>
      </w:tr>
      <w:tr>
        <w:tc>
          <w:tcPr>
            <w:tcW w:type="dxa" w:w="2100"/>
            <w:tcMar>
              <w:top w:type="dxa" w:w="90"/>
              <w:left w:type="dxa" w:w="110"/>
              <w:bottom w:type="dxa" w:w="90"/>
              <w:right w:type="dxa" w:w="110"/>
            </w:tcMar>
          </w:tcPr>
          <w:p>
            <w:pPr>
              <w:spacing w:after="0" w:line="260"/>
            </w:pPr>
            <w:r>
              <w:rPr>
                <w:sz w:val="19"/>
                <w:szCs w:val="19"/>
              </w:rPr>
              <w:t xml:space="preserve">— (création)</w:t>
            </w:r>
          </w:p>
        </w:tc>
        <w:tc>
          <w:tcPr>
            <w:tcW w:type="dxa" w:w="1900"/>
            <w:tcMar>
              <w:top w:type="dxa" w:w="90"/>
              <w:left w:type="dxa" w:w="110"/>
              <w:bottom w:type="dxa" w:w="90"/>
              <w:right w:type="dxa" w:w="110"/>
            </w:tcMar>
          </w:tcPr>
          <w:p>
            <w:pPr>
              <w:spacing w:after="0" w:line="260"/>
            </w:pPr>
            <w:r>
              <w:rPr>
                <w:sz w:val="19"/>
                <w:szCs w:val="19"/>
              </w:rPr>
              <w:t xml:space="preserve">EN_CONFIGURATION</w:t>
            </w:r>
          </w:p>
        </w:tc>
        <w:tc>
          <w:tcPr>
            <w:tcW w:type="dxa" w:w="2100"/>
            <w:tcMar>
              <w:top w:type="dxa" w:w="90"/>
              <w:left w:type="dxa" w:w="110"/>
              <w:bottom w:type="dxa" w:w="90"/>
              <w:right w:type="dxa" w:w="110"/>
            </w:tcMar>
          </w:tcPr>
          <w:p>
            <w:pPr>
              <w:spacing w:after="0" w:line="260"/>
            </w:pPr>
            <w:r>
              <w:rPr>
                <w:sz w:val="19"/>
                <w:szCs w:val="19"/>
              </w:rPr>
              <w:t xml:space="preserve">POST /branches</w:t>
            </w:r>
          </w:p>
        </w:tc>
        <w:tc>
          <w:tcPr>
            <w:tcW w:type="dxa" w:w="2900"/>
            <w:tcMar>
              <w:top w:type="dxa" w:w="90"/>
              <w:left w:type="dxa" w:w="110"/>
              <w:bottom w:type="dxa" w:w="90"/>
              <w:right w:type="dxa" w:w="110"/>
            </w:tcMar>
          </w:tcPr>
          <w:p>
            <w:pPr>
              <w:spacing w:after="0" w:line="260"/>
            </w:pPr>
            <w:r>
              <w:rPr>
                <w:sz w:val="19"/>
                <w:szCs w:val="19"/>
              </w:rPr>
              <w:t xml:space="preserve">Triplet validé et unique (SP-001).</w:t>
            </w:r>
          </w:p>
        </w:tc>
      </w:tr>
      <w:tr>
        <w:tc>
          <w:tcPr>
            <w:tcW w:type="dxa" w:w="2100"/>
            <w:tcMar>
              <w:top w:type="dxa" w:w="90"/>
              <w:left w:type="dxa" w:w="110"/>
              <w:bottom w:type="dxa" w:w="90"/>
              <w:right w:type="dxa" w:w="110"/>
            </w:tcMar>
          </w:tcPr>
          <w:p>
            <w:pPr>
              <w:spacing w:after="0" w:line="260"/>
            </w:pPr>
            <w:r>
              <w:rPr>
                <w:sz w:val="19"/>
                <w:szCs w:val="19"/>
              </w:rPr>
              <w:t xml:space="preserve">EN_CONFIGURATION</w:t>
            </w:r>
          </w:p>
        </w:tc>
        <w:tc>
          <w:tcPr>
            <w:tcW w:type="dxa" w:w="1900"/>
            <w:tcMar>
              <w:top w:type="dxa" w:w="90"/>
              <w:left w:type="dxa" w:w="110"/>
              <w:bottom w:type="dxa" w:w="90"/>
              <w:right w:type="dxa" w:w="110"/>
            </w:tcMar>
          </w:tcPr>
          <w:p>
            <w:pPr>
              <w:spacing w:after="0" w:line="260"/>
            </w:pPr>
            <w:r>
              <w:rPr>
                <w:sz w:val="19"/>
                <w:szCs w:val="19"/>
              </w:rPr>
              <w:t xml:space="preserve">ACTIVE</w:t>
            </w:r>
          </w:p>
        </w:tc>
        <w:tc>
          <w:tcPr>
            <w:tcW w:type="dxa" w:w="2100"/>
            <w:tcMar>
              <w:top w:type="dxa" w:w="90"/>
              <w:left w:type="dxa" w:w="110"/>
              <w:bottom w:type="dxa" w:w="90"/>
              <w:right w:type="dxa" w:w="110"/>
            </w:tcMar>
          </w:tcPr>
          <w:p>
            <w:pPr>
              <w:spacing w:after="0" w:line="260"/>
            </w:pPr>
            <w:r>
              <w:rPr>
                <w:sz w:val="19"/>
                <w:szCs w:val="19"/>
              </w:rPr>
              <w:t xml:space="preserve">POST /{id}/activer</w:t>
            </w:r>
          </w:p>
        </w:tc>
        <w:tc>
          <w:tcPr>
            <w:tcW w:type="dxa" w:w="2900"/>
            <w:tcMar>
              <w:top w:type="dxa" w:w="90"/>
              <w:left w:type="dxa" w:w="110"/>
              <w:bottom w:type="dxa" w:w="90"/>
              <w:right w:type="dxa" w:w="110"/>
            </w:tcMar>
          </w:tcPr>
          <w:p>
            <w:pPr>
              <w:spacing w:after="0" w:line="260"/>
            </w:pPr>
            <w:r>
              <w:rPr>
                <w:sz w:val="19"/>
                <w:szCs w:val="19"/>
              </w:rPr>
              <w:t xml:space="preserve">Prête à recevoir des configurations annuelles (SP-018 sinon).</w:t>
            </w:r>
          </w:p>
        </w:tc>
      </w:tr>
      <w:tr>
        <w:tc>
          <w:tcPr>
            <w:tcW w:type="dxa" w:w="2100"/>
            <w:tcMar>
              <w:top w:type="dxa" w:w="90"/>
              <w:left w:type="dxa" w:w="110"/>
              <w:bottom w:type="dxa" w:w="90"/>
              <w:right w:type="dxa" w:w="110"/>
            </w:tcMar>
          </w:tcPr>
          <w:p>
            <w:pPr>
              <w:spacing w:after="0" w:line="260"/>
            </w:pPr>
            <w:r>
              <w:rPr>
                <w:sz w:val="19"/>
                <w:szCs w:val="19"/>
              </w:rPr>
              <w:t xml:space="preserve">ACTIVE</w:t>
            </w:r>
          </w:p>
        </w:tc>
        <w:tc>
          <w:tcPr>
            <w:tcW w:type="dxa" w:w="1900"/>
            <w:tcMar>
              <w:top w:type="dxa" w:w="90"/>
              <w:left w:type="dxa" w:w="110"/>
              <w:bottom w:type="dxa" w:w="90"/>
              <w:right w:type="dxa" w:w="110"/>
            </w:tcMar>
          </w:tcPr>
          <w:p>
            <w:pPr>
              <w:spacing w:after="0" w:line="260"/>
            </w:pPr>
            <w:r>
              <w:rPr>
                <w:sz w:val="19"/>
                <w:szCs w:val="19"/>
              </w:rPr>
              <w:t xml:space="preserve">SUSPENDUE</w:t>
            </w:r>
          </w:p>
        </w:tc>
        <w:tc>
          <w:tcPr>
            <w:tcW w:type="dxa" w:w="2100"/>
            <w:tcMar>
              <w:top w:type="dxa" w:w="90"/>
              <w:left w:type="dxa" w:w="110"/>
              <w:bottom w:type="dxa" w:w="90"/>
              <w:right w:type="dxa" w:w="110"/>
            </w:tcMar>
          </w:tcPr>
          <w:p>
            <w:pPr>
              <w:spacing w:after="0" w:line="260"/>
            </w:pPr>
            <w:r>
              <w:rPr>
                <w:sz w:val="19"/>
                <w:szCs w:val="19"/>
              </w:rPr>
              <w:t xml:space="preserve">POST /{id}/suspendre</w:t>
            </w:r>
          </w:p>
        </w:tc>
        <w:tc>
          <w:tcPr>
            <w:tcW w:type="dxa" w:w="2900"/>
            <w:tcMar>
              <w:top w:type="dxa" w:w="90"/>
              <w:left w:type="dxa" w:w="110"/>
              <w:bottom w:type="dxa" w:w="90"/>
              <w:right w:type="dxa" w:w="110"/>
            </w:tcMar>
          </w:tcPr>
          <w:p>
            <w:pPr>
              <w:spacing w:after="0" w:line="260"/>
            </w:pPr>
            <w:r>
              <w:rPr>
                <w:sz w:val="19"/>
                <w:szCs w:val="19"/>
              </w:rPr>
              <w:t xml:space="preserve">Fermeture temporaire d'une section (ex : section anglophone en pause). Les configurations passées restent consultables ; aucune nouvelle configuration.</w:t>
            </w:r>
          </w:p>
        </w:tc>
      </w:tr>
      <w:tr>
        <w:tc>
          <w:tcPr>
            <w:tcW w:type="dxa" w:w="2100"/>
            <w:tcMar>
              <w:top w:type="dxa" w:w="90"/>
              <w:left w:type="dxa" w:w="110"/>
              <w:bottom w:type="dxa" w:w="90"/>
              <w:right w:type="dxa" w:w="110"/>
            </w:tcMar>
          </w:tcPr>
          <w:p>
            <w:pPr>
              <w:spacing w:after="0" w:line="260"/>
            </w:pPr>
            <w:r>
              <w:rPr>
                <w:sz w:val="19"/>
                <w:szCs w:val="19"/>
              </w:rPr>
              <w:t xml:space="preserve">SUSPENDUE</w:t>
            </w:r>
          </w:p>
        </w:tc>
        <w:tc>
          <w:tcPr>
            <w:tcW w:type="dxa" w:w="1900"/>
            <w:tcMar>
              <w:top w:type="dxa" w:w="90"/>
              <w:left w:type="dxa" w:w="110"/>
              <w:bottom w:type="dxa" w:w="90"/>
              <w:right w:type="dxa" w:w="110"/>
            </w:tcMar>
          </w:tcPr>
          <w:p>
            <w:pPr>
              <w:spacing w:after="0" w:line="260"/>
            </w:pPr>
            <w:r>
              <w:rPr>
                <w:sz w:val="19"/>
                <w:szCs w:val="19"/>
              </w:rPr>
              <w:t xml:space="preserve">ACTIVE</w:t>
            </w:r>
          </w:p>
        </w:tc>
        <w:tc>
          <w:tcPr>
            <w:tcW w:type="dxa" w:w="2100"/>
            <w:tcMar>
              <w:top w:type="dxa" w:w="90"/>
              <w:left w:type="dxa" w:w="110"/>
              <w:bottom w:type="dxa" w:w="90"/>
              <w:right w:type="dxa" w:w="110"/>
            </w:tcMar>
          </w:tcPr>
          <w:p>
            <w:pPr>
              <w:spacing w:after="0" w:line="260"/>
            </w:pPr>
            <w:r>
              <w:rPr>
                <w:sz w:val="19"/>
                <w:szCs w:val="19"/>
              </w:rPr>
              <w:t xml:space="preserve">POST /{id}/reactiver</w:t>
            </w:r>
          </w:p>
        </w:tc>
        <w:tc>
          <w:tcPr>
            <w:tcW w:type="dxa" w:w="2900"/>
            <w:tcMar>
              <w:top w:type="dxa" w:w="90"/>
              <w:left w:type="dxa" w:w="110"/>
              <w:bottom w:type="dxa" w:w="90"/>
              <w:right w:type="dxa" w:w="110"/>
            </w:tcMar>
          </w:tcPr>
          <w:p>
            <w:pPr>
              <w:spacing w:after="0" w:line="260"/>
            </w:pPr>
            <w:r>
              <w:rPr>
                <w:sz w:val="19"/>
                <w:szCs w:val="19"/>
              </w:rPr>
              <w:t xml:space="preserve">Réouverture — aucune donnée n'a été perdue.</w:t>
            </w:r>
          </w:p>
        </w:tc>
      </w:tr>
      <w:tr>
        <w:tc>
          <w:tcPr>
            <w:tcW w:type="dxa" w:w="2100"/>
            <w:tcMar>
              <w:top w:type="dxa" w:w="90"/>
              <w:left w:type="dxa" w:w="110"/>
              <w:bottom w:type="dxa" w:w="90"/>
              <w:right w:type="dxa" w:w="110"/>
            </w:tcMar>
          </w:tcPr>
          <w:p>
            <w:pPr>
              <w:spacing w:after="0" w:line="260"/>
            </w:pPr>
            <w:r>
              <w:rPr>
                <w:sz w:val="19"/>
                <w:szCs w:val="19"/>
              </w:rPr>
              <w:t xml:space="preserve">ACTIVE / SUSPENDUE</w:t>
            </w:r>
          </w:p>
        </w:tc>
        <w:tc>
          <w:tcPr>
            <w:tcW w:type="dxa" w:w="1900"/>
            <w:tcMar>
              <w:top w:type="dxa" w:w="90"/>
              <w:left w:type="dxa" w:w="110"/>
              <w:bottom w:type="dxa" w:w="90"/>
              <w:right w:type="dxa" w:w="110"/>
            </w:tcMar>
          </w:tcPr>
          <w:p>
            <w:pPr>
              <w:spacing w:after="0" w:line="260"/>
            </w:pPr>
            <w:r>
              <w:rPr>
                <w:sz w:val="19"/>
                <w:szCs w:val="19"/>
              </w:rPr>
              <w:t xml:space="preserve">ARCHIVEE</w:t>
            </w:r>
          </w:p>
        </w:tc>
        <w:tc>
          <w:tcPr>
            <w:tcW w:type="dxa" w:w="2100"/>
            <w:tcMar>
              <w:top w:type="dxa" w:w="90"/>
              <w:left w:type="dxa" w:w="110"/>
              <w:bottom w:type="dxa" w:w="90"/>
              <w:right w:type="dxa" w:w="110"/>
            </w:tcMar>
          </w:tcPr>
          <w:p>
            <w:pPr>
              <w:spacing w:after="0" w:line="260"/>
            </w:pPr>
            <w:r>
              <w:rPr>
                <w:sz w:val="19"/>
                <w:szCs w:val="19"/>
              </w:rPr>
              <w:t xml:space="preserve">POST /{id}/archiver</w:t>
            </w:r>
          </w:p>
        </w:tc>
        <w:tc>
          <w:tcPr>
            <w:tcW w:type="dxa" w:w="2900"/>
            <w:tcMar>
              <w:top w:type="dxa" w:w="90"/>
              <w:left w:type="dxa" w:w="110"/>
              <w:bottom w:type="dxa" w:w="90"/>
              <w:right w:type="dxa" w:w="110"/>
            </w:tcMar>
          </w:tcPr>
          <w:p>
            <w:pPr>
              <w:spacing w:after="0" w:line="260"/>
            </w:pPr>
            <w:r>
              <w:rPr>
                <w:sz w:val="19"/>
                <w:szCs w:val="19"/>
              </w:rPr>
              <w:t xml:space="preserve">Fermeture définitive, motif obligatoire. Terminal.</w:t>
            </w:r>
          </w:p>
        </w:tc>
      </w:tr>
    </w:tbl>
    <w:p>
      <w:r>
        <w:t xml:space="preserve"/>
      </w:r>
    </w:p>
    <w:p>
      <w:pPr>
        <w:pStyle w:val="Heading2"/>
        <w:spacing w:after="180" w:before="360"/>
      </w:pPr>
      <w:r>
        <w:rPr>
          <w:b/>
          <w:bCs/>
          <w:color w:val="1F3A68"/>
          <w:sz w:val="26"/>
          <w:szCs w:val="26"/>
        </w:rPr>
        <w:t xml:space="preserve">4.6 Matrice des droits d'écriture selon l'état de l'année</w:t>
      </w:r>
    </w:p>
    <w:p>
      <w:pPr>
        <w:spacing w:after="130" w:line="300"/>
        <w:jc w:val="both"/>
      </w:pPr>
      <w:r>
        <w:rPr>
          <w:sz w:val="22"/>
          <w:szCs w:val="22"/>
        </w:rPr>
        <w:t xml:space="preserve">C'est le tableau que chaque développeur doit avoir sous les yeux : ce qui est permis sur une configuration selon l'état de son année académique.</w:t>
      </w:r>
    </w:p>
    <w:tbl>
      <w:tblPr>
        <w:tblW w:type="auto" w:w="100"/>
        <w:tblBorders>
          <w:top w:val="single" w:color="B8B8B8" w:sz="4"/>
          <w:left w:val="single" w:color="B8B8B8" w:sz="4"/>
          <w:bottom w:val="single" w:color="B8B8B8" w:sz="4"/>
          <w:right w:val="single" w:color="B8B8B8" w:sz="4"/>
          <w:insideH w:val="single" w:color="B8B8B8" w:sz="2"/>
          <w:insideV w:val="single" w:color="B8B8B8" w:sz="2"/>
        </w:tblBorders>
      </w:tblPr>
      <w:tblGrid>
        <w:gridCol w:w="2700"/>
        <w:gridCol w:w="1800"/>
        <w:gridCol w:w="2900"/>
        <w:gridCol w:w="1600"/>
      </w:tblGrid>
      <w:tr>
        <w:trPr>
          <w:tblHeader/>
        </w:trPr>
        <w:tc>
          <w:tcPr>
            <w:tcW w:type="dxa" w:w="2700"/>
            <w:shd w:fill="E8EEF7" w:color="auto" w:val="clear"/>
            <w:tcMar>
              <w:top w:type="dxa" w:w="90"/>
              <w:left w:type="dxa" w:w="110"/>
              <w:bottom w:type="dxa" w:w="90"/>
              <w:right w:type="dxa" w:w="110"/>
            </w:tcMar>
          </w:tcPr>
          <w:p>
            <w:pPr>
              <w:spacing w:after="0" w:line="260"/>
            </w:pPr>
            <w:r>
              <w:rPr>
                <w:b/>
                <w:bCs/>
                <w:color w:val="1F3A68"/>
                <w:sz w:val="19"/>
                <w:szCs w:val="19"/>
              </w:rPr>
              <w:t xml:space="preserve">Opération</w:t>
            </w:r>
          </w:p>
        </w:tc>
        <w:tc>
          <w:tcPr>
            <w:tcW w:type="dxa" w:w="1800"/>
            <w:shd w:fill="E8EEF7" w:color="auto" w:val="clear"/>
            <w:tcMar>
              <w:top w:type="dxa" w:w="90"/>
              <w:left w:type="dxa" w:w="110"/>
              <w:bottom w:type="dxa" w:w="90"/>
              <w:right w:type="dxa" w:w="110"/>
            </w:tcMar>
          </w:tcPr>
          <w:p>
            <w:pPr>
              <w:spacing w:after="0" w:line="260"/>
            </w:pPr>
            <w:r>
              <w:rPr>
                <w:b/>
                <w:bCs/>
                <w:color w:val="1F3A68"/>
                <w:sz w:val="19"/>
                <w:szCs w:val="19"/>
              </w:rPr>
              <w:t xml:space="preserve">EN_PREPARATION</w:t>
            </w:r>
          </w:p>
        </w:tc>
        <w:tc>
          <w:tcPr>
            <w:tcW w:type="dxa" w:w="2900"/>
            <w:shd w:fill="E8EEF7" w:color="auto" w:val="clear"/>
            <w:tcMar>
              <w:top w:type="dxa" w:w="90"/>
              <w:left w:type="dxa" w:w="110"/>
              <w:bottom w:type="dxa" w:w="90"/>
              <w:right w:type="dxa" w:w="110"/>
            </w:tcMar>
          </w:tcPr>
          <w:p>
            <w:pPr>
              <w:spacing w:after="0" w:line="260"/>
            </w:pPr>
            <w:r>
              <w:rPr>
                <w:b/>
                <w:bCs/>
                <w:color w:val="1F3A68"/>
                <w:sz w:val="19"/>
                <w:szCs w:val="19"/>
              </w:rPr>
              <w:t xml:space="preserve">EN_COURS</w:t>
            </w:r>
          </w:p>
        </w:tc>
        <w:tc>
          <w:tcPr>
            <w:tcW w:type="dxa" w:w="1600"/>
            <w:shd w:fill="E8EEF7" w:color="auto" w:val="clear"/>
            <w:tcMar>
              <w:top w:type="dxa" w:w="90"/>
              <w:left w:type="dxa" w:w="110"/>
              <w:bottom w:type="dxa" w:w="90"/>
              <w:right w:type="dxa" w:w="110"/>
            </w:tcMar>
          </w:tcPr>
          <w:p>
            <w:pPr>
              <w:spacing w:after="0" w:line="260"/>
            </w:pPr>
            <w:r>
              <w:rPr>
                <w:b/>
                <w:bCs/>
                <w:color w:val="1F3A68"/>
                <w:sz w:val="19"/>
                <w:szCs w:val="19"/>
              </w:rPr>
              <w:t xml:space="preserve">CLOTUREE (SCELLEE)</w:t>
            </w:r>
          </w:p>
        </w:tc>
      </w:tr>
      <w:tr>
        <w:tc>
          <w:tcPr>
            <w:tcW w:type="dxa" w:w="2700"/>
            <w:tcMar>
              <w:top w:type="dxa" w:w="90"/>
              <w:left w:type="dxa" w:w="110"/>
              <w:bottom w:type="dxa" w:w="90"/>
              <w:right w:type="dxa" w:w="110"/>
            </w:tcMar>
          </w:tcPr>
          <w:p>
            <w:pPr>
              <w:spacing w:after="0" w:line="260"/>
            </w:pPr>
            <w:r>
              <w:rPr>
                <w:sz w:val="19"/>
                <w:szCs w:val="19"/>
              </w:rPr>
              <w:t xml:space="preserve">Activer / retirer filières, niveaux, séries</w:t>
            </w:r>
          </w:p>
        </w:tc>
        <w:tc>
          <w:tcPr>
            <w:tcW w:type="dxa" w:w="1800"/>
            <w:tcMar>
              <w:top w:type="dxa" w:w="90"/>
              <w:left w:type="dxa" w:w="110"/>
              <w:bottom w:type="dxa" w:w="90"/>
              <w:right w:type="dxa" w:w="110"/>
            </w:tcMar>
          </w:tcPr>
          <w:p>
            <w:pPr>
              <w:spacing w:after="0" w:line="260"/>
            </w:pPr>
            <w:r>
              <w:rPr>
                <w:sz w:val="19"/>
                <w:szCs w:val="19"/>
              </w:rPr>
              <w:t xml:space="preserve">Oui, librement</w:t>
            </w:r>
          </w:p>
        </w:tc>
        <w:tc>
          <w:tcPr>
            <w:tcW w:type="dxa" w:w="2900"/>
            <w:tcMar>
              <w:top w:type="dxa" w:w="90"/>
              <w:left w:type="dxa" w:w="110"/>
              <w:bottom w:type="dxa" w:w="90"/>
              <w:right w:type="dxa" w:w="110"/>
            </w:tcMar>
          </w:tcPr>
          <w:p>
            <w:pPr>
              <w:spacing w:after="0" w:line="260"/>
            </w:pPr>
            <w:r>
              <w:rPr>
                <w:sz w:val="19"/>
                <w:szCs w:val="19"/>
              </w:rPr>
              <w:t xml:space="preserve">Ajout seulement (retrait refusé : des données aval peuvent en dépendre)</w:t>
            </w:r>
          </w:p>
        </w:tc>
        <w:tc>
          <w:tcPr>
            <w:tcW w:type="dxa" w:w="1600"/>
            <w:tcMar>
              <w:top w:type="dxa" w:w="90"/>
              <w:left w:type="dxa" w:w="110"/>
              <w:bottom w:type="dxa" w:w="90"/>
              <w:right w:type="dxa" w:w="110"/>
            </w:tcMar>
          </w:tcPr>
          <w:p>
            <w:pPr>
              <w:spacing w:after="0" w:line="260"/>
            </w:pPr>
            <w:r>
              <w:rPr>
                <w:sz w:val="19"/>
                <w:szCs w:val="19"/>
              </w:rPr>
              <w:t xml:space="preserve">Non (SP-014)</w:t>
            </w:r>
          </w:p>
        </w:tc>
      </w:tr>
      <w:tr>
        <w:tc>
          <w:tcPr>
            <w:tcW w:type="dxa" w:w="2700"/>
            <w:tcMar>
              <w:top w:type="dxa" w:w="90"/>
              <w:left w:type="dxa" w:w="110"/>
              <w:bottom w:type="dxa" w:w="90"/>
              <w:right w:type="dxa" w:w="110"/>
            </w:tcMar>
          </w:tcPr>
          <w:p>
            <w:pPr>
              <w:spacing w:after="0" w:line="260"/>
            </w:pPr>
            <w:r>
              <w:rPr>
                <w:sz w:val="19"/>
                <w:szCs w:val="19"/>
              </w:rPr>
              <w:t xml:space="preserve">Activer une matière (avec coefficient)</w:t>
            </w:r>
          </w:p>
        </w:tc>
        <w:tc>
          <w:tcPr>
            <w:tcW w:type="dxa" w:w="1800"/>
            <w:tcMar>
              <w:top w:type="dxa" w:w="90"/>
              <w:left w:type="dxa" w:w="110"/>
              <w:bottom w:type="dxa" w:w="90"/>
              <w:right w:type="dxa" w:w="110"/>
            </w:tcMar>
          </w:tcPr>
          <w:p>
            <w:pPr>
              <w:spacing w:after="0" w:line="260"/>
            </w:pPr>
            <w:r>
              <w:rPr>
                <w:sz w:val="19"/>
                <w:szCs w:val="19"/>
              </w:rPr>
              <w:t xml:space="preserve">Oui</w:t>
            </w:r>
          </w:p>
        </w:tc>
        <w:tc>
          <w:tcPr>
            <w:tcW w:type="dxa" w:w="2900"/>
            <w:tcMar>
              <w:top w:type="dxa" w:w="90"/>
              <w:left w:type="dxa" w:w="110"/>
              <w:bottom w:type="dxa" w:w="90"/>
              <w:right w:type="dxa" w:w="110"/>
            </w:tcMar>
          </w:tcPr>
          <w:p>
            <w:pPr>
              <w:spacing w:after="0" w:line="260"/>
            </w:pPr>
            <w:r>
              <w:rPr>
                <w:sz w:val="19"/>
                <w:szCs w:val="19"/>
              </w:rPr>
              <w:t xml:space="preserve">Oui (arrivée tardive d'une option) — audité</w:t>
            </w:r>
          </w:p>
        </w:tc>
        <w:tc>
          <w:tcPr>
            <w:tcW w:type="dxa" w:w="1600"/>
            <w:tcMar>
              <w:top w:type="dxa" w:w="90"/>
              <w:left w:type="dxa" w:w="110"/>
              <w:bottom w:type="dxa" w:w="90"/>
              <w:right w:type="dxa" w:w="110"/>
            </w:tcMar>
          </w:tcPr>
          <w:p>
            <w:pPr>
              <w:spacing w:after="0" w:line="260"/>
            </w:pPr>
            <w:r>
              <w:rPr>
                <w:sz w:val="19"/>
                <w:szCs w:val="19"/>
              </w:rPr>
              <w:t xml:space="preserve">Non</w:t>
            </w:r>
          </w:p>
        </w:tc>
      </w:tr>
      <w:tr>
        <w:tc>
          <w:tcPr>
            <w:tcW w:type="dxa" w:w="2700"/>
            <w:tcMar>
              <w:top w:type="dxa" w:w="90"/>
              <w:left w:type="dxa" w:w="110"/>
              <w:bottom w:type="dxa" w:w="90"/>
              <w:right w:type="dxa" w:w="110"/>
            </w:tcMar>
          </w:tcPr>
          <w:p>
            <w:pPr>
              <w:spacing w:after="0" w:line="260"/>
            </w:pPr>
            <w:r>
              <w:rPr>
                <w:sz w:val="19"/>
                <w:szCs w:val="19"/>
              </w:rPr>
              <w:t xml:space="preserve">Modifier un coefficient existant</w:t>
            </w:r>
          </w:p>
        </w:tc>
        <w:tc>
          <w:tcPr>
            <w:tcW w:type="dxa" w:w="1800"/>
            <w:tcMar>
              <w:top w:type="dxa" w:w="90"/>
              <w:left w:type="dxa" w:w="110"/>
              <w:bottom w:type="dxa" w:w="90"/>
              <w:right w:type="dxa" w:w="110"/>
            </w:tcMar>
          </w:tcPr>
          <w:p>
            <w:pPr>
              <w:spacing w:after="0" w:line="260"/>
            </w:pPr>
            <w:r>
              <w:rPr>
                <w:sz w:val="19"/>
                <w:szCs w:val="19"/>
              </w:rPr>
              <w:t xml:space="preserve">Oui, librement</w:t>
            </w:r>
          </w:p>
        </w:tc>
        <w:tc>
          <w:tcPr>
            <w:tcW w:type="dxa" w:w="2900"/>
            <w:tcMar>
              <w:top w:type="dxa" w:w="90"/>
              <w:left w:type="dxa" w:w="110"/>
              <w:bottom w:type="dxa" w:w="90"/>
              <w:right w:type="dxa" w:w="110"/>
            </w:tcMar>
          </w:tcPr>
          <w:p>
            <w:pPr>
              <w:spacing w:after="0" w:line="260"/>
            </w:pPr>
            <w:r>
              <w:rPr>
                <w:sz w:val="19"/>
                <w:szCs w:val="19"/>
              </w:rPr>
              <w:t xml:space="preserve">Non (SP-022), sauf flux de déverrouillage dédié : motif obligatoire, audit DEVERROUILLAGE_COEFFICIENT, et notification au module Évaluation pour recalcul</w:t>
            </w:r>
          </w:p>
        </w:tc>
        <w:tc>
          <w:tcPr>
            <w:tcW w:type="dxa" w:w="1600"/>
            <w:tcMar>
              <w:top w:type="dxa" w:w="90"/>
              <w:left w:type="dxa" w:w="110"/>
              <w:bottom w:type="dxa" w:w="90"/>
              <w:right w:type="dxa" w:w="110"/>
            </w:tcMar>
          </w:tcPr>
          <w:p>
            <w:pPr>
              <w:spacing w:after="0" w:line="260"/>
            </w:pPr>
            <w:r>
              <w:rPr>
                <w:sz w:val="19"/>
                <w:szCs w:val="19"/>
              </w:rPr>
              <w:t xml:space="preserve">Non</w:t>
            </w:r>
          </w:p>
        </w:tc>
      </w:tr>
      <w:tr>
        <w:tc>
          <w:tcPr>
            <w:tcW w:type="dxa" w:w="2700"/>
            <w:tcMar>
              <w:top w:type="dxa" w:w="90"/>
              <w:left w:type="dxa" w:w="110"/>
              <w:bottom w:type="dxa" w:w="90"/>
              <w:right w:type="dxa" w:w="110"/>
            </w:tcMar>
          </w:tcPr>
          <w:p>
            <w:pPr>
              <w:spacing w:after="0" w:line="260"/>
            </w:pPr>
            <w:r>
              <w:rPr>
                <w:sz w:val="19"/>
                <w:szCs w:val="19"/>
              </w:rPr>
              <w:t xml:space="preserve">Retirer une matière active</w:t>
            </w:r>
          </w:p>
        </w:tc>
        <w:tc>
          <w:tcPr>
            <w:tcW w:type="dxa" w:w="1800"/>
            <w:tcMar>
              <w:top w:type="dxa" w:w="90"/>
              <w:left w:type="dxa" w:w="110"/>
              <w:bottom w:type="dxa" w:w="90"/>
              <w:right w:type="dxa" w:w="110"/>
            </w:tcMar>
          </w:tcPr>
          <w:p>
            <w:pPr>
              <w:spacing w:after="0" w:line="260"/>
            </w:pPr>
            <w:r>
              <w:rPr>
                <w:sz w:val="19"/>
                <w:szCs w:val="19"/>
              </w:rPr>
              <w:t xml:space="preserve">Oui</w:t>
            </w:r>
          </w:p>
        </w:tc>
        <w:tc>
          <w:tcPr>
            <w:tcW w:type="dxa" w:w="2900"/>
            <w:tcMar>
              <w:top w:type="dxa" w:w="90"/>
              <w:left w:type="dxa" w:w="110"/>
              <w:bottom w:type="dxa" w:w="90"/>
              <w:right w:type="dxa" w:w="110"/>
            </w:tcMar>
          </w:tcPr>
          <w:p>
            <w:pPr>
              <w:spacing w:after="0" w:line="260"/>
            </w:pPr>
            <w:r>
              <w:rPr>
                <w:sz w:val="19"/>
                <w:szCs w:val="19"/>
              </w:rPr>
              <w:t xml:space="preserve">Non (des notes peuvent exister)</w:t>
            </w:r>
          </w:p>
        </w:tc>
        <w:tc>
          <w:tcPr>
            <w:tcW w:type="dxa" w:w="1600"/>
            <w:tcMar>
              <w:top w:type="dxa" w:w="90"/>
              <w:left w:type="dxa" w:w="110"/>
              <w:bottom w:type="dxa" w:w="90"/>
              <w:right w:type="dxa" w:w="110"/>
            </w:tcMar>
          </w:tcPr>
          <w:p>
            <w:pPr>
              <w:spacing w:after="0" w:line="260"/>
            </w:pPr>
            <w:r>
              <w:rPr>
                <w:sz w:val="19"/>
                <w:szCs w:val="19"/>
              </w:rPr>
              <w:t xml:space="preserve">Non</w:t>
            </w:r>
          </w:p>
        </w:tc>
      </w:tr>
      <w:tr>
        <w:tc>
          <w:tcPr>
            <w:tcW w:type="dxa" w:w="2700"/>
            <w:tcMar>
              <w:top w:type="dxa" w:w="90"/>
              <w:left w:type="dxa" w:w="110"/>
              <w:bottom w:type="dxa" w:w="90"/>
              <w:right w:type="dxa" w:w="110"/>
            </w:tcMar>
          </w:tcPr>
          <w:p>
            <w:pPr>
              <w:spacing w:after="0" w:line="260"/>
            </w:pPr>
            <w:r>
              <w:rPr>
                <w:sz w:val="19"/>
                <w:szCs w:val="19"/>
              </w:rPr>
              <w:t xml:space="preserve">Créer une classe</w:t>
            </w:r>
          </w:p>
        </w:tc>
        <w:tc>
          <w:tcPr>
            <w:tcW w:type="dxa" w:w="1800"/>
            <w:tcMar>
              <w:top w:type="dxa" w:w="90"/>
              <w:left w:type="dxa" w:w="110"/>
              <w:bottom w:type="dxa" w:w="90"/>
              <w:right w:type="dxa" w:w="110"/>
            </w:tcMar>
          </w:tcPr>
          <w:p>
            <w:pPr>
              <w:spacing w:after="0" w:line="260"/>
            </w:pPr>
            <w:r>
              <w:rPr>
                <w:sz w:val="19"/>
                <w:szCs w:val="19"/>
              </w:rPr>
              <w:t xml:space="preserve">Oui</w:t>
            </w:r>
          </w:p>
        </w:tc>
        <w:tc>
          <w:tcPr>
            <w:tcW w:type="dxa" w:w="2900"/>
            <w:tcMar>
              <w:top w:type="dxa" w:w="90"/>
              <w:left w:type="dxa" w:w="110"/>
              <w:bottom w:type="dxa" w:w="90"/>
              <w:right w:type="dxa" w:w="110"/>
            </w:tcMar>
          </w:tcPr>
          <w:p>
            <w:pPr>
              <w:spacing w:after="0" w:line="260"/>
            </w:pPr>
            <w:r>
              <w:rPr>
                <w:sz w:val="19"/>
                <w:szCs w:val="19"/>
              </w:rPr>
              <w:t xml:space="preserve">Oui (ouverture tardive) — audité</w:t>
            </w:r>
          </w:p>
        </w:tc>
        <w:tc>
          <w:tcPr>
            <w:tcW w:type="dxa" w:w="1600"/>
            <w:tcMar>
              <w:top w:type="dxa" w:w="90"/>
              <w:left w:type="dxa" w:w="110"/>
              <w:bottom w:type="dxa" w:w="90"/>
              <w:right w:type="dxa" w:w="110"/>
            </w:tcMar>
          </w:tcPr>
          <w:p>
            <w:pPr>
              <w:spacing w:after="0" w:line="260"/>
            </w:pPr>
            <w:r>
              <w:rPr>
                <w:sz w:val="19"/>
                <w:szCs w:val="19"/>
              </w:rPr>
              <w:t xml:space="preserve">Non</w:t>
            </w:r>
          </w:p>
        </w:tc>
      </w:tr>
      <w:tr>
        <w:tc>
          <w:tcPr>
            <w:tcW w:type="dxa" w:w="2700"/>
            <w:tcMar>
              <w:top w:type="dxa" w:w="90"/>
              <w:left w:type="dxa" w:w="110"/>
              <w:bottom w:type="dxa" w:w="90"/>
              <w:right w:type="dxa" w:w="110"/>
            </w:tcMar>
          </w:tcPr>
          <w:p>
            <w:pPr>
              <w:spacing w:after="0" w:line="260"/>
            </w:pPr>
            <w:r>
              <w:rPr>
                <w:sz w:val="19"/>
                <w:szCs w:val="19"/>
              </w:rPr>
              <w:t xml:space="preserve">Désactiver une classe</w:t>
            </w:r>
          </w:p>
        </w:tc>
        <w:tc>
          <w:tcPr>
            <w:tcW w:type="dxa" w:w="1800"/>
            <w:tcMar>
              <w:top w:type="dxa" w:w="90"/>
              <w:left w:type="dxa" w:w="110"/>
              <w:bottom w:type="dxa" w:w="90"/>
              <w:right w:type="dxa" w:w="110"/>
            </w:tcMar>
          </w:tcPr>
          <w:p>
            <w:pPr>
              <w:spacing w:after="0" w:line="260"/>
            </w:pPr>
            <w:r>
              <w:rPr>
                <w:sz w:val="19"/>
                <w:szCs w:val="19"/>
              </w:rPr>
              <w:t xml:space="preserve">Oui</w:t>
            </w:r>
          </w:p>
        </w:tc>
        <w:tc>
          <w:tcPr>
            <w:tcW w:type="dxa" w:w="2900"/>
            <w:tcMar>
              <w:top w:type="dxa" w:w="90"/>
              <w:left w:type="dxa" w:w="110"/>
              <w:bottom w:type="dxa" w:w="90"/>
              <w:right w:type="dxa" w:w="110"/>
            </w:tcMar>
          </w:tcPr>
          <w:p>
            <w:pPr>
              <w:spacing w:after="0" w:line="260"/>
            </w:pPr>
            <w:r>
              <w:rPr>
                <w:sz w:val="19"/>
                <w:szCs w:val="19"/>
              </w:rPr>
              <w:t xml:space="preserve">Refusé par défaut ; le module Personnes doit confirmer zéro inscription active (appel synchrone) sinon refus</w:t>
            </w:r>
          </w:p>
        </w:tc>
        <w:tc>
          <w:tcPr>
            <w:tcW w:type="dxa" w:w="1600"/>
            <w:tcMar>
              <w:top w:type="dxa" w:w="90"/>
              <w:left w:type="dxa" w:w="110"/>
              <w:bottom w:type="dxa" w:w="90"/>
              <w:right w:type="dxa" w:w="110"/>
            </w:tcMar>
          </w:tcPr>
          <w:p>
            <w:pPr>
              <w:spacing w:after="0" w:line="260"/>
            </w:pPr>
            <w:r>
              <w:rPr>
                <w:sz w:val="19"/>
                <w:szCs w:val="19"/>
              </w:rPr>
              <w:t xml:space="preserve">Non</w:t>
            </w:r>
          </w:p>
        </w:tc>
      </w:tr>
      <w:tr>
        <w:tc>
          <w:tcPr>
            <w:tcW w:type="dxa" w:w="2700"/>
            <w:tcMar>
              <w:top w:type="dxa" w:w="90"/>
              <w:left w:type="dxa" w:w="110"/>
              <w:bottom w:type="dxa" w:w="90"/>
              <w:right w:type="dxa" w:w="110"/>
            </w:tcMar>
          </w:tcPr>
          <w:p>
            <w:pPr>
              <w:spacing w:after="0" w:line="260"/>
            </w:pPr>
            <w:r>
              <w:rPr>
                <w:sz w:val="19"/>
                <w:szCs w:val="19"/>
              </w:rPr>
              <w:t xml:space="preserve">Modifier suffixe / salle / enseignant principal d'une classe</w:t>
            </w:r>
          </w:p>
        </w:tc>
        <w:tc>
          <w:tcPr>
            <w:tcW w:type="dxa" w:w="1800"/>
            <w:tcMar>
              <w:top w:type="dxa" w:w="90"/>
              <w:left w:type="dxa" w:w="110"/>
              <w:bottom w:type="dxa" w:w="90"/>
              <w:right w:type="dxa" w:w="110"/>
            </w:tcMar>
          </w:tcPr>
          <w:p>
            <w:pPr>
              <w:spacing w:after="0" w:line="260"/>
            </w:pPr>
            <w:r>
              <w:rPr>
                <w:sz w:val="19"/>
                <w:szCs w:val="19"/>
              </w:rPr>
              <w:t xml:space="preserve">Oui</w:t>
            </w:r>
          </w:p>
        </w:tc>
        <w:tc>
          <w:tcPr>
            <w:tcW w:type="dxa" w:w="2900"/>
            <w:tcMar>
              <w:top w:type="dxa" w:w="90"/>
              <w:left w:type="dxa" w:w="110"/>
              <w:bottom w:type="dxa" w:w="90"/>
              <w:right w:type="dxa" w:w="110"/>
            </w:tcMar>
          </w:tcPr>
          <w:p>
            <w:pPr>
              <w:spacing w:after="0" w:line="260"/>
            </w:pPr>
            <w:r>
              <w:rPr>
                <w:sz w:val="19"/>
                <w:szCs w:val="19"/>
              </w:rPr>
              <w:t xml:space="preserve">Oui (audité)</w:t>
            </w:r>
          </w:p>
        </w:tc>
        <w:tc>
          <w:tcPr>
            <w:tcW w:type="dxa" w:w="1600"/>
            <w:tcMar>
              <w:top w:type="dxa" w:w="90"/>
              <w:left w:type="dxa" w:w="110"/>
              <w:bottom w:type="dxa" w:w="90"/>
              <w:right w:type="dxa" w:w="110"/>
            </w:tcMar>
          </w:tcPr>
          <w:p>
            <w:pPr>
              <w:spacing w:after="0" w:line="260"/>
            </w:pPr>
            <w:r>
              <w:rPr>
                <w:sz w:val="19"/>
                <w:szCs w:val="19"/>
              </w:rPr>
              <w:t xml:space="preserve">Non</w:t>
            </w:r>
          </w:p>
        </w:tc>
      </w:tr>
      <w:tr>
        <w:tc>
          <w:tcPr>
            <w:tcW w:type="dxa" w:w="2700"/>
            <w:tcMar>
              <w:top w:type="dxa" w:w="90"/>
              <w:left w:type="dxa" w:w="110"/>
              <w:bottom w:type="dxa" w:w="90"/>
              <w:right w:type="dxa" w:w="110"/>
            </w:tcMar>
          </w:tcPr>
          <w:p>
            <w:pPr>
              <w:spacing w:after="0" w:line="260"/>
            </w:pPr>
            <w:r>
              <w:rPr>
                <w:sz w:val="19"/>
                <w:szCs w:val="19"/>
              </w:rPr>
              <w:t xml:space="preserve">Dupliquer VERS cette configuration</w:t>
            </w:r>
          </w:p>
        </w:tc>
        <w:tc>
          <w:tcPr>
            <w:tcW w:type="dxa" w:w="1800"/>
            <w:tcMar>
              <w:top w:type="dxa" w:w="90"/>
              <w:left w:type="dxa" w:w="110"/>
              <w:bottom w:type="dxa" w:w="90"/>
              <w:right w:type="dxa" w:w="110"/>
            </w:tcMar>
          </w:tcPr>
          <w:p>
            <w:pPr>
              <w:spacing w:after="0" w:line="260"/>
            </w:pPr>
            <w:r>
              <w:rPr>
                <w:sz w:val="19"/>
                <w:szCs w:val="19"/>
              </w:rPr>
              <w:t xml:space="preserve">Oui (c'est le flux normal)</w:t>
            </w:r>
          </w:p>
        </w:tc>
        <w:tc>
          <w:tcPr>
            <w:tcW w:type="dxa" w:w="2900"/>
            <w:tcMar>
              <w:top w:type="dxa" w:w="90"/>
              <w:left w:type="dxa" w:w="110"/>
              <w:bottom w:type="dxa" w:w="90"/>
              <w:right w:type="dxa" w:w="110"/>
            </w:tcMar>
          </w:tcPr>
          <w:p>
            <w:pPr>
              <w:spacing w:after="0" w:line="260"/>
            </w:pPr>
            <w:r>
              <w:rPr>
                <w:sz w:val="19"/>
                <w:szCs w:val="19"/>
              </w:rPr>
              <w:t xml:space="preserve">Non</w:t>
            </w:r>
          </w:p>
        </w:tc>
        <w:tc>
          <w:tcPr>
            <w:tcW w:type="dxa" w:w="1600"/>
            <w:tcMar>
              <w:top w:type="dxa" w:w="90"/>
              <w:left w:type="dxa" w:w="110"/>
              <w:bottom w:type="dxa" w:w="90"/>
              <w:right w:type="dxa" w:w="110"/>
            </w:tcMar>
          </w:tcPr>
          <w:p>
            <w:pPr>
              <w:spacing w:after="0" w:line="260"/>
            </w:pPr>
            <w:r>
              <w:rPr>
                <w:sz w:val="19"/>
                <w:szCs w:val="19"/>
              </w:rPr>
              <w:t xml:space="preserve">Non</w:t>
            </w:r>
          </w:p>
        </w:tc>
      </w:tr>
    </w:tbl>
    <w:tbl>
      <w:tblPr>
        <w:tblW w:type="auto" w:w="100"/>
        <w:tblBorders>
          <w:top w:val="single" w:color="D8A047" w:sz="8"/>
          <w:left w:val="single" w:color="D8A047" w:sz="8"/>
          <w:bottom w:val="single" w:color="D8A047" w:sz="8"/>
          <w:right w:val="single" w:color="D8A047" w:sz="8"/>
          <w:insideH w:val="single" w:color="auto" w:sz="4"/>
          <w:insideV w:val="single" w:color="auto" w:sz="4"/>
        </w:tblBorders>
      </w:tblPr>
      <w:tblGrid>
        <w:gridCol w:w="9000"/>
      </w:tblGrid>
      <w:tr>
        <w:tc>
          <w:tcPr>
            <w:tcW w:type="dxa" w:w="9000"/>
            <w:shd w:fill="FDF3E1" w:color="auto" w:val="clear"/>
            <w:tcMar>
              <w:top w:type="dxa" w:w="150"/>
              <w:left w:type="dxa" w:w="200"/>
              <w:bottom w:type="dxa" w:w="150"/>
              <w:right w:type="dxa" w:w="200"/>
            </w:tcMar>
          </w:tcPr>
          <w:p>
            <w:pPr>
              <w:spacing w:after="70"/>
            </w:pPr>
            <w:r>
              <w:rPr>
                <w:b/>
                <w:bCs/>
                <w:color w:val="D8A047"/>
                <w:sz w:val="19"/>
                <w:szCs w:val="19"/>
              </w:rPr>
              <w:t xml:space="preserve">CHOIX V1 ASSUMÉ</w:t>
            </w:r>
          </w:p>
          <w:p>
            <w:pPr>
              <w:spacing w:after="0" w:line="290"/>
              <w:jc w:val="both"/>
            </w:pPr>
            <w:r>
              <w:rPr>
                <w:sz w:val="21"/>
                <w:szCs w:val="21"/>
              </w:rPr>
              <w:t xml:space="preserve">Le retrait d'éléments en cours d'année est volontairement fermé en v1 : c'est la protection la plus simple contre la corruption des moyennes. La demande légitime (« on ferme la 3ème B en novembre ») passe par la désactivation de classe avec vérification d'inscriptions, pas par le retrait d'activations.</w:t>
            </w:r>
          </w:p>
        </w:tc>
      </w:tr>
    </w:tbl>
    <w:p>
      <w:r>
        <w:br w:type="page"/>
      </w:r>
    </w:p>
    <w:p>
      <w:pPr>
        <w:pStyle w:val="Heading1"/>
        <w:spacing w:after="240" w:before="480"/>
      </w:pPr>
      <w:r>
        <w:rPr>
          <w:b/>
          <w:bCs/>
          <w:color w:val="1F3A68"/>
          <w:sz w:val="32"/>
          <w:szCs w:val="32"/>
        </w:rPr>
        <w:t xml:space="preserve">5. Contrats d'API REST</w:t>
      </w:r>
    </w:p>
    <w:p>
      <w:pPr>
        <w:spacing w:after="130" w:line="300"/>
        <w:jc w:val="both"/>
      </w:pPr>
      <w:r>
        <w:rPr>
          <w:sz w:val="22"/>
          <w:szCs w:val="22"/>
        </w:rPr>
        <w:t xml:space="preserve">Préfixe commun : /api/v1/structure. Toutes les requêtes portent l'en-tête X-Etablissement-Id, vérifié par le middleware IAM qui injecte l'etablissement_id de confiance. Écriture : permission structure.configurer. Lecture : tout rattachement actif de l'établissement. Aucun endpoint DELETE n'existe (SP-011 → 405 sur toute tentative).</w:t>
      </w:r>
    </w:p>
    <w:p>
      <w:pPr>
        <w:pStyle w:val="Heading2"/>
        <w:spacing w:after="180" w:before="360"/>
      </w:pPr>
      <w:r>
        <w:rPr>
          <w:b/>
          <w:bCs/>
          <w:color w:val="1F3A68"/>
          <w:sz w:val="26"/>
          <w:szCs w:val="26"/>
        </w:rPr>
        <w:t xml:space="preserve">5.1 Branches</w:t>
      </w:r>
    </w:p>
    <w:tbl>
      <w:tblPr>
        <w:tblW w:type="auto" w:w="100"/>
        <w:tblBorders>
          <w:top w:val="single" w:color="B8B8B8" w:sz="4"/>
          <w:left w:val="single" w:color="B8B8B8" w:sz="4"/>
          <w:bottom w:val="single" w:color="B8B8B8" w:sz="4"/>
          <w:right w:val="single" w:color="B8B8B8" w:sz="4"/>
          <w:insideH w:val="single" w:color="B8B8B8" w:sz="2"/>
          <w:insideV w:val="single" w:color="B8B8B8" w:sz="2"/>
        </w:tblBorders>
      </w:tblPr>
      <w:tblGrid>
        <w:gridCol w:w="3400"/>
        <w:gridCol w:w="5600"/>
      </w:tblGrid>
      <w:tr>
        <w:trPr>
          <w:tblHeader/>
        </w:trPr>
        <w:tc>
          <w:tcPr>
            <w:tcW w:type="dxa" w:w="3400"/>
            <w:shd w:fill="E8EEF7" w:color="auto" w:val="clear"/>
            <w:tcMar>
              <w:top w:type="dxa" w:w="90"/>
              <w:left w:type="dxa" w:w="110"/>
              <w:bottom w:type="dxa" w:w="90"/>
              <w:right w:type="dxa" w:w="110"/>
            </w:tcMar>
          </w:tcPr>
          <w:p>
            <w:pPr>
              <w:spacing w:after="0" w:line="260"/>
            </w:pPr>
            <w:r>
              <w:rPr>
                <w:b/>
                <w:bCs/>
                <w:color w:val="1F3A68"/>
                <w:sz w:val="19"/>
                <w:szCs w:val="19"/>
              </w:rPr>
              <w:t xml:space="preserve">Endpoint</w:t>
            </w:r>
          </w:p>
        </w:tc>
        <w:tc>
          <w:tcPr>
            <w:tcW w:type="dxa" w:w="5600"/>
            <w:shd w:fill="E8EEF7" w:color="auto" w:val="clear"/>
            <w:tcMar>
              <w:top w:type="dxa" w:w="90"/>
              <w:left w:type="dxa" w:w="110"/>
              <w:bottom w:type="dxa" w:w="90"/>
              <w:right w:type="dxa" w:w="110"/>
            </w:tcMar>
          </w:tcPr>
          <w:p>
            <w:pPr>
              <w:spacing w:after="0" w:line="260"/>
            </w:pPr>
            <w:r>
              <w:rPr>
                <w:b/>
                <w:bCs/>
                <w:color w:val="1F3A68"/>
                <w:sz w:val="19"/>
                <w:szCs w:val="19"/>
              </w:rPr>
              <w:t xml:space="preserve">Description</w:t>
            </w:r>
          </w:p>
        </w:tc>
      </w:tr>
      <w:tr>
        <w:tc>
          <w:tcPr>
            <w:tcW w:type="dxa" w:w="3400"/>
            <w:tcMar>
              <w:top w:type="dxa" w:w="90"/>
              <w:left w:type="dxa" w:w="110"/>
              <w:bottom w:type="dxa" w:w="90"/>
              <w:right w:type="dxa" w:w="110"/>
            </w:tcMar>
          </w:tcPr>
          <w:p>
            <w:pPr>
              <w:spacing w:after="0" w:line="260"/>
            </w:pPr>
            <w:r>
              <w:rPr>
                <w:sz w:val="19"/>
                <w:szCs w:val="19"/>
              </w:rPr>
              <w:t xml:space="preserve">POST /branches</w:t>
            </w:r>
          </w:p>
        </w:tc>
        <w:tc>
          <w:tcPr>
            <w:tcW w:type="dxa" w:w="5600"/>
            <w:tcMar>
              <w:top w:type="dxa" w:w="90"/>
              <w:left w:type="dxa" w:w="110"/>
              <w:bottom w:type="dxa" w:w="90"/>
              <w:right w:type="dxa" w:w="110"/>
            </w:tcMar>
          </w:tcPr>
          <w:p>
            <w:pPr>
              <w:spacing w:after="0" w:line="260"/>
            </w:pPr>
            <w:r>
              <w:rPr>
                <w:sz w:val="19"/>
                <w:szCs w:val="19"/>
              </w:rPr>
              <w:t xml:space="preserve">Crée une branche. Corps : { sous_systeme_id, ordre_enseignement_id, type_enseignement_id, libelle? }. Le libellé est auto-généré si absent (« Francophone — Secondaire — Général »). Erreurs : SP-001, SP-020 (racine dépréciée), SP-021.</w:t>
            </w:r>
          </w:p>
        </w:tc>
      </w:tr>
      <w:tr>
        <w:tc>
          <w:tcPr>
            <w:tcW w:type="dxa" w:w="3400"/>
            <w:tcMar>
              <w:top w:type="dxa" w:w="90"/>
              <w:left w:type="dxa" w:w="110"/>
              <w:bottom w:type="dxa" w:w="90"/>
              <w:right w:type="dxa" w:w="110"/>
            </w:tcMar>
          </w:tcPr>
          <w:p>
            <w:pPr>
              <w:spacing w:after="0" w:line="260"/>
            </w:pPr>
            <w:r>
              <w:rPr>
                <w:sz w:val="19"/>
                <w:szCs w:val="19"/>
              </w:rPr>
              <w:t xml:space="preserve">GET /branches</w:t>
            </w:r>
          </w:p>
        </w:tc>
        <w:tc>
          <w:tcPr>
            <w:tcW w:type="dxa" w:w="5600"/>
            <w:tcMar>
              <w:top w:type="dxa" w:w="90"/>
              <w:left w:type="dxa" w:w="110"/>
              <w:bottom w:type="dxa" w:w="90"/>
              <w:right w:type="dxa" w:w="110"/>
            </w:tcMar>
          </w:tcPr>
          <w:p>
            <w:pPr>
              <w:spacing w:after="0" w:line="260"/>
            </w:pPr>
            <w:r>
              <w:rPr>
                <w:sz w:val="19"/>
                <w:szCs w:val="19"/>
              </w:rPr>
              <w:t xml:space="preserve">Liste des branches de l'établissement avec état et compteur de configurations.</w:t>
            </w:r>
          </w:p>
        </w:tc>
      </w:tr>
      <w:tr>
        <w:tc>
          <w:tcPr>
            <w:tcW w:type="dxa" w:w="3400"/>
            <w:tcMar>
              <w:top w:type="dxa" w:w="90"/>
              <w:left w:type="dxa" w:w="110"/>
              <w:bottom w:type="dxa" w:w="90"/>
              <w:right w:type="dxa" w:w="110"/>
            </w:tcMar>
          </w:tcPr>
          <w:p>
            <w:pPr>
              <w:spacing w:after="0" w:line="260"/>
            </w:pPr>
            <w:r>
              <w:rPr>
                <w:sz w:val="19"/>
                <w:szCs w:val="19"/>
              </w:rPr>
              <w:t xml:space="preserve">GET /branches/{id}</w:t>
            </w:r>
          </w:p>
        </w:tc>
        <w:tc>
          <w:tcPr>
            <w:tcW w:type="dxa" w:w="5600"/>
            <w:tcMar>
              <w:top w:type="dxa" w:w="90"/>
              <w:left w:type="dxa" w:w="110"/>
              <w:bottom w:type="dxa" w:w="90"/>
              <w:right w:type="dxa" w:w="110"/>
            </w:tcMar>
          </w:tcPr>
          <w:p>
            <w:pPr>
              <w:spacing w:after="0" w:line="260"/>
            </w:pPr>
            <w:r>
              <w:rPr>
                <w:sz w:val="19"/>
                <w:szCs w:val="19"/>
              </w:rPr>
              <w:t xml:space="preserve">Détail : triplet (libellés résolus depuis le référentiel), état, matières locales, configurations existantes.</w:t>
            </w:r>
          </w:p>
        </w:tc>
      </w:tr>
      <w:tr>
        <w:tc>
          <w:tcPr>
            <w:tcW w:type="dxa" w:w="3400"/>
            <w:tcMar>
              <w:top w:type="dxa" w:w="90"/>
              <w:left w:type="dxa" w:w="110"/>
              <w:bottom w:type="dxa" w:w="90"/>
              <w:right w:type="dxa" w:w="110"/>
            </w:tcMar>
          </w:tcPr>
          <w:p>
            <w:pPr>
              <w:spacing w:after="0" w:line="260"/>
            </w:pPr>
            <w:r>
              <w:rPr>
                <w:sz w:val="19"/>
                <w:szCs w:val="19"/>
              </w:rPr>
              <w:t xml:space="preserve">PATCH /branches/{id}</w:t>
            </w:r>
          </w:p>
        </w:tc>
        <w:tc>
          <w:tcPr>
            <w:tcW w:type="dxa" w:w="5600"/>
            <w:tcMar>
              <w:top w:type="dxa" w:w="90"/>
              <w:left w:type="dxa" w:w="110"/>
              <w:bottom w:type="dxa" w:w="90"/>
              <w:right w:type="dxa" w:w="110"/>
            </w:tcMar>
          </w:tcPr>
          <w:p>
            <w:pPr>
              <w:spacing w:after="0" w:line="260"/>
            </w:pPr>
            <w:r>
              <w:rPr>
                <w:sz w:val="19"/>
                <w:szCs w:val="19"/>
              </w:rPr>
              <w:t xml:space="preserve">Seul le libellé est modifiable (SP-019 pour tout le reste).</w:t>
            </w:r>
          </w:p>
        </w:tc>
      </w:tr>
      <w:tr>
        <w:tc>
          <w:tcPr>
            <w:tcW w:type="dxa" w:w="3400"/>
            <w:tcMar>
              <w:top w:type="dxa" w:w="90"/>
              <w:left w:type="dxa" w:w="110"/>
              <w:bottom w:type="dxa" w:w="90"/>
              <w:right w:type="dxa" w:w="110"/>
            </w:tcMar>
          </w:tcPr>
          <w:p>
            <w:pPr>
              <w:spacing w:after="0" w:line="260"/>
            </w:pPr>
            <w:r>
              <w:rPr>
                <w:sz w:val="19"/>
                <w:szCs w:val="19"/>
              </w:rPr>
              <w:t xml:space="preserve">POST /branches/{id}/activer | /suspendre | /reactiver | /archiver</w:t>
            </w:r>
          </w:p>
        </w:tc>
        <w:tc>
          <w:tcPr>
            <w:tcW w:type="dxa" w:w="5600"/>
            <w:tcMar>
              <w:top w:type="dxa" w:w="90"/>
              <w:left w:type="dxa" w:w="110"/>
              <w:bottom w:type="dxa" w:w="90"/>
              <w:right w:type="dxa" w:w="110"/>
            </w:tcMar>
          </w:tcPr>
          <w:p>
            <w:pPr>
              <w:spacing w:after="0" w:line="260"/>
            </w:pPr>
            <w:r>
              <w:rPr>
                <w:sz w:val="19"/>
                <w:szCs w:val="19"/>
              </w:rPr>
              <w:t xml:space="preserve">Transitions du cycle de vie (4.5). Archivage : motif obligatoire.</w:t>
            </w:r>
          </w:p>
        </w:tc>
      </w:tr>
      <w:tr>
        <w:tc>
          <w:tcPr>
            <w:tcW w:type="dxa" w:w="3400"/>
            <w:tcMar>
              <w:top w:type="dxa" w:w="90"/>
              <w:left w:type="dxa" w:w="110"/>
              <w:bottom w:type="dxa" w:w="90"/>
              <w:right w:type="dxa" w:w="110"/>
            </w:tcMar>
          </w:tcPr>
          <w:p>
            <w:pPr>
              <w:spacing w:after="0" w:line="260"/>
            </w:pPr>
            <w:r>
              <w:rPr>
                <w:sz w:val="19"/>
                <w:szCs w:val="19"/>
              </w:rPr>
              <w:t xml:space="preserve">POST /branches/{id}/matieres-locales</w:t>
            </w:r>
          </w:p>
        </w:tc>
        <w:tc>
          <w:tcPr>
            <w:tcW w:type="dxa" w:w="5600"/>
            <w:tcMar>
              <w:top w:type="dxa" w:w="90"/>
              <w:left w:type="dxa" w:w="110"/>
              <w:bottom w:type="dxa" w:w="90"/>
              <w:right w:type="dxa" w:w="110"/>
            </w:tcMar>
          </w:tcPr>
          <w:p>
            <w:pPr>
              <w:spacing w:after="0" w:line="260"/>
            </w:pPr>
            <w:r>
              <w:rPr>
                <w:sz w:val="19"/>
                <w:szCs w:val="19"/>
              </w:rPr>
              <w:t xml:space="preserve">Crée une matière locale. Corps : { code, libelle, libelle_court?, libelle_en?, domaine, type_matiere, bareme_par_defaut? }.</w:t>
            </w:r>
          </w:p>
        </w:tc>
      </w:tr>
      <w:tr>
        <w:tc>
          <w:tcPr>
            <w:tcW w:type="dxa" w:w="3400"/>
            <w:tcMar>
              <w:top w:type="dxa" w:w="90"/>
              <w:left w:type="dxa" w:w="110"/>
              <w:bottom w:type="dxa" w:w="90"/>
              <w:right w:type="dxa" w:w="110"/>
            </w:tcMar>
          </w:tcPr>
          <w:p>
            <w:pPr>
              <w:spacing w:after="0" w:line="260"/>
            </w:pPr>
            <w:r>
              <w:rPr>
                <w:sz w:val="19"/>
                <w:szCs w:val="19"/>
              </w:rPr>
              <w:t xml:space="preserve">PATCH /matieres-locales/{id}</w:t>
            </w:r>
          </w:p>
        </w:tc>
        <w:tc>
          <w:tcPr>
            <w:tcW w:type="dxa" w:w="5600"/>
            <w:tcMar>
              <w:top w:type="dxa" w:w="90"/>
              <w:left w:type="dxa" w:w="110"/>
              <w:bottom w:type="dxa" w:w="90"/>
              <w:right w:type="dxa" w:w="110"/>
            </w:tcMar>
          </w:tcPr>
          <w:p>
            <w:pPr>
              <w:spacing w:after="0" w:line="260"/>
            </w:pPr>
            <w:r>
              <w:rPr>
                <w:sz w:val="19"/>
                <w:szCs w:val="19"/>
              </w:rPr>
              <w:t xml:space="preserve">Modification des libellés/attributs (le code reste modifiable tant que la matière n'est activée dans aucune configuration).</w:t>
            </w:r>
          </w:p>
        </w:tc>
      </w:tr>
      <w:tr>
        <w:tc>
          <w:tcPr>
            <w:tcW w:type="dxa" w:w="3400"/>
            <w:tcMar>
              <w:top w:type="dxa" w:w="90"/>
              <w:left w:type="dxa" w:w="110"/>
              <w:bottom w:type="dxa" w:w="90"/>
              <w:right w:type="dxa" w:w="110"/>
            </w:tcMar>
          </w:tcPr>
          <w:p>
            <w:pPr>
              <w:spacing w:after="0" w:line="260"/>
            </w:pPr>
            <w:r>
              <w:rPr>
                <w:sz w:val="19"/>
                <w:szCs w:val="19"/>
              </w:rPr>
              <w:t xml:space="preserve">POST /matieres-locales/{id}/deprecier</w:t>
            </w:r>
          </w:p>
        </w:tc>
        <w:tc>
          <w:tcPr>
            <w:tcW w:type="dxa" w:w="5600"/>
            <w:tcMar>
              <w:top w:type="dxa" w:w="90"/>
              <w:left w:type="dxa" w:w="110"/>
              <w:bottom w:type="dxa" w:w="90"/>
              <w:right w:type="dxa" w:w="110"/>
            </w:tcMar>
          </w:tcPr>
          <w:p>
            <w:pPr>
              <w:spacing w:after="0" w:line="260"/>
            </w:pPr>
            <w:r>
              <w:rPr>
                <w:sz w:val="19"/>
                <w:szCs w:val="19"/>
              </w:rPr>
              <w:t xml:space="preserve">Dépréciation avec motif. La matière reste utilisable là où elle est déjà activée ; plus proposable ensuite.</w:t>
            </w:r>
          </w:p>
        </w:tc>
      </w:tr>
    </w:tbl>
    <w:p>
      <w:r>
        <w:t xml:space="preserve"/>
      </w:r>
    </w:p>
    <w:p>
      <w:pPr>
        <w:pStyle w:val="Heading2"/>
        <w:spacing w:after="180" w:before="360"/>
      </w:pPr>
      <w:r>
        <w:rPr>
          <w:b/>
          <w:bCs/>
          <w:color w:val="1F3A68"/>
          <w:sz w:val="26"/>
          <w:szCs w:val="26"/>
        </w:rPr>
        <w:t xml:space="preserve">5.2 Années académiques</w:t>
      </w:r>
    </w:p>
    <w:tbl>
      <w:tblPr>
        <w:tblW w:type="auto" w:w="100"/>
        <w:tblBorders>
          <w:top w:val="single" w:color="B8B8B8" w:sz="4"/>
          <w:left w:val="single" w:color="B8B8B8" w:sz="4"/>
          <w:bottom w:val="single" w:color="B8B8B8" w:sz="4"/>
          <w:right w:val="single" w:color="B8B8B8" w:sz="4"/>
          <w:insideH w:val="single" w:color="B8B8B8" w:sz="2"/>
          <w:insideV w:val="single" w:color="B8B8B8" w:sz="2"/>
        </w:tblBorders>
      </w:tblPr>
      <w:tblGrid>
        <w:gridCol w:w="3400"/>
        <w:gridCol w:w="5600"/>
      </w:tblGrid>
      <w:tr>
        <w:trPr>
          <w:tblHeader/>
        </w:trPr>
        <w:tc>
          <w:tcPr>
            <w:tcW w:type="dxa" w:w="3400"/>
            <w:shd w:fill="E8EEF7" w:color="auto" w:val="clear"/>
            <w:tcMar>
              <w:top w:type="dxa" w:w="90"/>
              <w:left w:type="dxa" w:w="110"/>
              <w:bottom w:type="dxa" w:w="90"/>
              <w:right w:type="dxa" w:w="110"/>
            </w:tcMar>
          </w:tcPr>
          <w:p>
            <w:pPr>
              <w:spacing w:after="0" w:line="260"/>
            </w:pPr>
            <w:r>
              <w:rPr>
                <w:b/>
                <w:bCs/>
                <w:color w:val="1F3A68"/>
                <w:sz w:val="19"/>
                <w:szCs w:val="19"/>
              </w:rPr>
              <w:t xml:space="preserve">Endpoint</w:t>
            </w:r>
          </w:p>
        </w:tc>
        <w:tc>
          <w:tcPr>
            <w:tcW w:type="dxa" w:w="5600"/>
            <w:shd w:fill="E8EEF7" w:color="auto" w:val="clear"/>
            <w:tcMar>
              <w:top w:type="dxa" w:w="90"/>
              <w:left w:type="dxa" w:w="110"/>
              <w:bottom w:type="dxa" w:w="90"/>
              <w:right w:type="dxa" w:w="110"/>
            </w:tcMar>
          </w:tcPr>
          <w:p>
            <w:pPr>
              <w:spacing w:after="0" w:line="260"/>
            </w:pPr>
            <w:r>
              <w:rPr>
                <w:b/>
                <w:bCs/>
                <w:color w:val="1F3A68"/>
                <w:sz w:val="19"/>
                <w:szCs w:val="19"/>
              </w:rPr>
              <w:t xml:space="preserve">Description</w:t>
            </w:r>
          </w:p>
        </w:tc>
      </w:tr>
      <w:tr>
        <w:tc>
          <w:tcPr>
            <w:tcW w:type="dxa" w:w="3400"/>
            <w:tcMar>
              <w:top w:type="dxa" w:w="90"/>
              <w:left w:type="dxa" w:w="110"/>
              <w:bottom w:type="dxa" w:w="90"/>
              <w:right w:type="dxa" w:w="110"/>
            </w:tcMar>
          </w:tcPr>
          <w:p>
            <w:pPr>
              <w:spacing w:after="0" w:line="260"/>
            </w:pPr>
            <w:r>
              <w:rPr>
                <w:sz w:val="19"/>
                <w:szCs w:val="19"/>
              </w:rPr>
              <w:t xml:space="preserve">POST /annees-academiques</w:t>
            </w:r>
          </w:p>
        </w:tc>
        <w:tc>
          <w:tcPr>
            <w:tcW w:type="dxa" w:w="5600"/>
            <w:tcMar>
              <w:top w:type="dxa" w:w="90"/>
              <w:left w:type="dxa" w:w="110"/>
              <w:bottom w:type="dxa" w:w="90"/>
              <w:right w:type="dxa" w:w="110"/>
            </w:tcMar>
          </w:tcPr>
          <w:p>
            <w:pPr>
              <w:spacing w:after="0" w:line="260"/>
            </w:pPr>
            <w:r>
              <w:rPr>
                <w:sz w:val="19"/>
                <w:szCs w:val="19"/>
              </w:rPr>
              <w:t xml:space="preserve">Corps : { libelle, date_debut, date_fin }. Contrôles SP-012.</w:t>
            </w:r>
          </w:p>
        </w:tc>
      </w:tr>
      <w:tr>
        <w:tc>
          <w:tcPr>
            <w:tcW w:type="dxa" w:w="3400"/>
            <w:tcMar>
              <w:top w:type="dxa" w:w="90"/>
              <w:left w:type="dxa" w:w="110"/>
              <w:bottom w:type="dxa" w:w="90"/>
              <w:right w:type="dxa" w:w="110"/>
            </w:tcMar>
          </w:tcPr>
          <w:p>
            <w:pPr>
              <w:spacing w:after="0" w:line="260"/>
            </w:pPr>
            <w:r>
              <w:rPr>
                <w:sz w:val="19"/>
                <w:szCs w:val="19"/>
              </w:rPr>
              <w:t xml:space="preserve">GET /annees-academiques</w:t>
            </w:r>
          </w:p>
        </w:tc>
        <w:tc>
          <w:tcPr>
            <w:tcW w:type="dxa" w:w="5600"/>
            <w:tcMar>
              <w:top w:type="dxa" w:w="90"/>
              <w:left w:type="dxa" w:w="110"/>
              <w:bottom w:type="dxa" w:w="90"/>
              <w:right w:type="dxa" w:w="110"/>
            </w:tcMar>
          </w:tcPr>
          <w:p>
            <w:pPr>
              <w:spacing w:after="0" w:line="260"/>
            </w:pPr>
            <w:r>
              <w:rPr>
                <w:sz w:val="19"/>
                <w:szCs w:val="19"/>
              </w:rPr>
              <w:t xml:space="preserve">Liste triée (la plus récente d'abord), avec état.</w:t>
            </w:r>
          </w:p>
        </w:tc>
      </w:tr>
      <w:tr>
        <w:tc>
          <w:tcPr>
            <w:tcW w:type="dxa" w:w="3400"/>
            <w:tcMar>
              <w:top w:type="dxa" w:w="90"/>
              <w:left w:type="dxa" w:w="110"/>
              <w:bottom w:type="dxa" w:w="90"/>
              <w:right w:type="dxa" w:w="110"/>
            </w:tcMar>
          </w:tcPr>
          <w:p>
            <w:pPr>
              <w:spacing w:after="0" w:line="260"/>
            </w:pPr>
            <w:r>
              <w:rPr>
                <w:sz w:val="19"/>
                <w:szCs w:val="19"/>
              </w:rPr>
              <w:t xml:space="preserve">POST /annees-academiques/{id}/demarrer</w:t>
            </w:r>
          </w:p>
        </w:tc>
        <w:tc>
          <w:tcPr>
            <w:tcW w:type="dxa" w:w="5600"/>
            <w:tcMar>
              <w:top w:type="dxa" w:w="90"/>
              <w:left w:type="dxa" w:w="110"/>
              <w:bottom w:type="dxa" w:w="90"/>
              <w:right w:type="dxa" w:w="110"/>
            </w:tcMar>
          </w:tcPr>
          <w:p>
            <w:pPr>
              <w:spacing w:after="0" w:line="260"/>
            </w:pPr>
            <w:r>
              <w:rPr>
                <w:sz w:val="19"/>
                <w:szCs w:val="19"/>
              </w:rPr>
              <w:t xml:space="preserve">EN_PREPARATION → EN_COURS. Émet structure.annee_demarree.</w:t>
            </w:r>
          </w:p>
        </w:tc>
      </w:tr>
      <w:tr>
        <w:tc>
          <w:tcPr>
            <w:tcW w:type="dxa" w:w="3400"/>
            <w:tcMar>
              <w:top w:type="dxa" w:w="90"/>
              <w:left w:type="dxa" w:w="110"/>
              <w:bottom w:type="dxa" w:w="90"/>
              <w:right w:type="dxa" w:w="110"/>
            </w:tcMar>
          </w:tcPr>
          <w:p>
            <w:pPr>
              <w:spacing w:after="0" w:line="260"/>
            </w:pPr>
            <w:r>
              <w:rPr>
                <w:sz w:val="19"/>
                <w:szCs w:val="19"/>
              </w:rPr>
              <w:t xml:space="preserve">POST /annees-academiques/{id}/cloturer</w:t>
            </w:r>
          </w:p>
        </w:tc>
        <w:tc>
          <w:tcPr>
            <w:tcW w:type="dxa" w:w="5600"/>
            <w:tcMar>
              <w:top w:type="dxa" w:w="90"/>
              <w:left w:type="dxa" w:w="110"/>
              <w:bottom w:type="dxa" w:w="90"/>
              <w:right w:type="dxa" w:w="110"/>
            </w:tcMar>
          </w:tcPr>
          <w:p>
            <w:pPr>
              <w:spacing w:after="0" w:line="260"/>
            </w:pPr>
            <w:r>
              <w:rPr>
                <w:sz w:val="19"/>
                <w:szCs w:val="19"/>
              </w:rPr>
              <w:t xml:space="preserve">→ CLOTUREE + scellement de toutes les configurations de l'année (transactionnel). Émet structure.annee_cloturee. Irréversible — l'API exige un champ de confirmation { confirmation: libellé de l'année } pour éviter le clic malheureux.</w:t>
            </w:r>
          </w:p>
        </w:tc>
      </w:tr>
    </w:tbl>
    <w:p>
      <w:r>
        <w:t xml:space="preserve"/>
      </w:r>
    </w:p>
    <w:p>
      <w:pPr>
        <w:pStyle w:val="Heading2"/>
        <w:spacing w:after="180" w:before="360"/>
      </w:pPr>
      <w:r>
        <w:rPr>
          <w:b/>
          <w:bCs/>
          <w:color w:val="1F3A68"/>
          <w:sz w:val="26"/>
          <w:szCs w:val="26"/>
        </w:rPr>
        <w:t xml:space="preserve">5.3 Configurations et activations</w:t>
      </w:r>
    </w:p>
    <w:tbl>
      <w:tblPr>
        <w:tblW w:type="auto" w:w="100"/>
        <w:tblBorders>
          <w:top w:val="single" w:color="B8B8B8" w:sz="4"/>
          <w:left w:val="single" w:color="B8B8B8" w:sz="4"/>
          <w:bottom w:val="single" w:color="B8B8B8" w:sz="4"/>
          <w:right w:val="single" w:color="B8B8B8" w:sz="4"/>
          <w:insideH w:val="single" w:color="B8B8B8" w:sz="2"/>
          <w:insideV w:val="single" w:color="B8B8B8" w:sz="2"/>
        </w:tblBorders>
      </w:tblPr>
      <w:tblGrid>
        <w:gridCol w:w="3400"/>
        <w:gridCol w:w="5600"/>
      </w:tblGrid>
      <w:tr>
        <w:trPr>
          <w:tblHeader/>
        </w:trPr>
        <w:tc>
          <w:tcPr>
            <w:tcW w:type="dxa" w:w="3400"/>
            <w:shd w:fill="E8EEF7" w:color="auto" w:val="clear"/>
            <w:tcMar>
              <w:top w:type="dxa" w:w="90"/>
              <w:left w:type="dxa" w:w="110"/>
              <w:bottom w:type="dxa" w:w="90"/>
              <w:right w:type="dxa" w:w="110"/>
            </w:tcMar>
          </w:tcPr>
          <w:p>
            <w:pPr>
              <w:spacing w:after="0" w:line="260"/>
            </w:pPr>
            <w:r>
              <w:rPr>
                <w:b/>
                <w:bCs/>
                <w:color w:val="1F3A68"/>
                <w:sz w:val="19"/>
                <w:szCs w:val="19"/>
              </w:rPr>
              <w:t xml:space="preserve">Endpoint</w:t>
            </w:r>
          </w:p>
        </w:tc>
        <w:tc>
          <w:tcPr>
            <w:tcW w:type="dxa" w:w="5600"/>
            <w:shd w:fill="E8EEF7" w:color="auto" w:val="clear"/>
            <w:tcMar>
              <w:top w:type="dxa" w:w="90"/>
              <w:left w:type="dxa" w:w="110"/>
              <w:bottom w:type="dxa" w:w="90"/>
              <w:right w:type="dxa" w:w="110"/>
            </w:tcMar>
          </w:tcPr>
          <w:p>
            <w:pPr>
              <w:spacing w:after="0" w:line="260"/>
            </w:pPr>
            <w:r>
              <w:rPr>
                <w:b/>
                <w:bCs/>
                <w:color w:val="1F3A68"/>
                <w:sz w:val="19"/>
                <w:szCs w:val="19"/>
              </w:rPr>
              <w:t xml:space="preserve">Description</w:t>
            </w:r>
          </w:p>
        </w:tc>
      </w:tr>
      <w:tr>
        <w:tc>
          <w:tcPr>
            <w:tcW w:type="dxa" w:w="3400"/>
            <w:tcMar>
              <w:top w:type="dxa" w:w="90"/>
              <w:left w:type="dxa" w:w="110"/>
              <w:bottom w:type="dxa" w:w="90"/>
              <w:right w:type="dxa" w:w="110"/>
            </w:tcMar>
          </w:tcPr>
          <w:p>
            <w:pPr>
              <w:spacing w:after="0" w:line="260"/>
            </w:pPr>
            <w:r>
              <w:rPr>
                <w:sz w:val="19"/>
                <w:szCs w:val="19"/>
              </w:rPr>
              <w:t xml:space="preserve">POST /branches/{id}/configurations</w:t>
            </w:r>
          </w:p>
        </w:tc>
        <w:tc>
          <w:tcPr>
            <w:tcW w:type="dxa" w:w="5600"/>
            <w:tcMar>
              <w:top w:type="dxa" w:w="90"/>
              <w:left w:type="dxa" w:w="110"/>
              <w:bottom w:type="dxa" w:w="90"/>
              <w:right w:type="dxa" w:w="110"/>
            </w:tcMar>
          </w:tcPr>
          <w:p>
            <w:pPr>
              <w:spacing w:after="0" w:line="260"/>
            </w:pPr>
            <w:r>
              <w:rPr>
                <w:sz w:val="19"/>
                <w:szCs w:val="19"/>
              </w:rPr>
              <w:t xml:space="preserve">Crée la configuration pour une année. Corps : { annee_academique_id, dupliquer_depuis_precedente: bool, copier_classes: bool }. Si duplication : algorithme 4.3, réponse avec rapport. Erreurs : SP-013, SP-015, SP-018.</w:t>
            </w:r>
          </w:p>
        </w:tc>
      </w:tr>
      <w:tr>
        <w:tc>
          <w:tcPr>
            <w:tcW w:type="dxa" w:w="3400"/>
            <w:tcMar>
              <w:top w:type="dxa" w:w="90"/>
              <w:left w:type="dxa" w:w="110"/>
              <w:bottom w:type="dxa" w:w="90"/>
              <w:right w:type="dxa" w:w="110"/>
            </w:tcMar>
          </w:tcPr>
          <w:p>
            <w:pPr>
              <w:spacing w:after="0" w:line="260"/>
            </w:pPr>
            <w:r>
              <w:rPr>
                <w:sz w:val="19"/>
                <w:szCs w:val="19"/>
              </w:rPr>
              <w:t xml:space="preserve">GET /configurations/{id}</w:t>
            </w:r>
          </w:p>
        </w:tc>
        <w:tc>
          <w:tcPr>
            <w:tcW w:type="dxa" w:w="5600"/>
            <w:tcMar>
              <w:top w:type="dxa" w:w="90"/>
              <w:left w:type="dxa" w:w="110"/>
              <w:bottom w:type="dxa" w:w="90"/>
              <w:right w:type="dxa" w:w="110"/>
            </w:tcMar>
          </w:tcPr>
          <w:p>
            <w:pPr>
              <w:spacing w:after="0" w:line="260"/>
            </w:pPr>
            <w:r>
              <w:rPr>
                <w:sz w:val="19"/>
                <w:szCs w:val="19"/>
              </w:rPr>
              <w:t xml:space="preserve">Arbre complet : filières, niveaux (avec séries et matières, coefficients, source référentiel/locale), classes. C'est l'appel unique qui alimente l'écran de configuration.</w:t>
            </w:r>
          </w:p>
        </w:tc>
      </w:tr>
      <w:tr>
        <w:tc>
          <w:tcPr>
            <w:tcW w:type="dxa" w:w="3400"/>
            <w:tcMar>
              <w:top w:type="dxa" w:w="90"/>
              <w:left w:type="dxa" w:w="110"/>
              <w:bottom w:type="dxa" w:w="90"/>
              <w:right w:type="dxa" w:w="110"/>
            </w:tcMar>
          </w:tcPr>
          <w:p>
            <w:pPr>
              <w:spacing w:after="0" w:line="260"/>
            </w:pPr>
            <w:r>
              <w:rPr>
                <w:sz w:val="19"/>
                <w:szCs w:val="19"/>
              </w:rPr>
              <w:t xml:space="preserve">PUT /configurations/{id}/filieres</w:t>
            </w:r>
          </w:p>
        </w:tc>
        <w:tc>
          <w:tcPr>
            <w:tcW w:type="dxa" w:w="5600"/>
            <w:tcMar>
              <w:top w:type="dxa" w:w="90"/>
              <w:left w:type="dxa" w:w="110"/>
              <w:bottom w:type="dxa" w:w="90"/>
              <w:right w:type="dxa" w:w="110"/>
            </w:tcMar>
          </w:tcPr>
          <w:p>
            <w:pPr>
              <w:spacing w:after="0" w:line="260"/>
            </w:pPr>
            <w:r>
              <w:rPr>
                <w:sz w:val="19"/>
                <w:szCs w:val="19"/>
              </w:rPr>
              <w:t xml:space="preserve">État cible : { filiere_ids: [...] }. Le serveur calcule le différentiel. Retraits refusés si l'année est EN_COURS (matrice 4.6).</w:t>
            </w:r>
          </w:p>
        </w:tc>
      </w:tr>
      <w:tr>
        <w:tc>
          <w:tcPr>
            <w:tcW w:type="dxa" w:w="3400"/>
            <w:tcMar>
              <w:top w:type="dxa" w:w="90"/>
              <w:left w:type="dxa" w:w="110"/>
              <w:bottom w:type="dxa" w:w="90"/>
              <w:right w:type="dxa" w:w="110"/>
            </w:tcMar>
          </w:tcPr>
          <w:p>
            <w:pPr>
              <w:spacing w:after="0" w:line="260"/>
            </w:pPr>
            <w:r>
              <w:rPr>
                <w:sz w:val="19"/>
                <w:szCs w:val="19"/>
              </w:rPr>
              <w:t xml:space="preserve">PUT /configurations/{id}/niveaux</w:t>
            </w:r>
          </w:p>
        </w:tc>
        <w:tc>
          <w:tcPr>
            <w:tcW w:type="dxa" w:w="5600"/>
            <w:tcMar>
              <w:top w:type="dxa" w:w="90"/>
              <w:left w:type="dxa" w:w="110"/>
              <w:bottom w:type="dxa" w:w="90"/>
              <w:right w:type="dxa" w:w="110"/>
            </w:tcMar>
          </w:tcPr>
          <w:p>
            <w:pPr>
              <w:spacing w:after="0" w:line="260"/>
            </w:pPr>
            <w:r>
              <w:rPr>
                <w:sz w:val="19"/>
                <w:szCs w:val="19"/>
              </w:rPr>
              <w:t xml:space="preserve">État cible : { niveau_ids: [...] }. Même logique différentielle.</w:t>
            </w:r>
          </w:p>
        </w:tc>
      </w:tr>
      <w:tr>
        <w:tc>
          <w:tcPr>
            <w:tcW w:type="dxa" w:w="3400"/>
            <w:tcMar>
              <w:top w:type="dxa" w:w="90"/>
              <w:left w:type="dxa" w:w="110"/>
              <w:bottom w:type="dxa" w:w="90"/>
              <w:right w:type="dxa" w:w="110"/>
            </w:tcMar>
          </w:tcPr>
          <w:p>
            <w:pPr>
              <w:spacing w:after="0" w:line="260"/>
            </w:pPr>
            <w:r>
              <w:rPr>
                <w:sz w:val="19"/>
                <w:szCs w:val="19"/>
              </w:rPr>
              <w:t xml:space="preserve">PUT /niveaux-actifs/{id}/series</w:t>
            </w:r>
          </w:p>
        </w:tc>
        <w:tc>
          <w:tcPr>
            <w:tcW w:type="dxa" w:w="5600"/>
            <w:tcMar>
              <w:top w:type="dxa" w:w="90"/>
              <w:left w:type="dxa" w:w="110"/>
              <w:bottom w:type="dxa" w:w="90"/>
              <w:right w:type="dxa" w:w="110"/>
            </w:tcMar>
          </w:tcPr>
          <w:p>
            <w:pPr>
              <w:spacing w:after="0" w:line="260"/>
            </w:pPr>
            <w:r>
              <w:rPr>
                <w:sz w:val="19"/>
                <w:szCs w:val="19"/>
              </w:rPr>
              <w:t xml:space="preserve">État cible : { serie_ids: [...] }. Valide SP-005/006 pour chaque ajout.</w:t>
            </w:r>
          </w:p>
        </w:tc>
      </w:tr>
      <w:tr>
        <w:tc>
          <w:tcPr>
            <w:tcW w:type="dxa" w:w="3400"/>
            <w:tcMar>
              <w:top w:type="dxa" w:w="90"/>
              <w:left w:type="dxa" w:w="110"/>
              <w:bottom w:type="dxa" w:w="90"/>
              <w:right w:type="dxa" w:w="110"/>
            </w:tcMar>
          </w:tcPr>
          <w:p>
            <w:pPr>
              <w:spacing w:after="0" w:line="260"/>
            </w:pPr>
            <w:r>
              <w:rPr>
                <w:sz w:val="19"/>
                <w:szCs w:val="19"/>
              </w:rPr>
              <w:t xml:space="preserve">PUT /niveaux-actifs/{id}/matieres</w:t>
            </w:r>
          </w:p>
        </w:tc>
        <w:tc>
          <w:tcPr>
            <w:tcW w:type="dxa" w:w="5600"/>
            <w:tcMar>
              <w:top w:type="dxa" w:w="90"/>
              <w:left w:type="dxa" w:w="110"/>
              <w:bottom w:type="dxa" w:w="90"/>
              <w:right w:type="dxa" w:w="110"/>
            </w:tcMar>
          </w:tcPr>
          <w:p>
            <w:pPr>
              <w:spacing w:after="0" w:line="260"/>
            </w:pPr>
            <w:r>
              <w:rPr>
                <w:sz w:val="19"/>
                <w:szCs w:val="19"/>
              </w:rPr>
              <w:t xml:space="preserve">État cible complet : liste de { matiere_referentiel_id? | matiere_locale_id?, serie_active_id?, coefficient, bareme?, est_obligatoire }. Pré-remplissage côté client depuis GET /referentiel/matieres-niveaux. Modifications de coefficient soumises à la matrice 4.6 (SP-022 en cours d'année).</w:t>
            </w:r>
          </w:p>
        </w:tc>
      </w:tr>
      <w:tr>
        <w:tc>
          <w:tcPr>
            <w:tcW w:type="dxa" w:w="3400"/>
            <w:tcMar>
              <w:top w:type="dxa" w:w="90"/>
              <w:left w:type="dxa" w:w="110"/>
              <w:bottom w:type="dxa" w:w="90"/>
              <w:right w:type="dxa" w:w="110"/>
            </w:tcMar>
          </w:tcPr>
          <w:p>
            <w:pPr>
              <w:spacing w:after="0" w:line="260"/>
            </w:pPr>
            <w:r>
              <w:rPr>
                <w:sz w:val="19"/>
                <w:szCs w:val="19"/>
              </w:rPr>
              <w:t xml:space="preserve">POST /matieres-actives/{id}/deverrouiller-coefficient</w:t>
            </w:r>
          </w:p>
        </w:tc>
        <w:tc>
          <w:tcPr>
            <w:tcW w:type="dxa" w:w="5600"/>
            <w:tcMar>
              <w:top w:type="dxa" w:w="90"/>
              <w:left w:type="dxa" w:w="110"/>
              <w:bottom w:type="dxa" w:w="90"/>
              <w:right w:type="dxa" w:w="110"/>
            </w:tcMar>
          </w:tcPr>
          <w:p>
            <w:pPr>
              <w:spacing w:after="0" w:line="260"/>
            </w:pPr>
            <w:r>
              <w:rPr>
                <w:sz w:val="19"/>
                <w:szCs w:val="19"/>
              </w:rPr>
              <w:t xml:space="preserve">Flux d'exception en cours d'année : { nouveau_coefficient, motif }. Audit DEVERROUILLAGE_COEFFICIENT + événement structure.coefficient_modifie (le module Évaluation recalculera).</w:t>
            </w:r>
          </w:p>
        </w:tc>
      </w:tr>
      <w:tr>
        <w:tc>
          <w:tcPr>
            <w:tcW w:type="dxa" w:w="3400"/>
            <w:tcMar>
              <w:top w:type="dxa" w:w="90"/>
              <w:left w:type="dxa" w:w="110"/>
              <w:bottom w:type="dxa" w:w="90"/>
              <w:right w:type="dxa" w:w="110"/>
            </w:tcMar>
          </w:tcPr>
          <w:p>
            <w:pPr>
              <w:spacing w:after="0" w:line="260"/>
            </w:pPr>
            <w:r>
              <w:rPr>
                <w:sz w:val="19"/>
                <w:szCs w:val="19"/>
              </w:rPr>
              <w:t xml:space="preserve">GET /configurations/{id}/matrice-coefficients</w:t>
            </w:r>
          </w:p>
        </w:tc>
        <w:tc>
          <w:tcPr>
            <w:tcW w:type="dxa" w:w="5600"/>
            <w:tcMar>
              <w:top w:type="dxa" w:w="90"/>
              <w:left w:type="dxa" w:w="110"/>
              <w:bottom w:type="dxa" w:w="90"/>
              <w:right w:type="dxa" w:w="110"/>
            </w:tcMar>
          </w:tcPr>
          <w:p>
            <w:pPr>
              <w:spacing w:after="0" w:line="260"/>
            </w:pPr>
            <w:r>
              <w:rPr>
                <w:sz w:val="19"/>
                <w:szCs w:val="19"/>
              </w:rPr>
              <w:t xml:space="preserve">Vue de contrôle en lecture seule : tableau croisé matières × (niveau, série) avec coefficients effectifs — l'écran de relecture globale identifié lors de la conception d'interface.</w:t>
            </w:r>
          </w:p>
        </w:tc>
      </w:tr>
    </w:tbl>
    <w:p>
      <w:r>
        <w:t xml:space="preserve"/>
      </w:r>
    </w:p>
    <w:p>
      <w:pPr>
        <w:pStyle w:val="Heading2"/>
        <w:spacing w:after="180" w:before="360"/>
      </w:pPr>
      <w:r>
        <w:rPr>
          <w:b/>
          <w:bCs/>
          <w:color w:val="1F3A68"/>
          <w:sz w:val="26"/>
          <w:szCs w:val="26"/>
        </w:rPr>
        <w:t xml:space="preserve">5.4 Classes</w:t>
      </w:r>
    </w:p>
    <w:tbl>
      <w:tblPr>
        <w:tblW w:type="auto" w:w="100"/>
        <w:tblBorders>
          <w:top w:val="single" w:color="B8B8B8" w:sz="4"/>
          <w:left w:val="single" w:color="B8B8B8" w:sz="4"/>
          <w:bottom w:val="single" w:color="B8B8B8" w:sz="4"/>
          <w:right w:val="single" w:color="B8B8B8" w:sz="4"/>
          <w:insideH w:val="single" w:color="B8B8B8" w:sz="2"/>
          <w:insideV w:val="single" w:color="B8B8B8" w:sz="2"/>
        </w:tblBorders>
      </w:tblPr>
      <w:tblGrid>
        <w:gridCol w:w="3400"/>
        <w:gridCol w:w="5600"/>
      </w:tblGrid>
      <w:tr>
        <w:trPr>
          <w:tblHeader/>
        </w:trPr>
        <w:tc>
          <w:tcPr>
            <w:tcW w:type="dxa" w:w="3400"/>
            <w:shd w:fill="E8EEF7" w:color="auto" w:val="clear"/>
            <w:tcMar>
              <w:top w:type="dxa" w:w="90"/>
              <w:left w:type="dxa" w:w="110"/>
              <w:bottom w:type="dxa" w:w="90"/>
              <w:right w:type="dxa" w:w="110"/>
            </w:tcMar>
          </w:tcPr>
          <w:p>
            <w:pPr>
              <w:spacing w:after="0" w:line="260"/>
            </w:pPr>
            <w:r>
              <w:rPr>
                <w:b/>
                <w:bCs/>
                <w:color w:val="1F3A68"/>
                <w:sz w:val="19"/>
                <w:szCs w:val="19"/>
              </w:rPr>
              <w:t xml:space="preserve">Endpoint</w:t>
            </w:r>
          </w:p>
        </w:tc>
        <w:tc>
          <w:tcPr>
            <w:tcW w:type="dxa" w:w="5600"/>
            <w:shd w:fill="E8EEF7" w:color="auto" w:val="clear"/>
            <w:tcMar>
              <w:top w:type="dxa" w:w="90"/>
              <w:left w:type="dxa" w:w="110"/>
              <w:bottom w:type="dxa" w:w="90"/>
              <w:right w:type="dxa" w:w="110"/>
            </w:tcMar>
          </w:tcPr>
          <w:p>
            <w:pPr>
              <w:spacing w:after="0" w:line="260"/>
            </w:pPr>
            <w:r>
              <w:rPr>
                <w:b/>
                <w:bCs/>
                <w:color w:val="1F3A68"/>
                <w:sz w:val="19"/>
                <w:szCs w:val="19"/>
              </w:rPr>
              <w:t xml:space="preserve">Description</w:t>
            </w:r>
          </w:p>
        </w:tc>
      </w:tr>
      <w:tr>
        <w:tc>
          <w:tcPr>
            <w:tcW w:type="dxa" w:w="3400"/>
            <w:tcMar>
              <w:top w:type="dxa" w:w="90"/>
              <w:left w:type="dxa" w:w="110"/>
              <w:bottom w:type="dxa" w:w="90"/>
              <w:right w:type="dxa" w:w="110"/>
            </w:tcMar>
          </w:tcPr>
          <w:p>
            <w:pPr>
              <w:spacing w:after="0" w:line="260"/>
            </w:pPr>
            <w:r>
              <w:rPr>
                <w:sz w:val="19"/>
                <w:szCs w:val="19"/>
              </w:rPr>
              <w:t xml:space="preserve">POST /configurations/{id}/classes</w:t>
            </w:r>
          </w:p>
        </w:tc>
        <w:tc>
          <w:tcPr>
            <w:tcW w:type="dxa" w:w="5600"/>
            <w:tcMar>
              <w:top w:type="dxa" w:w="90"/>
              <w:left w:type="dxa" w:w="110"/>
              <w:bottom w:type="dxa" w:w="90"/>
              <w:right w:type="dxa" w:w="110"/>
            </w:tcMar>
          </w:tcPr>
          <w:p>
            <w:pPr>
              <w:spacing w:after="0" w:line="260"/>
            </w:pPr>
            <w:r>
              <w:rPr>
                <w:sz w:val="19"/>
                <w:szCs w:val="19"/>
              </w:rPr>
              <w:t xml:space="preserve">Deux modes dans le même endpoint : { niveau_active_id, serie_active_id?, suffixe } pour une classe ; { ..., suffixes: ["A","B","C"] } pour la création en série (trois 3èmes d'un coup). Erreurs : SP-016, SP-017.</w:t>
            </w:r>
          </w:p>
        </w:tc>
      </w:tr>
      <w:tr>
        <w:tc>
          <w:tcPr>
            <w:tcW w:type="dxa" w:w="3400"/>
            <w:tcMar>
              <w:top w:type="dxa" w:w="90"/>
              <w:left w:type="dxa" w:w="110"/>
              <w:bottom w:type="dxa" w:w="90"/>
              <w:right w:type="dxa" w:w="110"/>
            </w:tcMar>
          </w:tcPr>
          <w:p>
            <w:pPr>
              <w:spacing w:after="0" w:line="260"/>
            </w:pPr>
            <w:r>
              <w:rPr>
                <w:sz w:val="19"/>
                <w:szCs w:val="19"/>
              </w:rPr>
              <w:t xml:space="preserve">GET /configurations/{id}/classes</w:t>
            </w:r>
          </w:p>
        </w:tc>
        <w:tc>
          <w:tcPr>
            <w:tcW w:type="dxa" w:w="5600"/>
            <w:tcMar>
              <w:top w:type="dxa" w:w="90"/>
              <w:left w:type="dxa" w:w="110"/>
              <w:bottom w:type="dxa" w:w="90"/>
              <w:right w:type="dxa" w:w="110"/>
            </w:tcMar>
          </w:tcPr>
          <w:p>
            <w:pPr>
              <w:spacing w:after="0" w:line="260"/>
            </w:pPr>
            <w:r>
              <w:rPr>
                <w:sz w:val="19"/>
                <w:szCs w:val="19"/>
              </w:rPr>
              <w:t xml:space="preserve">Liste avec filtres niveau/série/actif.</w:t>
            </w:r>
          </w:p>
        </w:tc>
      </w:tr>
      <w:tr>
        <w:tc>
          <w:tcPr>
            <w:tcW w:type="dxa" w:w="3400"/>
            <w:tcMar>
              <w:top w:type="dxa" w:w="90"/>
              <w:left w:type="dxa" w:w="110"/>
              <w:bottom w:type="dxa" w:w="90"/>
              <w:right w:type="dxa" w:w="110"/>
            </w:tcMar>
          </w:tcPr>
          <w:p>
            <w:pPr>
              <w:spacing w:after="0" w:line="260"/>
            </w:pPr>
            <w:r>
              <w:rPr>
                <w:sz w:val="19"/>
                <w:szCs w:val="19"/>
              </w:rPr>
              <w:t xml:space="preserve">PATCH /classes/{id}</w:t>
            </w:r>
          </w:p>
        </w:tc>
        <w:tc>
          <w:tcPr>
            <w:tcW w:type="dxa" w:w="5600"/>
            <w:tcMar>
              <w:top w:type="dxa" w:w="90"/>
              <w:left w:type="dxa" w:w="110"/>
              <w:bottom w:type="dxa" w:w="90"/>
              <w:right w:type="dxa" w:w="110"/>
            </w:tcMar>
          </w:tcPr>
          <w:p>
            <w:pPr>
              <w:spacing w:after="0" w:line="260"/>
            </w:pPr>
            <w:r>
              <w:rPr>
                <w:sz w:val="19"/>
                <w:szCs w:val="19"/>
              </w:rPr>
              <w:t xml:space="preserve">Suffixe, effectif prévu, salle, enseignant principal (référence logique Personnes). Le rattachement niveau/série est immuable (SP-019) : une classe mal rattachée se désactive et se recrée.</w:t>
            </w:r>
          </w:p>
        </w:tc>
      </w:tr>
      <w:tr>
        <w:tc>
          <w:tcPr>
            <w:tcW w:type="dxa" w:w="3400"/>
            <w:tcMar>
              <w:top w:type="dxa" w:w="90"/>
              <w:left w:type="dxa" w:w="110"/>
              <w:bottom w:type="dxa" w:w="90"/>
              <w:right w:type="dxa" w:w="110"/>
            </w:tcMar>
          </w:tcPr>
          <w:p>
            <w:pPr>
              <w:spacing w:after="0" w:line="260"/>
            </w:pPr>
            <w:r>
              <w:rPr>
                <w:sz w:val="19"/>
                <w:szCs w:val="19"/>
              </w:rPr>
              <w:t xml:space="preserve">POST /classes/{id}/desactiver</w:t>
            </w:r>
          </w:p>
        </w:tc>
        <w:tc>
          <w:tcPr>
            <w:tcW w:type="dxa" w:w="5600"/>
            <w:tcMar>
              <w:top w:type="dxa" w:w="90"/>
              <w:left w:type="dxa" w:w="110"/>
              <w:bottom w:type="dxa" w:w="90"/>
              <w:right w:type="dxa" w:w="110"/>
            </w:tcMar>
          </w:tcPr>
          <w:p>
            <w:pPr>
              <w:spacing w:after="0" w:line="260"/>
            </w:pPr>
            <w:r>
              <w:rPr>
                <w:sz w:val="19"/>
                <w:szCs w:val="19"/>
              </w:rPr>
              <w:t xml:space="preserve">Motif obligatoire. En EN_COURS : appel synchrone au module Personnes pour vérifier zéro inscription active — refus sinon (matrice 4.6).</w:t>
            </w:r>
          </w:p>
        </w:tc>
      </w:tr>
      <w:tr>
        <w:tc>
          <w:tcPr>
            <w:tcW w:type="dxa" w:w="3400"/>
            <w:tcMar>
              <w:top w:type="dxa" w:w="90"/>
              <w:left w:type="dxa" w:w="110"/>
              <w:bottom w:type="dxa" w:w="90"/>
              <w:right w:type="dxa" w:w="110"/>
            </w:tcMar>
          </w:tcPr>
          <w:p>
            <w:pPr>
              <w:spacing w:after="0" w:line="260"/>
            </w:pPr>
            <w:r>
              <w:rPr>
                <w:sz w:val="19"/>
                <w:szCs w:val="19"/>
              </w:rPr>
              <w:t xml:space="preserve">POST /classes/{id}/reactiver</w:t>
            </w:r>
          </w:p>
        </w:tc>
        <w:tc>
          <w:tcPr>
            <w:tcW w:type="dxa" w:w="5600"/>
            <w:tcMar>
              <w:top w:type="dxa" w:w="90"/>
              <w:left w:type="dxa" w:w="110"/>
              <w:bottom w:type="dxa" w:w="90"/>
              <w:right w:type="dxa" w:w="110"/>
            </w:tcMar>
          </w:tcPr>
          <w:p>
            <w:pPr>
              <w:spacing w:after="0" w:line="260"/>
            </w:pPr>
            <w:r>
              <w:rPr>
                <w:sz w:val="19"/>
                <w:szCs w:val="19"/>
              </w:rPr>
              <w:t xml:space="preserve">Retour à actif=TRUE (année non clôturée uniquement).</w:t>
            </w:r>
          </w:p>
        </w:tc>
      </w:tr>
    </w:tbl>
    <w:p>
      <w:r>
        <w:t xml:space="preserve"/>
      </w:r>
    </w:p>
    <w:p>
      <w:pPr>
        <w:pStyle w:val="Heading2"/>
        <w:spacing w:after="180" w:before="360"/>
      </w:pPr>
      <w:r>
        <w:rPr>
          <w:b/>
          <w:bCs/>
          <w:color w:val="1F3A68"/>
          <w:sz w:val="26"/>
          <w:szCs w:val="26"/>
        </w:rPr>
        <w:t xml:space="preserve">5.5 Exemples</w:t>
      </w:r>
    </w:p>
    <w:p>
      <w:pPr>
        <w:spacing w:after="130" w:line="300"/>
        <w:jc w:val="both"/>
      </w:pPr>
      <w:r>
        <w:rPr>
          <w:b/>
          <w:bCs/>
          <w:sz w:val="22"/>
          <w:szCs w:val="22"/>
        </w:rPr>
        <w:t xml:space="preserve">Activation des matières d'un niveau (PUT /niveaux-actifs/{id}/matieres) :</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Requete (extrait) :</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"matieres": [</w:t>
            </w:r>
          </w:p>
          <w:p>
            <w:pPr>
              <w:spacing w:after="20" w:line="240"/>
            </w:pPr>
            <w:r>
              <w:rPr>
                <w:rFonts w:ascii="Consolas" w:cs="Consolas" w:eastAsia="Consolas" w:hAnsi="Consolas"/>
                <w:sz w:val="17"/>
                <w:szCs w:val="17"/>
              </w:rPr>
              <w:t xml:space="preserve">    { "matiere_referentiel_id": "m-math-fr",</w:t>
            </w:r>
          </w:p>
          <w:p>
            <w:pPr>
              <w:spacing w:after="20" w:line="240"/>
            </w:pPr>
            <w:r>
              <w:rPr>
                <w:rFonts w:ascii="Consolas" w:cs="Consolas" w:eastAsia="Consolas" w:hAnsi="Consolas"/>
                <w:sz w:val="17"/>
                <w:szCs w:val="17"/>
              </w:rPr>
              <w:t xml:space="preserve">      "serie_active_id": null,</w:t>
            </w:r>
          </w:p>
          <w:p>
            <w:pPr>
              <w:spacing w:after="20" w:line="240"/>
            </w:pPr>
            <w:r>
              <w:rPr>
                <w:rFonts w:ascii="Consolas" w:cs="Consolas" w:eastAsia="Consolas" w:hAnsi="Consolas"/>
                <w:sz w:val="17"/>
                <w:szCs w:val="17"/>
              </w:rPr>
              <w:t xml:space="preserve">      "coefficient": 4, "est_obligatoire": true },</w:t>
            </w:r>
          </w:p>
          <w:p>
            <w:pPr>
              <w:spacing w:after="20" w:line="240"/>
            </w:pPr>
            <w:r>
              <w:rPr>
                <w:rFonts w:ascii="Consolas" w:cs="Consolas" w:eastAsia="Consolas" w:hAnsi="Consolas"/>
                <w:sz w:val="17"/>
                <w:szCs w:val="17"/>
              </w:rPr>
              <w:t xml:space="preserve">    { "matiere_referentiel_id": "m-pc-fr",</w:t>
            </w:r>
          </w:p>
          <w:p>
            <w:pPr>
              <w:spacing w:after="20" w:line="240"/>
            </w:pPr>
            <w:r>
              <w:rPr>
                <w:rFonts w:ascii="Consolas" w:cs="Consolas" w:eastAsia="Consolas" w:hAnsi="Consolas"/>
                <w:sz w:val="17"/>
                <w:szCs w:val="17"/>
              </w:rPr>
              <w:t xml:space="preserve">      "serie_active_id": "sa-term-c",</w:t>
            </w:r>
          </w:p>
          <w:p>
            <w:pPr>
              <w:spacing w:after="20" w:line="240"/>
            </w:pPr>
            <w:r>
              <w:rPr>
                <w:rFonts w:ascii="Consolas" w:cs="Consolas" w:eastAsia="Consolas" w:hAnsi="Consolas"/>
                <w:sz w:val="17"/>
                <w:szCs w:val="17"/>
              </w:rPr>
              <w:t xml:space="preserve">      "coefficient": 6, "est_obligatoire": true },</w:t>
            </w:r>
          </w:p>
          <w:p>
            <w:pPr>
              <w:spacing w:after="20" w:line="240"/>
            </w:pPr>
            <w:r>
              <w:rPr>
                <w:rFonts w:ascii="Consolas" w:cs="Consolas" w:eastAsia="Consolas" w:hAnsi="Consolas"/>
                <w:sz w:val="17"/>
                <w:szCs w:val="17"/>
              </w:rPr>
              <w:t xml:space="preserve">    { "matiere_locale_id": "ml-catechese",</w:t>
            </w:r>
          </w:p>
          <w:p>
            <w:pPr>
              <w:spacing w:after="20" w:line="240"/>
            </w:pPr>
            <w:r>
              <w:rPr>
                <w:rFonts w:ascii="Consolas" w:cs="Consolas" w:eastAsia="Consolas" w:hAnsi="Consolas"/>
                <w:sz w:val="17"/>
                <w:szCs w:val="17"/>
              </w:rPr>
              <w:t xml:space="preserve">      "serie_active_id": null,</w:t>
            </w:r>
          </w:p>
          <w:p>
            <w:pPr>
              <w:spacing w:after="20" w:line="240"/>
            </w:pPr>
            <w:r>
              <w:rPr>
                <w:rFonts w:ascii="Consolas" w:cs="Consolas" w:eastAsia="Consolas" w:hAnsi="Consolas"/>
                <w:sz w:val="17"/>
                <w:szCs w:val="17"/>
              </w:rPr>
              <w:t xml:space="preserve">      "coefficient": 1, "est_obligatoire": false }</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Reponse 200 :</w:t>
            </w:r>
          </w:p>
          <w:p>
            <w:pPr>
              <w:spacing w:after="20" w:line="240"/>
            </w:pPr>
            <w:r>
              <w:rPr>
                <w:rFonts w:ascii="Consolas" w:cs="Consolas" w:eastAsia="Consolas" w:hAnsi="Consolas"/>
                <w:sz w:val="17"/>
                <w:szCs w:val="17"/>
              </w:rPr>
              <w:t xml:space="preserve">{ "ajoutees": 3, "modifiees": 0, "inchangees": 12, "retirees": 0 }</w:t>
            </w:r>
          </w:p>
        </w:tc>
      </w:tr>
    </w:tbl>
    <w:p>
      <w:r>
        <w:t xml:space="preserve"/>
      </w:r>
    </w:p>
    <w:p>
      <w:pPr>
        <w:spacing w:after="130" w:line="300"/>
        <w:jc w:val="both"/>
      </w:pPr>
      <w:r>
        <w:rPr>
          <w:b/>
          <w:bCs/>
          <w:sz w:val="22"/>
          <w:szCs w:val="22"/>
        </w:rPr>
        <w:t xml:space="preserve">Erreur d'activation d'une série trop tôt :</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Reponse 422 :</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"code": "SP-005",</w:t>
            </w:r>
          </w:p>
          <w:p>
            <w:pPr>
              <w:spacing w:after="20" w:line="240"/>
            </w:pPr>
            <w:r>
              <w:rPr>
                <w:rFonts w:ascii="Consolas" w:cs="Consolas" w:eastAsia="Consolas" w:hAnsi="Consolas"/>
                <w:sz w:val="17"/>
                <w:szCs w:val="17"/>
              </w:rPr>
              <w:t xml:space="preserve">  "message": "La série C ne peut pas être activée en 4ème :</w:t>
            </w:r>
          </w:p>
          <w:p>
            <w:pPr>
              <w:spacing w:after="20" w:line="240"/>
            </w:pPr>
            <w:r>
              <w:rPr>
                <w:rFonts w:ascii="Consolas" w:cs="Consolas" w:eastAsia="Consolas" w:hAnsi="Consolas"/>
                <w:sz w:val="17"/>
                <w:szCs w:val="17"/>
              </w:rPr>
              <w:t xml:space="preserve">               elle n'apparaît qu'à partir de la 2nde.",</w:t>
            </w:r>
          </w:p>
          <w:p>
            <w:pPr>
              <w:spacing w:after="20" w:line="240"/>
            </w:pPr>
            <w:r>
              <w:rPr>
                <w:rFonts w:ascii="Consolas" w:cs="Consolas" w:eastAsia="Consolas" w:hAnsi="Consolas"/>
                <w:sz w:val="17"/>
                <w:szCs w:val="17"/>
              </w:rPr>
              <w:t xml:space="preserve">  "details": { "serie": "C", "niveau_demande": "4EME",</w:t>
            </w:r>
          </w:p>
          <w:p>
            <w:pPr>
              <w:spacing w:after="20" w:line="240"/>
            </w:pPr>
            <w:r>
              <w:rPr>
                <w:rFonts w:ascii="Consolas" w:cs="Consolas" w:eastAsia="Consolas" w:hAnsi="Consolas"/>
                <w:sz w:val="17"/>
                <w:szCs w:val="17"/>
              </w:rPr>
              <w:t xml:space="preserve">                "niveau_apparition": "2NDE" }</w:t>
            </w:r>
          </w:p>
          <w:p>
            <w:pPr>
              <w:spacing w:after="20" w:line="240"/>
            </w:pPr>
            <w:r>
              <w:rPr>
                <w:rFonts w:ascii="Consolas" w:cs="Consolas" w:eastAsia="Consolas" w:hAnsi="Consolas"/>
                <w:sz w:val="17"/>
                <w:szCs w:val="17"/>
              </w:rPr>
              <w:t xml:space="preserve">}</w:t>
            </w:r>
          </w:p>
        </w:tc>
      </w:tr>
    </w:tbl>
    <w:p>
      <w:r>
        <w:t xml:space="preserve"/>
      </w:r>
    </w:p>
    <w:p>
      <w:pPr>
        <w:spacing w:after="130" w:line="300"/>
        <w:jc w:val="both"/>
      </w:pPr>
      <w:r>
        <w:rPr>
          <w:b/>
          <w:bCs/>
          <w:sz w:val="22"/>
          <w:szCs w:val="22"/>
        </w:rPr>
        <w:t xml:space="preserve">Duplication à la rentrée (POST /branches/{id}/configurations) :</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Requete :</w:t>
            </w:r>
          </w:p>
          <w:p>
            <w:pPr>
              <w:spacing w:after="20" w:line="240"/>
            </w:pPr>
            <w:r>
              <w:rPr>
                <w:rFonts w:ascii="Consolas" w:cs="Consolas" w:eastAsia="Consolas" w:hAnsi="Consolas"/>
                <w:sz w:val="17"/>
                <w:szCs w:val="17"/>
              </w:rPr>
              <w:t xml:space="preserve">{ "annee_academique_id": "a-2026-2027",</w:t>
            </w:r>
          </w:p>
          <w:p>
            <w:pPr>
              <w:spacing w:after="20" w:line="240"/>
            </w:pPr>
            <w:r>
              <w:rPr>
                <w:rFonts w:ascii="Consolas" w:cs="Consolas" w:eastAsia="Consolas" w:hAnsi="Consolas"/>
                <w:sz w:val="17"/>
                <w:szCs w:val="17"/>
              </w:rPr>
              <w:t xml:space="preserve">  "dupliquer_depuis_precedente": true, "copier_classes": true }</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Reponse 201 :</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"configuration": { "id": "...", "etat": "OUVERTE",</w:t>
            </w:r>
          </w:p>
          <w:p>
            <w:pPr>
              <w:spacing w:after="20" w:line="240"/>
            </w:pPr>
            <w:r>
              <w:rPr>
                <w:rFonts w:ascii="Consolas" w:cs="Consolas" w:eastAsia="Consolas" w:hAnsi="Consolas"/>
                <w:sz w:val="17"/>
                <w:szCs w:val="17"/>
              </w:rPr>
              <w:t xml:space="preserve">                      "dupliquee_depuis_id": "cfg-2025-2026" },</w:t>
            </w:r>
          </w:p>
          <w:p>
            <w:pPr>
              <w:spacing w:after="20" w:line="240"/>
            </w:pPr>
            <w:r>
              <w:rPr>
                <w:rFonts w:ascii="Consolas" w:cs="Consolas" w:eastAsia="Consolas" w:hAnsi="Consolas"/>
                <w:sz w:val="17"/>
                <w:szCs w:val="17"/>
              </w:rPr>
              <w:t xml:space="preserve">  "rapport": {</w:t>
            </w:r>
          </w:p>
          <w:p>
            <w:pPr>
              <w:spacing w:after="20" w:line="240"/>
            </w:pPr>
            <w:r>
              <w:rPr>
                <w:rFonts w:ascii="Consolas" w:cs="Consolas" w:eastAsia="Consolas" w:hAnsi="Consolas"/>
                <w:sz w:val="17"/>
                <w:szCs w:val="17"/>
              </w:rPr>
              <w:t xml:space="preserve">    "filieres_copiees": 1, "niveaux_copies": 7,</w:t>
            </w:r>
          </w:p>
          <w:p>
            <w:pPr>
              <w:spacing w:after="20" w:line="240"/>
            </w:pPr>
            <w:r>
              <w:rPr>
                <w:rFonts w:ascii="Consolas" w:cs="Consolas" w:eastAsia="Consolas" w:hAnsi="Consolas"/>
                <w:sz w:val="17"/>
                <w:szCs w:val="17"/>
              </w:rPr>
              <w:t xml:space="preserve">    "series_copiees": 4, "matieres_copiees": 58,</w:t>
            </w:r>
          </w:p>
          <w:p>
            <w:pPr>
              <w:spacing w:after="20" w:line="240"/>
            </w:pPr>
            <w:r>
              <w:rPr>
                <w:rFonts w:ascii="Consolas" w:cs="Consolas" w:eastAsia="Consolas" w:hAnsi="Consolas"/>
                <w:sz w:val="17"/>
                <w:szCs w:val="17"/>
              </w:rPr>
              <w:t xml:space="preserve">    "classes_copiees": 12,</w:t>
            </w:r>
          </w:p>
          <w:p>
            <w:pPr>
              <w:spacing w:after="20" w:line="240"/>
            </w:pPr>
            <w:r>
              <w:rPr>
                <w:rFonts w:ascii="Consolas" w:cs="Consolas" w:eastAsia="Consolas" w:hAnsi="Consolas"/>
                <w:sz w:val="17"/>
                <w:szCs w:val="17"/>
              </w:rPr>
              <w:t xml:space="preserve">    "elements_ignores": [</w:t>
            </w:r>
          </w:p>
          <w:p>
            <w:pPr>
              <w:spacing w:after="20" w:line="240"/>
            </w:pPr>
            <w:r>
              <w:rPr>
                <w:rFonts w:ascii="Consolas" w:cs="Consolas" w:eastAsia="Consolas" w:hAnsi="Consolas"/>
                <w:sz w:val="17"/>
                <w:szCs w:val="17"/>
              </w:rPr>
              <w:t xml:space="preserve">      { "type": "serie", "code": "E",</w:t>
            </w:r>
          </w:p>
          <w:p>
            <w:pPr>
              <w:spacing w:after="20" w:line="240"/>
            </w:pPr>
            <w:r>
              <w:rPr>
                <w:rFonts w:ascii="Consolas" w:cs="Consolas" w:eastAsia="Consolas" w:hAnsi="Consolas"/>
                <w:sz w:val="17"/>
                <w:szCs w:val="17"/>
              </w:rPr>
              <w:t xml:space="preserve">        "raison": "dépréciée dans le référentiel" }</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w:t>
            </w:r>
          </w:p>
        </w:tc>
      </w:tr>
    </w:tbl>
    <w:p>
      <w:r>
        <w:br w:type="page"/>
      </w:r>
    </w:p>
    <w:p>
      <w:pPr>
        <w:pStyle w:val="Heading1"/>
        <w:spacing w:after="240" w:before="480"/>
      </w:pPr>
      <w:r>
        <w:rPr>
          <w:b/>
          <w:bCs/>
          <w:color w:val="1F3A68"/>
          <w:sz w:val="32"/>
          <w:szCs w:val="32"/>
        </w:rPr>
        <w:t xml:space="preserve">6. Événements consommés et émis</w:t>
      </w:r>
    </w:p>
    <w:p>
      <w:pPr>
        <w:pStyle w:val="Heading2"/>
        <w:spacing w:after="180" w:before="360"/>
      </w:pPr>
      <w:r>
        <w:rPr>
          <w:b/>
          <w:bCs/>
          <w:color w:val="1F3A68"/>
          <w:sz w:val="26"/>
          <w:szCs w:val="26"/>
        </w:rPr>
        <w:t xml:space="preserve">6.1 Événements consommés</w:t>
      </w:r>
    </w:p>
    <w:tbl>
      <w:tblPr>
        <w:tblW w:type="auto" w:w="100"/>
        <w:tblBorders>
          <w:top w:val="single" w:color="B8B8B8" w:sz="4"/>
          <w:left w:val="single" w:color="B8B8B8" w:sz="4"/>
          <w:bottom w:val="single" w:color="B8B8B8" w:sz="4"/>
          <w:right w:val="single" w:color="B8B8B8" w:sz="4"/>
          <w:insideH w:val="single" w:color="B8B8B8" w:sz="2"/>
          <w:insideV w:val="single" w:color="B8B8B8" w:sz="2"/>
        </w:tblBorders>
      </w:tblPr>
      <w:tblGrid>
        <w:gridCol w:w="2700"/>
        <w:gridCol w:w="1700"/>
        <w:gridCol w:w="4600"/>
      </w:tblGrid>
      <w:tr>
        <w:trPr>
          <w:tblHeader/>
        </w:trPr>
        <w:tc>
          <w:tcPr>
            <w:tcW w:type="dxa" w:w="2700"/>
            <w:shd w:fill="E8EEF7" w:color="auto" w:val="clear"/>
            <w:tcMar>
              <w:top w:type="dxa" w:w="90"/>
              <w:left w:type="dxa" w:w="110"/>
              <w:bottom w:type="dxa" w:w="90"/>
              <w:right w:type="dxa" w:w="110"/>
            </w:tcMar>
          </w:tcPr>
          <w:p>
            <w:pPr>
              <w:spacing w:after="0" w:line="260"/>
            </w:pPr>
            <w:r>
              <w:rPr>
                <w:b/>
                <w:bCs/>
                <w:color w:val="1F3A68"/>
                <w:sz w:val="19"/>
                <w:szCs w:val="19"/>
              </w:rPr>
              <w:t xml:space="preserve">Événement reçu</w:t>
            </w:r>
          </w:p>
        </w:tc>
        <w:tc>
          <w:tcPr>
            <w:tcW w:type="dxa" w:w="1700"/>
            <w:shd w:fill="E8EEF7" w:color="auto" w:val="clear"/>
            <w:tcMar>
              <w:top w:type="dxa" w:w="90"/>
              <w:left w:type="dxa" w:w="110"/>
              <w:bottom w:type="dxa" w:w="90"/>
              <w:right w:type="dxa" w:w="110"/>
            </w:tcMar>
          </w:tcPr>
          <w:p>
            <w:pPr>
              <w:spacing w:after="0" w:line="260"/>
            </w:pPr>
            <w:r>
              <w:rPr>
                <w:b/>
                <w:bCs/>
                <w:color w:val="1F3A68"/>
                <w:sz w:val="19"/>
                <w:szCs w:val="19"/>
              </w:rPr>
              <w:t xml:space="preserve">Émetteur</w:t>
            </w:r>
          </w:p>
        </w:tc>
        <w:tc>
          <w:tcPr>
            <w:tcW w:type="dxa" w:w="4600"/>
            <w:shd w:fill="E8EEF7" w:color="auto" w:val="clear"/>
            <w:tcMar>
              <w:top w:type="dxa" w:w="90"/>
              <w:left w:type="dxa" w:w="110"/>
              <w:bottom w:type="dxa" w:w="90"/>
              <w:right w:type="dxa" w:w="110"/>
            </w:tcMar>
          </w:tcPr>
          <w:p>
            <w:pPr>
              <w:spacing w:after="0" w:line="260"/>
            </w:pPr>
            <w:r>
              <w:rPr>
                <w:b/>
                <w:bCs/>
                <w:color w:val="1F3A68"/>
                <w:sz w:val="19"/>
                <w:szCs w:val="19"/>
              </w:rPr>
              <w:t xml:space="preserve">Réaction du module</w:t>
            </w:r>
          </w:p>
        </w:tc>
      </w:tr>
      <w:tr>
        <w:tc>
          <w:tcPr>
            <w:tcW w:type="dxa" w:w="2700"/>
            <w:tcMar>
              <w:top w:type="dxa" w:w="90"/>
              <w:left w:type="dxa" w:w="110"/>
              <w:bottom w:type="dxa" w:w="90"/>
              <w:right w:type="dxa" w:w="110"/>
            </w:tcMar>
          </w:tcPr>
          <w:p>
            <w:pPr>
              <w:spacing w:after="0" w:line="260"/>
            </w:pPr>
            <w:r>
              <w:rPr>
                <w:sz w:val="19"/>
                <w:szCs w:val="19"/>
              </w:rPr>
              <w:t xml:space="preserve">referentiel.entree_depreciee</w:t>
            </w:r>
          </w:p>
        </w:tc>
        <w:tc>
          <w:tcPr>
            <w:tcW w:type="dxa" w:w="1700"/>
            <w:tcMar>
              <w:top w:type="dxa" w:w="90"/>
              <w:left w:type="dxa" w:w="110"/>
              <w:bottom w:type="dxa" w:w="90"/>
              <w:right w:type="dxa" w:w="110"/>
            </w:tcMar>
          </w:tcPr>
          <w:p>
            <w:pPr>
              <w:spacing w:after="0" w:line="260"/>
            </w:pPr>
            <w:r>
              <w:rPr>
                <w:sz w:val="19"/>
                <w:szCs w:val="19"/>
              </w:rPr>
              <w:t xml:space="preserve">Référentiel</w:t>
            </w:r>
          </w:p>
        </w:tc>
        <w:tc>
          <w:tcPr>
            <w:tcW w:type="dxa" w:w="4600"/>
            <w:tcMar>
              <w:top w:type="dxa" w:w="90"/>
              <w:left w:type="dxa" w:w="110"/>
              <w:bottom w:type="dxa" w:w="90"/>
              <w:right w:type="dxa" w:w="110"/>
            </w:tcMar>
          </w:tcPr>
          <w:p>
            <w:pPr>
              <w:spacing w:after="0" w:line="260"/>
            </w:pPr>
            <w:r>
              <w:rPr>
                <w:sz w:val="19"/>
                <w:szCs w:val="19"/>
              </w:rPr>
              <w:t xml:space="preserve">Marquage d'avertissement : toute configuration OUVERTE référençant l'entrée dépréciée est repérée ; l'écran de configuration affiche le bandeau « élément obsolète, utilisable jusqu'à la clôture de l'année en cours ». Aucune donnée n'est modifiée.</w:t>
            </w:r>
          </w:p>
        </w:tc>
      </w:tr>
      <w:tr>
        <w:tc>
          <w:tcPr>
            <w:tcW w:type="dxa" w:w="2700"/>
            <w:tcMar>
              <w:top w:type="dxa" w:w="90"/>
              <w:left w:type="dxa" w:w="110"/>
              <w:bottom w:type="dxa" w:w="90"/>
              <w:right w:type="dxa" w:w="110"/>
            </w:tcMar>
          </w:tcPr>
          <w:p>
            <w:pPr>
              <w:spacing w:after="0" w:line="260"/>
            </w:pPr>
            <w:r>
              <w:rPr>
                <w:sz w:val="19"/>
                <w:szCs w:val="19"/>
              </w:rPr>
              <w:t xml:space="preserve">etablissement.suspendu</w:t>
            </w:r>
          </w:p>
        </w:tc>
        <w:tc>
          <w:tcPr>
            <w:tcW w:type="dxa" w:w="1700"/>
            <w:tcMar>
              <w:top w:type="dxa" w:w="90"/>
              <w:left w:type="dxa" w:w="110"/>
              <w:bottom w:type="dxa" w:w="90"/>
              <w:right w:type="dxa" w:w="110"/>
            </w:tcMar>
          </w:tcPr>
          <w:p>
            <w:pPr>
              <w:spacing w:after="0" w:line="260"/>
            </w:pPr>
            <w:r>
              <w:rPr>
                <w:sz w:val="19"/>
                <w:szCs w:val="19"/>
              </w:rPr>
              <w:t xml:space="preserve">Établissement</w:t>
            </w:r>
          </w:p>
        </w:tc>
        <w:tc>
          <w:tcPr>
            <w:tcW w:type="dxa" w:w="4600"/>
            <w:tcMar>
              <w:top w:type="dxa" w:w="90"/>
              <w:left w:type="dxa" w:w="110"/>
              <w:bottom w:type="dxa" w:w="90"/>
              <w:right w:type="dxa" w:w="110"/>
            </w:tcMar>
          </w:tcPr>
          <w:p>
            <w:pPr>
              <w:spacing w:after="0" w:line="260"/>
            </w:pPr>
            <w:r>
              <w:rPr>
                <w:sz w:val="19"/>
                <w:szCs w:val="19"/>
              </w:rPr>
              <w:t xml:space="preserve">Blocage des écritures du module pour ce tenant (SP-021). La lecture reste possible.</w:t>
            </w:r>
          </w:p>
        </w:tc>
      </w:tr>
      <w:tr>
        <w:tc>
          <w:tcPr>
            <w:tcW w:type="dxa" w:w="2700"/>
            <w:tcMar>
              <w:top w:type="dxa" w:w="90"/>
              <w:left w:type="dxa" w:w="110"/>
              <w:bottom w:type="dxa" w:w="90"/>
              <w:right w:type="dxa" w:w="110"/>
            </w:tcMar>
          </w:tcPr>
          <w:p>
            <w:pPr>
              <w:spacing w:after="0" w:line="260"/>
            </w:pPr>
            <w:r>
              <w:rPr>
                <w:sz w:val="19"/>
                <w:szCs w:val="19"/>
              </w:rPr>
              <w:t xml:space="preserve">etablissement.reactive</w:t>
            </w:r>
          </w:p>
        </w:tc>
        <w:tc>
          <w:tcPr>
            <w:tcW w:type="dxa" w:w="1700"/>
            <w:tcMar>
              <w:top w:type="dxa" w:w="90"/>
              <w:left w:type="dxa" w:w="110"/>
              <w:bottom w:type="dxa" w:w="90"/>
              <w:right w:type="dxa" w:w="110"/>
            </w:tcMar>
          </w:tcPr>
          <w:p>
            <w:pPr>
              <w:spacing w:after="0" w:line="260"/>
            </w:pPr>
            <w:r>
              <w:rPr>
                <w:sz w:val="19"/>
                <w:szCs w:val="19"/>
              </w:rPr>
              <w:t xml:space="preserve">Établissement</w:t>
            </w:r>
          </w:p>
        </w:tc>
        <w:tc>
          <w:tcPr>
            <w:tcW w:type="dxa" w:w="4600"/>
            <w:tcMar>
              <w:top w:type="dxa" w:w="90"/>
              <w:left w:type="dxa" w:w="110"/>
              <w:bottom w:type="dxa" w:w="90"/>
              <w:right w:type="dxa" w:w="110"/>
            </w:tcMar>
          </w:tcPr>
          <w:p>
            <w:pPr>
              <w:spacing w:after="0" w:line="260"/>
            </w:pPr>
            <w:r>
              <w:rPr>
                <w:sz w:val="19"/>
                <w:szCs w:val="19"/>
              </w:rPr>
              <w:t xml:space="preserve">Levée du blocage.</w:t>
            </w:r>
          </w:p>
        </w:tc>
      </w:tr>
      <w:tr>
        <w:tc>
          <w:tcPr>
            <w:tcW w:type="dxa" w:w="2700"/>
            <w:tcMar>
              <w:top w:type="dxa" w:w="90"/>
              <w:left w:type="dxa" w:w="110"/>
              <w:bottom w:type="dxa" w:w="90"/>
              <w:right w:type="dxa" w:w="110"/>
            </w:tcMar>
          </w:tcPr>
          <w:p>
            <w:pPr>
              <w:spacing w:after="0" w:line="260"/>
            </w:pPr>
            <w:r>
              <w:rPr>
                <w:sz w:val="19"/>
                <w:szCs w:val="19"/>
              </w:rPr>
              <w:t xml:space="preserve">etablissement.archive</w:t>
            </w:r>
          </w:p>
        </w:tc>
        <w:tc>
          <w:tcPr>
            <w:tcW w:type="dxa" w:w="1700"/>
            <w:tcMar>
              <w:top w:type="dxa" w:w="90"/>
              <w:left w:type="dxa" w:w="110"/>
              <w:bottom w:type="dxa" w:w="90"/>
              <w:right w:type="dxa" w:w="110"/>
            </w:tcMar>
          </w:tcPr>
          <w:p>
            <w:pPr>
              <w:spacing w:after="0" w:line="260"/>
            </w:pPr>
            <w:r>
              <w:rPr>
                <w:sz w:val="19"/>
                <w:szCs w:val="19"/>
              </w:rPr>
              <w:t xml:space="preserve">Établissement</w:t>
            </w:r>
          </w:p>
        </w:tc>
        <w:tc>
          <w:tcPr>
            <w:tcW w:type="dxa" w:w="4600"/>
            <w:tcMar>
              <w:top w:type="dxa" w:w="90"/>
              <w:left w:type="dxa" w:w="110"/>
              <w:bottom w:type="dxa" w:w="90"/>
              <w:right w:type="dxa" w:w="110"/>
            </w:tcMar>
          </w:tcPr>
          <w:p>
            <w:pPr>
              <w:spacing w:after="0" w:line="260"/>
            </w:pPr>
            <w:r>
              <w:rPr>
                <w:sz w:val="19"/>
                <w:szCs w:val="19"/>
              </w:rPr>
              <w:t xml:space="preserve">Blocage définitif des écritures ; lecture d'archives maintenue.</w:t>
            </w:r>
          </w:p>
        </w:tc>
      </w:tr>
    </w:tbl>
    <w:p>
      <w:r>
        <w:t xml:space="preserve"/>
      </w:r>
    </w:p>
    <w:p>
      <w:pPr>
        <w:pStyle w:val="Heading2"/>
        <w:spacing w:after="180" w:before="360"/>
      </w:pPr>
      <w:r>
        <w:rPr>
          <w:b/>
          <w:bCs/>
          <w:color w:val="1F3A68"/>
          <w:sz w:val="26"/>
          <w:szCs w:val="26"/>
        </w:rPr>
        <w:t xml:space="preserve">6.2 Événements émis</w:t>
      </w:r>
    </w:p>
    <w:tbl>
      <w:tblPr>
        <w:tblW w:type="auto" w:w="100"/>
        <w:tblBorders>
          <w:top w:val="single" w:color="B8B8B8" w:sz="4"/>
          <w:left w:val="single" w:color="B8B8B8" w:sz="4"/>
          <w:bottom w:val="single" w:color="B8B8B8" w:sz="4"/>
          <w:right w:val="single" w:color="B8B8B8" w:sz="4"/>
          <w:insideH w:val="single" w:color="B8B8B8" w:sz="2"/>
          <w:insideV w:val="single" w:color="B8B8B8" w:sz="2"/>
        </w:tblBorders>
      </w:tblPr>
      <w:tblGrid>
        <w:gridCol w:w="3000"/>
        <w:gridCol w:w="2600"/>
        <w:gridCol w:w="3400"/>
      </w:tblGrid>
      <w:tr>
        <w:trPr>
          <w:tblHeader/>
        </w:trPr>
        <w:tc>
          <w:tcPr>
            <w:tcW w:type="dxa" w:w="3000"/>
            <w:shd w:fill="E8EEF7" w:color="auto" w:val="clear"/>
            <w:tcMar>
              <w:top w:type="dxa" w:w="90"/>
              <w:left w:type="dxa" w:w="110"/>
              <w:bottom w:type="dxa" w:w="90"/>
              <w:right w:type="dxa" w:w="110"/>
            </w:tcMar>
          </w:tcPr>
          <w:p>
            <w:pPr>
              <w:spacing w:after="0" w:line="260"/>
            </w:pPr>
            <w:r>
              <w:rPr>
                <w:b/>
                <w:bCs/>
                <w:color w:val="1F3A68"/>
                <w:sz w:val="19"/>
                <w:szCs w:val="19"/>
              </w:rPr>
              <w:t xml:space="preserve">Événement</w:t>
            </w:r>
          </w:p>
        </w:tc>
        <w:tc>
          <w:tcPr>
            <w:tcW w:type="dxa" w:w="2600"/>
            <w:shd w:fill="E8EEF7" w:color="auto" w:val="clear"/>
            <w:tcMar>
              <w:top w:type="dxa" w:w="90"/>
              <w:left w:type="dxa" w:w="110"/>
              <w:bottom w:type="dxa" w:w="90"/>
              <w:right w:type="dxa" w:w="110"/>
            </w:tcMar>
          </w:tcPr>
          <w:p>
            <w:pPr>
              <w:spacing w:after="0" w:line="260"/>
            </w:pPr>
            <w:r>
              <w:rPr>
                <w:b/>
                <w:bCs/>
                <w:color w:val="1F3A68"/>
                <w:sz w:val="19"/>
                <w:szCs w:val="19"/>
              </w:rPr>
              <w:t xml:space="preserve">Émis quand...</w:t>
            </w:r>
          </w:p>
        </w:tc>
        <w:tc>
          <w:tcPr>
            <w:tcW w:type="dxa" w:w="3400"/>
            <w:shd w:fill="E8EEF7" w:color="auto" w:val="clear"/>
            <w:tcMar>
              <w:top w:type="dxa" w:w="90"/>
              <w:left w:type="dxa" w:w="110"/>
              <w:bottom w:type="dxa" w:w="90"/>
              <w:right w:type="dxa" w:w="110"/>
            </w:tcMar>
          </w:tcPr>
          <w:p>
            <w:pPr>
              <w:spacing w:after="0" w:line="260"/>
            </w:pPr>
            <w:r>
              <w:rPr>
                <w:b/>
                <w:bCs/>
                <w:color w:val="1F3A68"/>
                <w:sz w:val="19"/>
                <w:szCs w:val="19"/>
              </w:rPr>
              <w:t xml:space="preserve">Consommateurs attendus</w:t>
            </w:r>
          </w:p>
        </w:tc>
      </w:tr>
      <w:tr>
        <w:tc>
          <w:tcPr>
            <w:tcW w:type="dxa" w:w="3000"/>
            <w:tcMar>
              <w:top w:type="dxa" w:w="90"/>
              <w:left w:type="dxa" w:w="110"/>
              <w:bottom w:type="dxa" w:w="90"/>
              <w:right w:type="dxa" w:w="110"/>
            </w:tcMar>
          </w:tcPr>
          <w:p>
            <w:pPr>
              <w:spacing w:after="0" w:line="260"/>
            </w:pPr>
            <w:r>
              <w:rPr>
                <w:sz w:val="19"/>
                <w:szCs w:val="19"/>
              </w:rPr>
              <w:t xml:space="preserve">structure.branche_creee</w:t>
            </w:r>
          </w:p>
        </w:tc>
        <w:tc>
          <w:tcPr>
            <w:tcW w:type="dxa" w:w="2600"/>
            <w:tcMar>
              <w:top w:type="dxa" w:w="90"/>
              <w:left w:type="dxa" w:w="110"/>
              <w:bottom w:type="dxa" w:w="90"/>
              <w:right w:type="dxa" w:w="110"/>
            </w:tcMar>
          </w:tcPr>
          <w:p>
            <w:pPr>
              <w:spacing w:after="0" w:line="260"/>
            </w:pPr>
            <w:r>
              <w:rPr>
                <w:sz w:val="19"/>
                <w:szCs w:val="19"/>
              </w:rPr>
              <w:t xml:space="preserve">Création d'une branche.</w:t>
            </w:r>
          </w:p>
        </w:tc>
        <w:tc>
          <w:tcPr>
            <w:tcW w:type="dxa" w:w="3400"/>
            <w:tcMar>
              <w:top w:type="dxa" w:w="90"/>
              <w:left w:type="dxa" w:w="110"/>
              <w:bottom w:type="dxa" w:w="90"/>
              <w:right w:type="dxa" w:w="110"/>
            </w:tcMar>
          </w:tcPr>
          <w:p>
            <w:pPr>
              <w:spacing w:after="0" w:line="260"/>
            </w:pPr>
            <w:r>
              <w:rPr>
                <w:sz w:val="19"/>
                <w:szCs w:val="19"/>
              </w:rPr>
              <w:t xml:space="preserve">Statistiques plateforme (futur).</w:t>
            </w:r>
          </w:p>
        </w:tc>
      </w:tr>
      <w:tr>
        <w:tc>
          <w:tcPr>
            <w:tcW w:type="dxa" w:w="3000"/>
            <w:tcMar>
              <w:top w:type="dxa" w:w="90"/>
              <w:left w:type="dxa" w:w="110"/>
              <w:bottom w:type="dxa" w:w="90"/>
              <w:right w:type="dxa" w:w="110"/>
            </w:tcMar>
          </w:tcPr>
          <w:p>
            <w:pPr>
              <w:spacing w:after="0" w:line="260"/>
            </w:pPr>
            <w:r>
              <w:rPr>
                <w:sz w:val="19"/>
                <w:szCs w:val="19"/>
              </w:rPr>
              <w:t xml:space="preserve">structure.annee_demarree</w:t>
            </w:r>
          </w:p>
        </w:tc>
        <w:tc>
          <w:tcPr>
            <w:tcW w:type="dxa" w:w="2600"/>
            <w:tcMar>
              <w:top w:type="dxa" w:w="90"/>
              <w:left w:type="dxa" w:w="110"/>
              <w:bottom w:type="dxa" w:w="90"/>
              <w:right w:type="dxa" w:w="110"/>
            </w:tcMar>
          </w:tcPr>
          <w:p>
            <w:pPr>
              <w:spacing w:after="0" w:line="260"/>
            </w:pPr>
            <w:r>
              <w:rPr>
                <w:sz w:val="19"/>
                <w:szCs w:val="19"/>
              </w:rPr>
              <w:t xml:space="preserve">Année EN_PREPARATION → EN_COURS.</w:t>
            </w:r>
          </w:p>
        </w:tc>
        <w:tc>
          <w:tcPr>
            <w:tcW w:type="dxa" w:w="3400"/>
            <w:tcMar>
              <w:top w:type="dxa" w:w="90"/>
              <w:left w:type="dxa" w:w="110"/>
              <w:bottom w:type="dxa" w:w="90"/>
              <w:right w:type="dxa" w:w="110"/>
            </w:tcMar>
          </w:tcPr>
          <w:p>
            <w:pPr>
              <w:spacing w:after="0" w:line="260"/>
            </w:pPr>
            <w:r>
              <w:rPr>
                <w:sz w:val="19"/>
                <w:szCs w:val="19"/>
              </w:rPr>
              <w:t xml:space="preserve">Évaluation &amp; Notes : ouvre le paramétrage des séquences de l'année.</w:t>
            </w:r>
          </w:p>
        </w:tc>
      </w:tr>
      <w:tr>
        <w:tc>
          <w:tcPr>
            <w:tcW w:type="dxa" w:w="3000"/>
            <w:tcMar>
              <w:top w:type="dxa" w:w="90"/>
              <w:left w:type="dxa" w:w="110"/>
              <w:bottom w:type="dxa" w:w="90"/>
              <w:right w:type="dxa" w:w="110"/>
            </w:tcMar>
          </w:tcPr>
          <w:p>
            <w:pPr>
              <w:spacing w:after="0" w:line="260"/>
            </w:pPr>
            <w:r>
              <w:rPr>
                <w:sz w:val="19"/>
                <w:szCs w:val="19"/>
              </w:rPr>
              <w:t xml:space="preserve">structure.annee_cloturee</w:t>
            </w:r>
          </w:p>
        </w:tc>
        <w:tc>
          <w:tcPr>
            <w:tcW w:type="dxa" w:w="2600"/>
            <w:tcMar>
              <w:top w:type="dxa" w:w="90"/>
              <w:left w:type="dxa" w:w="110"/>
              <w:bottom w:type="dxa" w:w="90"/>
              <w:right w:type="dxa" w:w="110"/>
            </w:tcMar>
          </w:tcPr>
          <w:p>
            <w:pPr>
              <w:spacing w:after="0" w:line="260"/>
            </w:pPr>
            <w:r>
              <w:rPr>
                <w:sz w:val="19"/>
                <w:szCs w:val="19"/>
              </w:rPr>
              <w:t xml:space="preserve">Année → CLOTUREE (configurations scellées).</w:t>
            </w:r>
          </w:p>
        </w:tc>
        <w:tc>
          <w:tcPr>
            <w:tcW w:type="dxa" w:w="3400"/>
            <w:tcMar>
              <w:top w:type="dxa" w:w="90"/>
              <w:left w:type="dxa" w:w="110"/>
              <w:bottom w:type="dxa" w:w="90"/>
              <w:right w:type="dxa" w:w="110"/>
            </w:tcMar>
          </w:tcPr>
          <w:p>
            <w:pPr>
              <w:spacing w:after="0" w:line="260"/>
            </w:pPr>
            <w:r>
              <w:rPr>
                <w:sz w:val="19"/>
                <w:szCs w:val="19"/>
              </w:rPr>
              <w:t xml:space="preserve">Documents &amp; Restitutions : déclenche le snapshot d'archivage (structure figée, coefficients, libellés — pour la reproductibilité éternelle des relevés). Évaluation : verrouille définitivement les saisies.</w:t>
            </w:r>
          </w:p>
        </w:tc>
      </w:tr>
      <w:tr>
        <w:tc>
          <w:tcPr>
            <w:tcW w:type="dxa" w:w="3000"/>
            <w:tcMar>
              <w:top w:type="dxa" w:w="90"/>
              <w:left w:type="dxa" w:w="110"/>
              <w:bottom w:type="dxa" w:w="90"/>
              <w:right w:type="dxa" w:w="110"/>
            </w:tcMar>
          </w:tcPr>
          <w:p>
            <w:pPr>
              <w:spacing w:after="0" w:line="260"/>
            </w:pPr>
            <w:r>
              <w:rPr>
                <w:sz w:val="19"/>
                <w:szCs w:val="19"/>
              </w:rPr>
              <w:t xml:space="preserve">structure.configuration_dupliquee</w:t>
            </w:r>
          </w:p>
        </w:tc>
        <w:tc>
          <w:tcPr>
            <w:tcW w:type="dxa" w:w="2600"/>
            <w:tcMar>
              <w:top w:type="dxa" w:w="90"/>
              <w:left w:type="dxa" w:w="110"/>
              <w:bottom w:type="dxa" w:w="90"/>
              <w:right w:type="dxa" w:w="110"/>
            </w:tcMar>
          </w:tcPr>
          <w:p>
            <w:pPr>
              <w:spacing w:after="0" w:line="260"/>
            </w:pPr>
            <w:r>
              <w:rPr>
                <w:sz w:val="19"/>
                <w:szCs w:val="19"/>
              </w:rPr>
              <w:t xml:space="preserve">Duplication réussie.</w:t>
            </w:r>
          </w:p>
        </w:tc>
        <w:tc>
          <w:tcPr>
            <w:tcW w:type="dxa" w:w="3400"/>
            <w:tcMar>
              <w:top w:type="dxa" w:w="90"/>
              <w:left w:type="dxa" w:w="110"/>
              <w:bottom w:type="dxa" w:w="90"/>
              <w:right w:type="dxa" w:w="110"/>
            </w:tcMar>
          </w:tcPr>
          <w:p>
            <w:pPr>
              <w:spacing w:after="0" w:line="260"/>
            </w:pPr>
            <w:r>
              <w:rPr>
                <w:sz w:val="19"/>
                <w:szCs w:val="19"/>
              </w:rPr>
              <w:t xml:space="preserve">Personnes (futur) : proposera la reconduction des affectations d'enseignants sur la même base.</w:t>
            </w:r>
          </w:p>
        </w:tc>
      </w:tr>
      <w:tr>
        <w:tc>
          <w:tcPr>
            <w:tcW w:type="dxa" w:w="3000"/>
            <w:tcMar>
              <w:top w:type="dxa" w:w="90"/>
              <w:left w:type="dxa" w:w="110"/>
              <w:bottom w:type="dxa" w:w="90"/>
              <w:right w:type="dxa" w:w="110"/>
            </w:tcMar>
          </w:tcPr>
          <w:p>
            <w:pPr>
              <w:spacing w:after="0" w:line="260"/>
            </w:pPr>
            <w:r>
              <w:rPr>
                <w:sz w:val="19"/>
                <w:szCs w:val="19"/>
              </w:rPr>
              <w:t xml:space="preserve">structure.coefficient_modifie</w:t>
            </w:r>
          </w:p>
        </w:tc>
        <w:tc>
          <w:tcPr>
            <w:tcW w:type="dxa" w:w="2600"/>
            <w:tcMar>
              <w:top w:type="dxa" w:w="90"/>
              <w:left w:type="dxa" w:w="110"/>
              <w:bottom w:type="dxa" w:w="90"/>
              <w:right w:type="dxa" w:w="110"/>
            </w:tcMar>
          </w:tcPr>
          <w:p>
            <w:pPr>
              <w:spacing w:after="0" w:line="260"/>
            </w:pPr>
            <w:r>
              <w:rPr>
                <w:sz w:val="19"/>
                <w:szCs w:val="19"/>
              </w:rPr>
              <w:t xml:space="preserve">Déverrouillage de coefficient en cours d'année.</w:t>
            </w:r>
          </w:p>
        </w:tc>
        <w:tc>
          <w:tcPr>
            <w:tcW w:type="dxa" w:w="3400"/>
            <w:tcMar>
              <w:top w:type="dxa" w:w="90"/>
              <w:left w:type="dxa" w:w="110"/>
              <w:bottom w:type="dxa" w:w="90"/>
              <w:right w:type="dxa" w:w="110"/>
            </w:tcMar>
          </w:tcPr>
          <w:p>
            <w:pPr>
              <w:spacing w:after="0" w:line="260"/>
            </w:pPr>
            <w:r>
              <w:rPr>
                <w:sz w:val="19"/>
                <w:szCs w:val="19"/>
              </w:rPr>
              <w:t xml:space="preserve">Évaluation &amp; Notes : recalcul des moyennes concernées.</w:t>
            </w:r>
          </w:p>
        </w:tc>
      </w:tr>
      <w:tr>
        <w:tc>
          <w:tcPr>
            <w:tcW w:type="dxa" w:w="3000"/>
            <w:tcMar>
              <w:top w:type="dxa" w:w="90"/>
              <w:left w:type="dxa" w:w="110"/>
              <w:bottom w:type="dxa" w:w="90"/>
              <w:right w:type="dxa" w:w="110"/>
            </w:tcMar>
          </w:tcPr>
          <w:p>
            <w:pPr>
              <w:spacing w:after="0" w:line="260"/>
            </w:pPr>
            <w:r>
              <w:rPr>
                <w:sz w:val="19"/>
                <w:szCs w:val="19"/>
              </w:rPr>
              <w:t xml:space="preserve">structure.classe_desactivee</w:t>
            </w:r>
          </w:p>
        </w:tc>
        <w:tc>
          <w:tcPr>
            <w:tcW w:type="dxa" w:w="2600"/>
            <w:tcMar>
              <w:top w:type="dxa" w:w="90"/>
              <w:left w:type="dxa" w:w="110"/>
              <w:bottom w:type="dxa" w:w="90"/>
              <w:right w:type="dxa" w:w="110"/>
            </w:tcMar>
          </w:tcPr>
          <w:p>
            <w:pPr>
              <w:spacing w:after="0" w:line="260"/>
            </w:pPr>
            <w:r>
              <w:rPr>
                <w:sz w:val="19"/>
                <w:szCs w:val="19"/>
              </w:rPr>
              <w:t xml:space="preserve">Désactivation d'une classe.</w:t>
            </w:r>
          </w:p>
        </w:tc>
        <w:tc>
          <w:tcPr>
            <w:tcW w:type="dxa" w:w="3400"/>
            <w:tcMar>
              <w:top w:type="dxa" w:w="90"/>
              <w:left w:type="dxa" w:w="110"/>
              <w:bottom w:type="dxa" w:w="90"/>
              <w:right w:type="dxa" w:w="110"/>
            </w:tcMar>
          </w:tcPr>
          <w:p>
            <w:pPr>
              <w:spacing w:after="0" w:line="260"/>
            </w:pPr>
            <w:r>
              <w:rPr>
                <w:sz w:val="19"/>
                <w:szCs w:val="19"/>
              </w:rPr>
              <w:t xml:space="preserve">Personnes : contrôle croisé des inscriptions ; Évaluation : gel des saisies de la classe.</w:t>
            </w:r>
          </w:p>
        </w:tc>
      </w:tr>
    </w:tbl>
    <w:p>
      <w:r>
        <w:t xml:space="preserve"/>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 Format commun (outbox, livraison at-least-once, consommateurs idempotents)</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"evenement": "structure.annee_cloturee",</w:t>
            </w:r>
          </w:p>
          <w:p>
            <w:pPr>
              <w:spacing w:after="20" w:line="240"/>
            </w:pPr>
            <w:r>
              <w:rPr>
                <w:rFonts w:ascii="Consolas" w:cs="Consolas" w:eastAsia="Consolas" w:hAnsi="Consolas"/>
                <w:sz w:val="17"/>
                <w:szCs w:val="17"/>
              </w:rPr>
              <w:t xml:space="preserve">  "version": 1,</w:t>
            </w:r>
          </w:p>
          <w:p>
            <w:pPr>
              <w:spacing w:after="20" w:line="240"/>
            </w:pPr>
            <w:r>
              <w:rPr>
                <w:rFonts w:ascii="Consolas" w:cs="Consolas" w:eastAsia="Consolas" w:hAnsi="Consolas"/>
                <w:sz w:val="17"/>
                <w:szCs w:val="17"/>
              </w:rPr>
              <w:t xml:space="preserve">  "etablissement_id": "a1b2...",</w:t>
            </w:r>
          </w:p>
          <w:p>
            <w:pPr>
              <w:spacing w:after="20" w:line="240"/>
            </w:pPr>
            <w:r>
              <w:rPr>
                <w:rFonts w:ascii="Consolas" w:cs="Consolas" w:eastAsia="Consolas" w:hAnsi="Consolas"/>
                <w:sz w:val="17"/>
                <w:szCs w:val="17"/>
              </w:rPr>
              <w:t xml:space="preserve">  "annee_academique_id": "a-2025-2026",</w:t>
            </w:r>
          </w:p>
          <w:p>
            <w:pPr>
              <w:spacing w:after="20" w:line="240"/>
            </w:pPr>
            <w:r>
              <w:rPr>
                <w:rFonts w:ascii="Consolas" w:cs="Consolas" w:eastAsia="Consolas" w:hAnsi="Consolas"/>
                <w:sz w:val="17"/>
                <w:szCs w:val="17"/>
              </w:rPr>
              <w:t xml:space="preserve">  "configurations_scellees": ["cfg-1", "cfg-2"],</w:t>
            </w:r>
          </w:p>
          <w:p>
            <w:pPr>
              <w:spacing w:after="20" w:line="240"/>
            </w:pPr>
            <w:r>
              <w:rPr>
                <w:rFonts w:ascii="Consolas" w:cs="Consolas" w:eastAsia="Consolas" w:hAnsi="Consolas"/>
                <w:sz w:val="17"/>
                <w:szCs w:val="17"/>
              </w:rPr>
              <w:t xml:space="preserve">  "emis_le": "2026-07-20T18:00:00Z"</w:t>
            </w:r>
          </w:p>
          <w:p>
            <w:pPr>
              <w:spacing w:after="20" w:line="240"/>
            </w:pPr>
            <w:r>
              <w:rPr>
                <w:rFonts w:ascii="Consolas" w:cs="Consolas" w:eastAsia="Consolas" w:hAnsi="Consolas"/>
                <w:sz w:val="17"/>
                <w:szCs w:val="17"/>
              </w:rPr>
              <w:t xml:space="preserve">}</w:t>
            </w:r>
          </w:p>
        </w:tc>
      </w:tr>
    </w:tbl>
    <w:p>
      <w:r>
        <w:br w:type="page"/>
      </w:r>
    </w:p>
    <w:p>
      <w:pPr>
        <w:pStyle w:val="Heading1"/>
        <w:spacing w:after="240" w:before="480"/>
      </w:pPr>
      <w:r>
        <w:rPr>
          <w:b/>
          <w:bCs/>
          <w:color w:val="1F3A68"/>
          <w:sz w:val="32"/>
          <w:szCs w:val="32"/>
        </w:rPr>
        <w:t xml:space="preserve">7. Données initiales</w:t>
      </w:r>
    </w:p>
    <w:p>
      <w:pPr>
        <w:spacing w:after="130" w:line="300"/>
        <w:jc w:val="both"/>
      </w:pPr>
      <w:r>
        <w:rPr>
          <w:sz w:val="22"/>
          <w:szCs w:val="22"/>
        </w:rPr>
        <w:t xml:space="preserve">Ce module n'a AUCUN seed de production : toutes ses données sont créées par les écoles elles-mêmes (branches, années, activations, classes). C'est cohérent avec sa nature — il instancie le référentiel, il ne le contient pas.</w:t>
      </w:r>
    </w:p>
    <w:p>
      <w:pPr>
        <w:pStyle w:val="ListParagraph"/>
        <w:numPr>
          <w:ilvl w:val="0"/>
          <w:numId w:val="1"/>
        </w:numPr>
        <w:spacing w:after="80" w:line="280"/>
      </w:pPr>
      <w:r>
        <w:rPr>
          <w:b/>
          <w:bCs/>
          <w:sz w:val="22"/>
          <w:szCs w:val="22"/>
        </w:rPr>
        <w:t xml:space="preserve">Jeu de démonstration (environnements de test uniquement). </w:t>
      </w:r>
      <w:r>
        <w:rPr>
          <w:sz w:val="22"/>
          <w:szCs w:val="22"/>
        </w:rPr>
        <w:t xml:space="preserve">Un script optionnel crée un établissement fictif complet : une branche « Francophone — Secondaire — Général », une année 2025-2026 EN_COURS, les 7 niveaux activés, les séries A/C/D en 2nde-1ère-Terminale, une trentaine de matières actives avec les coefficients suggérés du référentiel, et 12 classes. Ce jeu sert aux tests d'intégration des modules aval (Personnes, Évaluation, Documents) et aux démonstrations commerciales. Il est idempotent et ne doit JAMAIS être exécutable en production (garde-fou par variable d'environnement).</w:t>
      </w:r>
    </w:p>
    <w:p>
      <w:r>
        <w:br w:type="page"/>
      </w:r>
    </w:p>
    <w:p>
      <w:pPr>
        <w:pStyle w:val="Heading1"/>
        <w:spacing w:after="240" w:before="480"/>
      </w:pPr>
      <w:r>
        <w:rPr>
          <w:b/>
          <w:bCs/>
          <w:color w:val="1F3A68"/>
          <w:sz w:val="32"/>
          <w:szCs w:val="32"/>
        </w:rPr>
        <w:t xml:space="preserve">8. Critères d'acceptation et cas de test</w:t>
      </w:r>
    </w:p>
    <w:tbl>
      <w:tblPr>
        <w:tblW w:type="auto" w:w="100"/>
        <w:tblBorders>
          <w:top w:val="single" w:color="B8B8B8" w:sz="4"/>
          <w:left w:val="single" w:color="B8B8B8" w:sz="4"/>
          <w:bottom w:val="single" w:color="B8B8B8" w:sz="4"/>
          <w:right w:val="single" w:color="B8B8B8" w:sz="4"/>
          <w:insideH w:val="single" w:color="B8B8B8" w:sz="2"/>
          <w:insideV w:val="single" w:color="B8B8B8" w:sz="2"/>
        </w:tblBorders>
      </w:tblPr>
      <w:tblGrid>
        <w:gridCol w:w="900"/>
        <w:gridCol w:w="4400"/>
        <w:gridCol w:w="3700"/>
      </w:tblGrid>
      <w:tr>
        <w:trPr>
          <w:tblHeader/>
        </w:trPr>
        <w:tc>
          <w:tcPr>
            <w:tcW w:type="dxa" w:w="900"/>
            <w:shd w:fill="E8EEF7" w:color="auto" w:val="clear"/>
            <w:tcMar>
              <w:top w:type="dxa" w:w="90"/>
              <w:left w:type="dxa" w:w="110"/>
              <w:bottom w:type="dxa" w:w="90"/>
              <w:right w:type="dxa" w:w="110"/>
            </w:tcMar>
          </w:tcPr>
          <w:p>
            <w:pPr>
              <w:spacing w:after="0" w:line="260"/>
            </w:pPr>
            <w:r>
              <w:rPr>
                <w:b/>
                <w:bCs/>
                <w:color w:val="1F3A68"/>
                <w:sz w:val="19"/>
                <w:szCs w:val="19"/>
              </w:rPr>
              <w:t xml:space="preserve">ID</w:t>
            </w:r>
          </w:p>
        </w:tc>
        <w:tc>
          <w:tcPr>
            <w:tcW w:type="dxa" w:w="4400"/>
            <w:shd w:fill="E8EEF7" w:color="auto" w:val="clear"/>
            <w:tcMar>
              <w:top w:type="dxa" w:w="90"/>
              <w:left w:type="dxa" w:w="110"/>
              <w:bottom w:type="dxa" w:w="90"/>
              <w:right w:type="dxa" w:w="110"/>
            </w:tcMar>
          </w:tcPr>
          <w:p>
            <w:pPr>
              <w:spacing w:after="0" w:line="260"/>
            </w:pPr>
            <w:r>
              <w:rPr>
                <w:b/>
                <w:bCs/>
                <w:color w:val="1F3A68"/>
                <w:sz w:val="19"/>
                <w:szCs w:val="19"/>
              </w:rPr>
              <w:t xml:space="preserve">Scénario</w:t>
            </w:r>
          </w:p>
        </w:tc>
        <w:tc>
          <w:tcPr>
            <w:tcW w:type="dxa" w:w="3700"/>
            <w:shd w:fill="E8EEF7" w:color="auto" w:val="clear"/>
            <w:tcMar>
              <w:top w:type="dxa" w:w="90"/>
              <w:left w:type="dxa" w:w="110"/>
              <w:bottom w:type="dxa" w:w="90"/>
              <w:right w:type="dxa" w:w="110"/>
            </w:tcMar>
          </w:tcPr>
          <w:p>
            <w:pPr>
              <w:spacing w:after="0" w:line="260"/>
            </w:pPr>
            <w:r>
              <w:rPr>
                <w:b/>
                <w:bCs/>
                <w:color w:val="1F3A68"/>
                <w:sz w:val="19"/>
                <w:szCs w:val="19"/>
              </w:rPr>
              <w:t xml:space="preserve">Résultat attendu</w:t>
            </w:r>
          </w:p>
        </w:tc>
      </w:tr>
      <w:tr>
        <w:tc>
          <w:tcPr>
            <w:tcW w:type="dxa" w:w="900"/>
            <w:tcMar>
              <w:top w:type="dxa" w:w="90"/>
              <w:left w:type="dxa" w:w="110"/>
              <w:bottom w:type="dxa" w:w="90"/>
              <w:right w:type="dxa" w:w="110"/>
            </w:tcMar>
          </w:tcPr>
          <w:p>
            <w:pPr>
              <w:spacing w:after="0" w:line="260"/>
            </w:pPr>
            <w:r>
              <w:rPr>
                <w:sz w:val="19"/>
                <w:szCs w:val="19"/>
              </w:rPr>
              <w:t xml:space="preserve">TC-01</w:t>
            </w:r>
          </w:p>
        </w:tc>
        <w:tc>
          <w:tcPr>
            <w:tcW w:type="dxa" w:w="4400"/>
            <w:tcMar>
              <w:top w:type="dxa" w:w="90"/>
              <w:left w:type="dxa" w:w="110"/>
              <w:bottom w:type="dxa" w:w="90"/>
              <w:right w:type="dxa" w:w="110"/>
            </w:tcMar>
          </w:tcPr>
          <w:p>
            <w:pPr>
              <w:spacing w:after="0" w:line="260"/>
            </w:pPr>
            <w:r>
              <w:rPr>
                <w:sz w:val="19"/>
                <w:szCs w:val="19"/>
              </w:rPr>
              <w:t xml:space="preserve">Création d'une branche (triplet valide, racines ACTIVES).</w:t>
            </w:r>
          </w:p>
        </w:tc>
        <w:tc>
          <w:tcPr>
            <w:tcW w:type="dxa" w:w="3700"/>
            <w:tcMar>
              <w:top w:type="dxa" w:w="90"/>
              <w:left w:type="dxa" w:w="110"/>
              <w:bottom w:type="dxa" w:w="90"/>
              <w:right w:type="dxa" w:w="110"/>
            </w:tcMar>
          </w:tcPr>
          <w:p>
            <w:pPr>
              <w:spacing w:after="0" w:line="260"/>
            </w:pPr>
            <w:r>
              <w:rPr>
                <w:sz w:val="19"/>
                <w:szCs w:val="19"/>
              </w:rPr>
              <w:t xml:space="preserve">201 ; état EN_CONFIGURATION ; libellé auto-généré ; audit CREATION ; événement structure.branche_creee.</w:t>
            </w:r>
          </w:p>
        </w:tc>
      </w:tr>
      <w:tr>
        <w:tc>
          <w:tcPr>
            <w:tcW w:type="dxa" w:w="900"/>
            <w:tcMar>
              <w:top w:type="dxa" w:w="90"/>
              <w:left w:type="dxa" w:w="110"/>
              <w:bottom w:type="dxa" w:w="90"/>
              <w:right w:type="dxa" w:w="110"/>
            </w:tcMar>
          </w:tcPr>
          <w:p>
            <w:pPr>
              <w:spacing w:after="0" w:line="260"/>
            </w:pPr>
            <w:r>
              <w:rPr>
                <w:sz w:val="19"/>
                <w:szCs w:val="19"/>
              </w:rPr>
              <w:t xml:space="preserve">TC-02</w:t>
            </w:r>
          </w:p>
        </w:tc>
        <w:tc>
          <w:tcPr>
            <w:tcW w:type="dxa" w:w="4400"/>
            <w:tcMar>
              <w:top w:type="dxa" w:w="90"/>
              <w:left w:type="dxa" w:w="110"/>
              <w:bottom w:type="dxa" w:w="90"/>
              <w:right w:type="dxa" w:w="110"/>
            </w:tcMar>
          </w:tcPr>
          <w:p>
            <w:pPr>
              <w:spacing w:after="0" w:line="260"/>
            </w:pPr>
            <w:r>
              <w:rPr>
                <w:sz w:val="19"/>
                <w:szCs w:val="19"/>
              </w:rPr>
              <w:t xml:space="preserve">Création d'une seconde branche sur le MÊME triplet.</w:t>
            </w:r>
          </w:p>
        </w:tc>
        <w:tc>
          <w:tcPr>
            <w:tcW w:type="dxa" w:w="3700"/>
            <w:tcMar>
              <w:top w:type="dxa" w:w="90"/>
              <w:left w:type="dxa" w:w="110"/>
              <w:bottom w:type="dxa" w:w="90"/>
              <w:right w:type="dxa" w:w="110"/>
            </w:tcMar>
          </w:tcPr>
          <w:p>
            <w:pPr>
              <w:spacing w:after="0" w:line="260"/>
            </w:pPr>
            <w:r>
              <w:rPr>
                <w:sz w:val="19"/>
                <w:szCs w:val="19"/>
              </w:rPr>
              <w:t xml:space="preserve">409 SP-001.</w:t>
            </w:r>
          </w:p>
        </w:tc>
      </w:tr>
      <w:tr>
        <w:tc>
          <w:tcPr>
            <w:tcW w:type="dxa" w:w="900"/>
            <w:tcMar>
              <w:top w:type="dxa" w:w="90"/>
              <w:left w:type="dxa" w:w="110"/>
              <w:bottom w:type="dxa" w:w="90"/>
              <w:right w:type="dxa" w:w="110"/>
            </w:tcMar>
          </w:tcPr>
          <w:p>
            <w:pPr>
              <w:spacing w:after="0" w:line="260"/>
            </w:pPr>
            <w:r>
              <w:rPr>
                <w:sz w:val="19"/>
                <w:szCs w:val="19"/>
              </w:rPr>
              <w:t xml:space="preserve">TC-03</w:t>
            </w:r>
          </w:p>
        </w:tc>
        <w:tc>
          <w:tcPr>
            <w:tcW w:type="dxa" w:w="4400"/>
            <w:tcMar>
              <w:top w:type="dxa" w:w="90"/>
              <w:left w:type="dxa" w:w="110"/>
              <w:bottom w:type="dxa" w:w="90"/>
              <w:right w:type="dxa" w:w="110"/>
            </w:tcMar>
          </w:tcPr>
          <w:p>
            <w:pPr>
              <w:spacing w:after="0" w:line="260"/>
            </w:pPr>
            <w:r>
              <w:rPr>
                <w:sz w:val="19"/>
                <w:szCs w:val="19"/>
              </w:rPr>
              <w:t xml:space="preserve">Création d'une branche sur un sous-système DEPRECATED.</w:t>
            </w:r>
          </w:p>
        </w:tc>
        <w:tc>
          <w:tcPr>
            <w:tcW w:type="dxa" w:w="3700"/>
            <w:tcMar>
              <w:top w:type="dxa" w:w="90"/>
              <w:left w:type="dxa" w:w="110"/>
              <w:bottom w:type="dxa" w:w="90"/>
              <w:right w:type="dxa" w:w="110"/>
            </w:tcMar>
          </w:tcPr>
          <w:p>
            <w:pPr>
              <w:spacing w:after="0" w:line="260"/>
            </w:pPr>
            <w:r>
              <w:rPr>
                <w:sz w:val="19"/>
                <w:szCs w:val="19"/>
              </w:rPr>
              <w:t xml:space="preserve">422 SP-020.</w:t>
            </w:r>
          </w:p>
        </w:tc>
      </w:tr>
      <w:tr>
        <w:tc>
          <w:tcPr>
            <w:tcW w:type="dxa" w:w="900"/>
            <w:tcMar>
              <w:top w:type="dxa" w:w="90"/>
              <w:left w:type="dxa" w:w="110"/>
              <w:bottom w:type="dxa" w:w="90"/>
              <w:right w:type="dxa" w:w="110"/>
            </w:tcMar>
          </w:tcPr>
          <w:p>
            <w:pPr>
              <w:spacing w:after="0" w:line="260"/>
            </w:pPr>
            <w:r>
              <w:rPr>
                <w:sz w:val="19"/>
                <w:szCs w:val="19"/>
              </w:rPr>
              <w:t xml:space="preserve">TC-04</w:t>
            </w:r>
          </w:p>
        </w:tc>
        <w:tc>
          <w:tcPr>
            <w:tcW w:type="dxa" w:w="4400"/>
            <w:tcMar>
              <w:top w:type="dxa" w:w="90"/>
              <w:left w:type="dxa" w:w="110"/>
              <w:bottom w:type="dxa" w:w="90"/>
              <w:right w:type="dxa" w:w="110"/>
            </w:tcMar>
          </w:tcPr>
          <w:p>
            <w:pPr>
              <w:spacing w:after="0" w:line="260"/>
            </w:pPr>
            <w:r>
              <w:rPr>
                <w:sz w:val="19"/>
                <w:szCs w:val="19"/>
              </w:rPr>
              <w:t xml:space="preserve">PATCH tentant de changer le type_enseignement_id d'une branche.</w:t>
            </w:r>
          </w:p>
        </w:tc>
        <w:tc>
          <w:tcPr>
            <w:tcW w:type="dxa" w:w="3700"/>
            <w:tcMar>
              <w:top w:type="dxa" w:w="90"/>
              <w:left w:type="dxa" w:w="110"/>
              <w:bottom w:type="dxa" w:w="90"/>
              <w:right w:type="dxa" w:w="110"/>
            </w:tcMar>
          </w:tcPr>
          <w:p>
            <w:pPr>
              <w:spacing w:after="0" w:line="260"/>
            </w:pPr>
            <w:r>
              <w:rPr>
                <w:sz w:val="19"/>
                <w:szCs w:val="19"/>
              </w:rPr>
              <w:t xml:space="preserve">422 SP-019.</w:t>
            </w:r>
          </w:p>
        </w:tc>
      </w:tr>
      <w:tr>
        <w:tc>
          <w:tcPr>
            <w:tcW w:type="dxa" w:w="900"/>
            <w:tcMar>
              <w:top w:type="dxa" w:w="90"/>
              <w:left w:type="dxa" w:w="110"/>
              <w:bottom w:type="dxa" w:w="90"/>
              <w:right w:type="dxa" w:w="110"/>
            </w:tcMar>
          </w:tcPr>
          <w:p>
            <w:pPr>
              <w:spacing w:after="0" w:line="260"/>
            </w:pPr>
            <w:r>
              <w:rPr>
                <w:sz w:val="19"/>
                <w:szCs w:val="19"/>
              </w:rPr>
              <w:t xml:space="preserve">TC-05</w:t>
            </w:r>
          </w:p>
        </w:tc>
        <w:tc>
          <w:tcPr>
            <w:tcW w:type="dxa" w:w="4400"/>
            <w:tcMar>
              <w:top w:type="dxa" w:w="90"/>
              <w:left w:type="dxa" w:w="110"/>
              <w:bottom w:type="dxa" w:w="90"/>
              <w:right w:type="dxa" w:w="110"/>
            </w:tcMar>
          </w:tcPr>
          <w:p>
            <w:pPr>
              <w:spacing w:after="0" w:line="260"/>
            </w:pPr>
            <w:r>
              <w:rPr>
                <w:sz w:val="19"/>
                <w:szCs w:val="19"/>
              </w:rPr>
              <w:t xml:space="preserve">Création d'une configuration sur une branche EN_CONFIGURATION.</w:t>
            </w:r>
          </w:p>
        </w:tc>
        <w:tc>
          <w:tcPr>
            <w:tcW w:type="dxa" w:w="3700"/>
            <w:tcMar>
              <w:top w:type="dxa" w:w="90"/>
              <w:left w:type="dxa" w:w="110"/>
              <w:bottom w:type="dxa" w:w="90"/>
              <w:right w:type="dxa" w:w="110"/>
            </w:tcMar>
          </w:tcPr>
          <w:p>
            <w:pPr>
              <w:spacing w:after="0" w:line="260"/>
            </w:pPr>
            <w:r>
              <w:rPr>
                <w:sz w:val="19"/>
                <w:szCs w:val="19"/>
              </w:rPr>
              <w:t xml:space="preserve">422 SP-018 ; après /activer, la même requête réussit.</w:t>
            </w:r>
          </w:p>
        </w:tc>
      </w:tr>
      <w:tr>
        <w:tc>
          <w:tcPr>
            <w:tcW w:type="dxa" w:w="900"/>
            <w:tcMar>
              <w:top w:type="dxa" w:w="90"/>
              <w:left w:type="dxa" w:w="110"/>
              <w:bottom w:type="dxa" w:w="90"/>
              <w:right w:type="dxa" w:w="110"/>
            </w:tcMar>
          </w:tcPr>
          <w:p>
            <w:pPr>
              <w:spacing w:after="0" w:line="260"/>
            </w:pPr>
            <w:r>
              <w:rPr>
                <w:sz w:val="19"/>
                <w:szCs w:val="19"/>
              </w:rPr>
              <w:t xml:space="preserve">TC-06</w:t>
            </w:r>
          </w:p>
        </w:tc>
        <w:tc>
          <w:tcPr>
            <w:tcW w:type="dxa" w:w="4400"/>
            <w:tcMar>
              <w:top w:type="dxa" w:w="90"/>
              <w:left w:type="dxa" w:w="110"/>
              <w:bottom w:type="dxa" w:w="90"/>
              <w:right w:type="dxa" w:w="110"/>
            </w:tcMar>
          </w:tcPr>
          <w:p>
            <w:pPr>
              <w:spacing w:after="0" w:line="260"/>
            </w:pPr>
            <w:r>
              <w:rPr>
                <w:sz w:val="19"/>
                <w:szCs w:val="19"/>
              </w:rPr>
              <w:t xml:space="preserve">Création de deux années au libellé identique ; puis démarrage d'une 2ème année alors qu'une est EN_COURS.</w:t>
            </w:r>
          </w:p>
        </w:tc>
        <w:tc>
          <w:tcPr>
            <w:tcW w:type="dxa" w:w="3700"/>
            <w:tcMar>
              <w:top w:type="dxa" w:w="90"/>
              <w:left w:type="dxa" w:w="110"/>
              <w:bottom w:type="dxa" w:w="90"/>
              <w:right w:type="dxa" w:w="110"/>
            </w:tcMar>
          </w:tcPr>
          <w:p>
            <w:pPr>
              <w:spacing w:after="0" w:line="260"/>
            </w:pPr>
            <w:r>
              <w:rPr>
                <w:sz w:val="19"/>
                <w:szCs w:val="19"/>
              </w:rPr>
              <w:t xml:space="preserve">409/422 SP-012 dans les deux cas (unicité libellé ; index partiel EN_COURS).</w:t>
            </w:r>
          </w:p>
        </w:tc>
      </w:tr>
      <w:tr>
        <w:tc>
          <w:tcPr>
            <w:tcW w:type="dxa" w:w="900"/>
            <w:tcMar>
              <w:top w:type="dxa" w:w="90"/>
              <w:left w:type="dxa" w:w="110"/>
              <w:bottom w:type="dxa" w:w="90"/>
              <w:right w:type="dxa" w:w="110"/>
            </w:tcMar>
          </w:tcPr>
          <w:p>
            <w:pPr>
              <w:spacing w:after="0" w:line="260"/>
            </w:pPr>
            <w:r>
              <w:rPr>
                <w:sz w:val="19"/>
                <w:szCs w:val="19"/>
              </w:rPr>
              <w:t xml:space="preserve">TC-07</w:t>
            </w:r>
          </w:p>
        </w:tc>
        <w:tc>
          <w:tcPr>
            <w:tcW w:type="dxa" w:w="4400"/>
            <w:tcMar>
              <w:top w:type="dxa" w:w="90"/>
              <w:left w:type="dxa" w:w="110"/>
              <w:bottom w:type="dxa" w:w="90"/>
              <w:right w:type="dxa" w:w="110"/>
            </w:tcMar>
          </w:tcPr>
          <w:p>
            <w:pPr>
              <w:spacing w:after="0" w:line="260"/>
            </w:pPr>
            <w:r>
              <w:rPr>
                <w:sz w:val="19"/>
                <w:szCs w:val="19"/>
              </w:rPr>
              <w:t xml:space="preserve">Activation d'un niveau anglophone (Form 3) sur une branche francophone.</w:t>
            </w:r>
          </w:p>
        </w:tc>
        <w:tc>
          <w:tcPr>
            <w:tcW w:type="dxa" w:w="3700"/>
            <w:tcMar>
              <w:top w:type="dxa" w:w="90"/>
              <w:left w:type="dxa" w:w="110"/>
              <w:bottom w:type="dxa" w:w="90"/>
              <w:right w:type="dxa" w:w="110"/>
            </w:tcMar>
          </w:tcPr>
          <w:p>
            <w:pPr>
              <w:spacing w:after="0" w:line="260"/>
            </w:pPr>
            <w:r>
              <w:rPr>
                <w:sz w:val="19"/>
                <w:szCs w:val="19"/>
              </w:rPr>
              <w:t xml:space="preserve">422 SP-002 avec details nommant les deux sous-systèmes.</w:t>
            </w:r>
          </w:p>
        </w:tc>
      </w:tr>
      <w:tr>
        <w:tc>
          <w:tcPr>
            <w:tcW w:type="dxa" w:w="900"/>
            <w:tcMar>
              <w:top w:type="dxa" w:w="90"/>
              <w:left w:type="dxa" w:w="110"/>
              <w:bottom w:type="dxa" w:w="90"/>
              <w:right w:type="dxa" w:w="110"/>
            </w:tcMar>
          </w:tcPr>
          <w:p>
            <w:pPr>
              <w:spacing w:after="0" w:line="260"/>
            </w:pPr>
            <w:r>
              <w:rPr>
                <w:sz w:val="19"/>
                <w:szCs w:val="19"/>
              </w:rPr>
              <w:t xml:space="preserve">TC-08</w:t>
            </w:r>
          </w:p>
        </w:tc>
        <w:tc>
          <w:tcPr>
            <w:tcW w:type="dxa" w:w="4400"/>
            <w:tcMar>
              <w:top w:type="dxa" w:w="90"/>
              <w:left w:type="dxa" w:w="110"/>
              <w:bottom w:type="dxa" w:w="90"/>
              <w:right w:type="dxa" w:w="110"/>
            </w:tcMar>
          </w:tcPr>
          <w:p>
            <w:pPr>
              <w:spacing w:after="0" w:line="260"/>
            </w:pPr>
            <w:r>
              <w:rPr>
                <w:sz w:val="19"/>
                <w:szCs w:val="19"/>
              </w:rPr>
              <w:t xml:space="preserve">Activation de la filière Industrielle sur une branche « Général ».</w:t>
            </w:r>
          </w:p>
        </w:tc>
        <w:tc>
          <w:tcPr>
            <w:tcW w:type="dxa" w:w="3700"/>
            <w:tcMar>
              <w:top w:type="dxa" w:w="90"/>
              <w:left w:type="dxa" w:w="110"/>
              <w:bottom w:type="dxa" w:w="90"/>
              <w:right w:type="dxa" w:w="110"/>
            </w:tcMar>
          </w:tcPr>
          <w:p>
            <w:pPr>
              <w:spacing w:after="0" w:line="260"/>
            </w:pPr>
            <w:r>
              <w:rPr>
                <w:sz w:val="19"/>
                <w:szCs w:val="19"/>
              </w:rPr>
              <w:t xml:space="preserve">422 SP-004.</w:t>
            </w:r>
          </w:p>
        </w:tc>
      </w:tr>
      <w:tr>
        <w:tc>
          <w:tcPr>
            <w:tcW w:type="dxa" w:w="900"/>
            <w:tcMar>
              <w:top w:type="dxa" w:w="90"/>
              <w:left w:type="dxa" w:w="110"/>
              <w:bottom w:type="dxa" w:w="90"/>
              <w:right w:type="dxa" w:w="110"/>
            </w:tcMar>
          </w:tcPr>
          <w:p>
            <w:pPr>
              <w:spacing w:after="0" w:line="260"/>
            </w:pPr>
            <w:r>
              <w:rPr>
                <w:sz w:val="19"/>
                <w:szCs w:val="19"/>
              </w:rPr>
              <w:t xml:space="preserve">TC-09</w:t>
            </w:r>
          </w:p>
        </w:tc>
        <w:tc>
          <w:tcPr>
            <w:tcW w:type="dxa" w:w="4400"/>
            <w:tcMar>
              <w:top w:type="dxa" w:w="90"/>
              <w:left w:type="dxa" w:w="110"/>
              <w:bottom w:type="dxa" w:w="90"/>
              <w:right w:type="dxa" w:w="110"/>
            </w:tcMar>
          </w:tcPr>
          <w:p>
            <w:pPr>
              <w:spacing w:after="0" w:line="260"/>
            </w:pPr>
            <w:r>
              <w:rPr>
                <w:sz w:val="19"/>
                <w:szCs w:val="19"/>
              </w:rPr>
              <w:t xml:space="preserve">Activation de la série C sans avoir activé la filière Générale.</w:t>
            </w:r>
          </w:p>
        </w:tc>
        <w:tc>
          <w:tcPr>
            <w:tcW w:type="dxa" w:w="3700"/>
            <w:tcMar>
              <w:top w:type="dxa" w:w="90"/>
              <w:left w:type="dxa" w:w="110"/>
              <w:bottom w:type="dxa" w:w="90"/>
              <w:right w:type="dxa" w:w="110"/>
            </w:tcMar>
          </w:tcPr>
          <w:p>
            <w:pPr>
              <w:spacing w:after="0" w:line="260"/>
            </w:pPr>
            <w:r>
              <w:rPr>
                <w:sz w:val="19"/>
                <w:szCs w:val="19"/>
              </w:rPr>
              <w:t xml:space="preserve">422 SP-006 ; après activation de la filière, la même requête réussit.</w:t>
            </w:r>
          </w:p>
        </w:tc>
      </w:tr>
      <w:tr>
        <w:tc>
          <w:tcPr>
            <w:tcW w:type="dxa" w:w="900"/>
            <w:tcMar>
              <w:top w:type="dxa" w:w="90"/>
              <w:left w:type="dxa" w:w="110"/>
              <w:bottom w:type="dxa" w:w="90"/>
              <w:right w:type="dxa" w:w="110"/>
            </w:tcMar>
          </w:tcPr>
          <w:p>
            <w:pPr>
              <w:spacing w:after="0" w:line="260"/>
            </w:pPr>
            <w:r>
              <w:rPr>
                <w:sz w:val="19"/>
                <w:szCs w:val="19"/>
              </w:rPr>
              <w:t xml:space="preserve">TC-10</w:t>
            </w:r>
          </w:p>
        </w:tc>
        <w:tc>
          <w:tcPr>
            <w:tcW w:type="dxa" w:w="4400"/>
            <w:tcMar>
              <w:top w:type="dxa" w:w="90"/>
              <w:left w:type="dxa" w:w="110"/>
              <w:bottom w:type="dxa" w:w="90"/>
              <w:right w:type="dxa" w:w="110"/>
            </w:tcMar>
          </w:tcPr>
          <w:p>
            <w:pPr>
              <w:spacing w:after="0" w:line="260"/>
            </w:pPr>
            <w:r>
              <w:rPr>
                <w:sz w:val="19"/>
                <w:szCs w:val="19"/>
              </w:rPr>
              <w:t xml:space="preserve">Activation de la série C sur le niveau 4ème.</w:t>
            </w:r>
          </w:p>
        </w:tc>
        <w:tc>
          <w:tcPr>
            <w:tcW w:type="dxa" w:w="3700"/>
            <w:tcMar>
              <w:top w:type="dxa" w:w="90"/>
              <w:left w:type="dxa" w:w="110"/>
              <w:bottom w:type="dxa" w:w="90"/>
              <w:right w:type="dxa" w:w="110"/>
            </w:tcMar>
          </w:tcPr>
          <w:p>
            <w:pPr>
              <w:spacing w:after="0" w:line="260"/>
            </w:pPr>
            <w:r>
              <w:rPr>
                <w:sz w:val="19"/>
                <w:szCs w:val="19"/>
              </w:rPr>
              <w:t xml:space="preserve">422 SP-005 (niveau d'apparition 2nde).</w:t>
            </w:r>
          </w:p>
        </w:tc>
      </w:tr>
      <w:tr>
        <w:tc>
          <w:tcPr>
            <w:tcW w:type="dxa" w:w="900"/>
            <w:tcMar>
              <w:top w:type="dxa" w:w="90"/>
              <w:left w:type="dxa" w:w="110"/>
              <w:bottom w:type="dxa" w:w="90"/>
              <w:right w:type="dxa" w:w="110"/>
            </w:tcMar>
          </w:tcPr>
          <w:p>
            <w:pPr>
              <w:spacing w:after="0" w:line="260"/>
            </w:pPr>
            <w:r>
              <w:rPr>
                <w:sz w:val="19"/>
                <w:szCs w:val="19"/>
              </w:rPr>
              <w:t xml:space="preserve">TC-11</w:t>
            </w:r>
          </w:p>
        </w:tc>
        <w:tc>
          <w:tcPr>
            <w:tcW w:type="dxa" w:w="4400"/>
            <w:tcMar>
              <w:top w:type="dxa" w:w="90"/>
              <w:left w:type="dxa" w:w="110"/>
              <w:bottom w:type="dxa" w:w="90"/>
              <w:right w:type="dxa" w:w="110"/>
            </w:tcMar>
          </w:tcPr>
          <w:p>
            <w:pPr>
              <w:spacing w:after="0" w:line="260"/>
            </w:pPr>
            <w:r>
              <w:rPr>
                <w:sz w:val="19"/>
                <w:szCs w:val="19"/>
              </w:rPr>
              <w:t xml:space="preserve">MatiereActive avec les deux sources renseignées (référentiel ET locale).</w:t>
            </w:r>
          </w:p>
        </w:tc>
        <w:tc>
          <w:tcPr>
            <w:tcW w:type="dxa" w:w="3700"/>
            <w:tcMar>
              <w:top w:type="dxa" w:w="90"/>
              <w:left w:type="dxa" w:w="110"/>
              <w:bottom w:type="dxa" w:w="90"/>
              <w:right w:type="dxa" w:w="110"/>
            </w:tcMar>
          </w:tcPr>
          <w:p>
            <w:pPr>
              <w:spacing w:after="0" w:line="260"/>
            </w:pPr>
            <w:r>
              <w:rPr>
                <w:sz w:val="19"/>
                <w:szCs w:val="19"/>
              </w:rPr>
              <w:t xml:space="preserve">Rejet par le CHECK SQL num_nonnulls ; l'API renvoie 422 SP-008 avant même la base.</w:t>
            </w:r>
          </w:p>
        </w:tc>
      </w:tr>
      <w:tr>
        <w:tc>
          <w:tcPr>
            <w:tcW w:type="dxa" w:w="900"/>
            <w:tcMar>
              <w:top w:type="dxa" w:w="90"/>
              <w:left w:type="dxa" w:w="110"/>
              <w:bottom w:type="dxa" w:w="90"/>
              <w:right w:type="dxa" w:w="110"/>
            </w:tcMar>
          </w:tcPr>
          <w:p>
            <w:pPr>
              <w:spacing w:after="0" w:line="260"/>
            </w:pPr>
            <w:r>
              <w:rPr>
                <w:sz w:val="19"/>
                <w:szCs w:val="19"/>
              </w:rPr>
              <w:t xml:space="preserve">TC-12</w:t>
            </w:r>
          </w:p>
        </w:tc>
        <w:tc>
          <w:tcPr>
            <w:tcW w:type="dxa" w:w="4400"/>
            <w:tcMar>
              <w:top w:type="dxa" w:w="90"/>
              <w:left w:type="dxa" w:w="110"/>
              <w:bottom w:type="dxa" w:w="90"/>
              <w:right w:type="dxa" w:w="110"/>
            </w:tcMar>
          </w:tcPr>
          <w:p>
            <w:pPr>
              <w:spacing w:after="0" w:line="260"/>
            </w:pPr>
            <w:r>
              <w:rPr>
                <w:sz w:val="19"/>
                <w:szCs w:val="19"/>
              </w:rPr>
              <w:t xml:space="preserve">MatiereActive référençant une matière locale d'une AUTRE branche du même établissement.</w:t>
            </w:r>
          </w:p>
        </w:tc>
        <w:tc>
          <w:tcPr>
            <w:tcW w:type="dxa" w:w="3700"/>
            <w:tcMar>
              <w:top w:type="dxa" w:w="90"/>
              <w:left w:type="dxa" w:w="110"/>
              <w:bottom w:type="dxa" w:w="90"/>
              <w:right w:type="dxa" w:w="110"/>
            </w:tcMar>
          </w:tcPr>
          <w:p>
            <w:pPr>
              <w:spacing w:after="0" w:line="260"/>
            </w:pPr>
            <w:r>
              <w:rPr>
                <w:sz w:val="19"/>
                <w:szCs w:val="19"/>
              </w:rPr>
              <w:t xml:space="preserve">422 SP-009.</w:t>
            </w:r>
          </w:p>
        </w:tc>
      </w:tr>
      <w:tr>
        <w:tc>
          <w:tcPr>
            <w:tcW w:type="dxa" w:w="900"/>
            <w:tcMar>
              <w:top w:type="dxa" w:w="90"/>
              <w:left w:type="dxa" w:w="110"/>
              <w:bottom w:type="dxa" w:w="90"/>
              <w:right w:type="dxa" w:w="110"/>
            </w:tcMar>
          </w:tcPr>
          <w:p>
            <w:pPr>
              <w:spacing w:after="0" w:line="260"/>
            </w:pPr>
            <w:r>
              <w:rPr>
                <w:sz w:val="19"/>
                <w:szCs w:val="19"/>
              </w:rPr>
              <w:t xml:space="preserve">TC-13</w:t>
            </w:r>
          </w:p>
        </w:tc>
        <w:tc>
          <w:tcPr>
            <w:tcW w:type="dxa" w:w="4400"/>
            <w:tcMar>
              <w:top w:type="dxa" w:w="90"/>
              <w:left w:type="dxa" w:w="110"/>
              <w:bottom w:type="dxa" w:w="90"/>
              <w:right w:type="dxa" w:w="110"/>
            </w:tcMar>
          </w:tcPr>
          <w:p>
            <w:pPr>
              <w:spacing w:after="0" w:line="260"/>
            </w:pPr>
            <w:r>
              <w:rPr>
                <w:sz w:val="19"/>
                <w:szCs w:val="19"/>
              </w:rPr>
              <w:t xml:space="preserve">Activation de « Mathématiques » deux fois sur le même (niveau, série).</w:t>
            </w:r>
          </w:p>
        </w:tc>
        <w:tc>
          <w:tcPr>
            <w:tcW w:type="dxa" w:w="3700"/>
            <w:tcMar>
              <w:top w:type="dxa" w:w="90"/>
              <w:left w:type="dxa" w:w="110"/>
              <w:bottom w:type="dxa" w:w="90"/>
              <w:right w:type="dxa" w:w="110"/>
            </w:tcMar>
          </w:tcPr>
          <w:p>
            <w:pPr>
              <w:spacing w:after="0" w:line="260"/>
            </w:pPr>
            <w:r>
              <w:rPr>
                <w:sz w:val="19"/>
                <w:szCs w:val="19"/>
              </w:rPr>
              <w:t xml:space="preserve">409 SP-011 (index partiel).</w:t>
            </w:r>
          </w:p>
        </w:tc>
      </w:tr>
      <w:tr>
        <w:tc>
          <w:tcPr>
            <w:tcW w:type="dxa" w:w="900"/>
            <w:tcMar>
              <w:top w:type="dxa" w:w="90"/>
              <w:left w:type="dxa" w:w="110"/>
              <w:bottom w:type="dxa" w:w="90"/>
              <w:right w:type="dxa" w:w="110"/>
            </w:tcMar>
          </w:tcPr>
          <w:p>
            <w:pPr>
              <w:spacing w:after="0" w:line="260"/>
            </w:pPr>
            <w:r>
              <w:rPr>
                <w:sz w:val="19"/>
                <w:szCs w:val="19"/>
              </w:rPr>
              <w:t xml:space="preserve">TC-14</w:t>
            </w:r>
          </w:p>
        </w:tc>
        <w:tc>
          <w:tcPr>
            <w:tcW w:type="dxa" w:w="4400"/>
            <w:tcMar>
              <w:top w:type="dxa" w:w="90"/>
              <w:left w:type="dxa" w:w="110"/>
              <w:bottom w:type="dxa" w:w="90"/>
              <w:right w:type="dxa" w:w="110"/>
            </w:tcMar>
          </w:tcPr>
          <w:p>
            <w:pPr>
              <w:spacing w:after="0" w:line="260"/>
            </w:pPr>
            <w:r>
              <w:rPr>
                <w:sz w:val="19"/>
                <w:szCs w:val="19"/>
              </w:rPr>
              <w:t xml:space="preserve">Même matière activée une fois SANS série et une fois AVEC la série C sur le même niveau (coefficients différents).</w:t>
            </w:r>
          </w:p>
        </w:tc>
        <w:tc>
          <w:tcPr>
            <w:tcW w:type="dxa" w:w="3700"/>
            <w:tcMar>
              <w:top w:type="dxa" w:w="90"/>
              <w:left w:type="dxa" w:w="110"/>
              <w:bottom w:type="dxa" w:w="90"/>
              <w:right w:type="dxa" w:w="110"/>
            </w:tcMar>
          </w:tcPr>
          <w:p>
            <w:pPr>
              <w:spacing w:after="0" w:line="260"/>
            </w:pPr>
            <w:r>
              <w:rPr>
                <w:sz w:val="19"/>
                <w:szCs w:val="19"/>
              </w:rPr>
              <w:t xml:space="preserve">201 : les deux lignes coexistent — c'est le mécanisme voulu (coefficient de tronc commun vs coefficient de série).</w:t>
            </w:r>
          </w:p>
        </w:tc>
      </w:tr>
      <w:tr>
        <w:tc>
          <w:tcPr>
            <w:tcW w:type="dxa" w:w="900"/>
            <w:tcMar>
              <w:top w:type="dxa" w:w="90"/>
              <w:left w:type="dxa" w:w="110"/>
              <w:bottom w:type="dxa" w:w="90"/>
              <w:right w:type="dxa" w:w="110"/>
            </w:tcMar>
          </w:tcPr>
          <w:p>
            <w:pPr>
              <w:spacing w:after="0" w:line="260"/>
            </w:pPr>
            <w:r>
              <w:rPr>
                <w:sz w:val="19"/>
                <w:szCs w:val="19"/>
              </w:rPr>
              <w:t xml:space="preserve">TC-15</w:t>
            </w:r>
          </w:p>
        </w:tc>
        <w:tc>
          <w:tcPr>
            <w:tcW w:type="dxa" w:w="4400"/>
            <w:tcMar>
              <w:top w:type="dxa" w:w="90"/>
              <w:left w:type="dxa" w:w="110"/>
              <w:bottom w:type="dxa" w:w="90"/>
              <w:right w:type="dxa" w:w="110"/>
            </w:tcMar>
          </w:tcPr>
          <w:p>
            <w:pPr>
              <w:spacing w:after="0" w:line="260"/>
            </w:pPr>
            <w:r>
              <w:rPr>
                <w:sz w:val="19"/>
                <w:szCs w:val="19"/>
              </w:rPr>
              <w:t xml:space="preserve">PUT matières en état cible retirant une matière alors que l'année est EN_COURS.</w:t>
            </w:r>
          </w:p>
        </w:tc>
        <w:tc>
          <w:tcPr>
            <w:tcW w:type="dxa" w:w="3700"/>
            <w:tcMar>
              <w:top w:type="dxa" w:w="90"/>
              <w:left w:type="dxa" w:w="110"/>
              <w:bottom w:type="dxa" w:w="90"/>
              <w:right w:type="dxa" w:w="110"/>
            </w:tcMar>
          </w:tcPr>
          <w:p>
            <w:pPr>
              <w:spacing w:after="0" w:line="260"/>
            </w:pPr>
            <w:r>
              <w:rPr>
                <w:sz w:val="19"/>
                <w:szCs w:val="19"/>
              </w:rPr>
              <w:t xml:space="preserve">422 (matrice 4.6) ; le même retrait en EN_PREPARATION réussit.</w:t>
            </w:r>
          </w:p>
        </w:tc>
      </w:tr>
      <w:tr>
        <w:tc>
          <w:tcPr>
            <w:tcW w:type="dxa" w:w="900"/>
            <w:tcMar>
              <w:top w:type="dxa" w:w="90"/>
              <w:left w:type="dxa" w:w="110"/>
              <w:bottom w:type="dxa" w:w="90"/>
              <w:right w:type="dxa" w:w="110"/>
            </w:tcMar>
          </w:tcPr>
          <w:p>
            <w:pPr>
              <w:spacing w:after="0" w:line="260"/>
            </w:pPr>
            <w:r>
              <w:rPr>
                <w:sz w:val="19"/>
                <w:szCs w:val="19"/>
              </w:rPr>
              <w:t xml:space="preserve">TC-16</w:t>
            </w:r>
          </w:p>
        </w:tc>
        <w:tc>
          <w:tcPr>
            <w:tcW w:type="dxa" w:w="4400"/>
            <w:tcMar>
              <w:top w:type="dxa" w:w="90"/>
              <w:left w:type="dxa" w:w="110"/>
              <w:bottom w:type="dxa" w:w="90"/>
              <w:right w:type="dxa" w:w="110"/>
            </w:tcMar>
          </w:tcPr>
          <w:p>
            <w:pPr>
              <w:spacing w:after="0" w:line="260"/>
            </w:pPr>
            <w:r>
              <w:rPr>
                <w:sz w:val="19"/>
                <w:szCs w:val="19"/>
              </w:rPr>
              <w:t xml:space="preserve">Modification directe d'un coefficient en EN_COURS ; puis via /deverrouiller-coefficient avec motif.</w:t>
            </w:r>
          </w:p>
        </w:tc>
        <w:tc>
          <w:tcPr>
            <w:tcW w:type="dxa" w:w="3700"/>
            <w:tcMar>
              <w:top w:type="dxa" w:w="90"/>
              <w:left w:type="dxa" w:w="110"/>
              <w:bottom w:type="dxa" w:w="90"/>
              <w:right w:type="dxa" w:w="110"/>
            </w:tcMar>
          </w:tcPr>
          <w:p>
            <w:pPr>
              <w:spacing w:after="0" w:line="260"/>
            </w:pPr>
            <w:r>
              <w:rPr>
                <w:sz w:val="19"/>
                <w:szCs w:val="19"/>
              </w:rPr>
              <w:t xml:space="preserve">422 SP-022 pour la première ; 200 pour la seconde avec audit DEVERROUILLAGE_COEFFICIENT et événement structure.coefficient_modifie.</w:t>
            </w:r>
          </w:p>
        </w:tc>
      </w:tr>
      <w:tr>
        <w:tc>
          <w:tcPr>
            <w:tcW w:type="dxa" w:w="900"/>
            <w:tcMar>
              <w:top w:type="dxa" w:w="90"/>
              <w:left w:type="dxa" w:w="110"/>
              <w:bottom w:type="dxa" w:w="90"/>
              <w:right w:type="dxa" w:w="110"/>
            </w:tcMar>
          </w:tcPr>
          <w:p>
            <w:pPr>
              <w:spacing w:after="0" w:line="260"/>
            </w:pPr>
            <w:r>
              <w:rPr>
                <w:sz w:val="19"/>
                <w:szCs w:val="19"/>
              </w:rPr>
              <w:t xml:space="preserve">TC-17</w:t>
            </w:r>
          </w:p>
        </w:tc>
        <w:tc>
          <w:tcPr>
            <w:tcW w:type="dxa" w:w="4400"/>
            <w:tcMar>
              <w:top w:type="dxa" w:w="90"/>
              <w:left w:type="dxa" w:w="110"/>
              <w:bottom w:type="dxa" w:w="90"/>
              <w:right w:type="dxa" w:w="110"/>
            </w:tcMar>
          </w:tcPr>
          <w:p>
            <w:pPr>
              <w:spacing w:after="0" w:line="260"/>
            </w:pPr>
            <w:r>
              <w:rPr>
                <w:sz w:val="19"/>
                <w:szCs w:val="19"/>
              </w:rPr>
              <w:t xml:space="preserve">Création en série de classes { suffixes: [A,B,C] } sur la 3ème.</w:t>
            </w:r>
          </w:p>
        </w:tc>
        <w:tc>
          <w:tcPr>
            <w:tcW w:type="dxa" w:w="3700"/>
            <w:tcMar>
              <w:top w:type="dxa" w:w="90"/>
              <w:left w:type="dxa" w:w="110"/>
              <w:bottom w:type="dxa" w:w="90"/>
              <w:right w:type="dxa" w:w="110"/>
            </w:tcMar>
          </w:tcPr>
          <w:p>
            <w:pPr>
              <w:spacing w:after="0" w:line="260"/>
            </w:pPr>
            <w:r>
              <w:rPr>
                <w:sz w:val="19"/>
                <w:szCs w:val="19"/>
              </w:rPr>
              <w:t xml:space="preserve">201 ; trois classes ; libellés complets « 3ème A/B/C » ; audit par classe.</w:t>
            </w:r>
          </w:p>
        </w:tc>
      </w:tr>
      <w:tr>
        <w:tc>
          <w:tcPr>
            <w:tcW w:type="dxa" w:w="900"/>
            <w:tcMar>
              <w:top w:type="dxa" w:w="90"/>
              <w:left w:type="dxa" w:w="110"/>
              <w:bottom w:type="dxa" w:w="90"/>
              <w:right w:type="dxa" w:w="110"/>
            </w:tcMar>
          </w:tcPr>
          <w:p>
            <w:pPr>
              <w:spacing w:after="0" w:line="260"/>
            </w:pPr>
            <w:r>
              <w:rPr>
                <w:sz w:val="19"/>
                <w:szCs w:val="19"/>
              </w:rPr>
              <w:t xml:space="preserve">TC-18</w:t>
            </w:r>
          </w:p>
        </w:tc>
        <w:tc>
          <w:tcPr>
            <w:tcW w:type="dxa" w:w="4400"/>
            <w:tcMar>
              <w:top w:type="dxa" w:w="90"/>
              <w:left w:type="dxa" w:w="110"/>
              <w:bottom w:type="dxa" w:w="90"/>
              <w:right w:type="dxa" w:w="110"/>
            </w:tcMar>
          </w:tcPr>
          <w:p>
            <w:pPr>
              <w:spacing w:after="0" w:line="260"/>
            </w:pPr>
            <w:r>
              <w:rPr>
                <w:sz w:val="19"/>
                <w:szCs w:val="19"/>
              </w:rPr>
              <w:t xml:space="preserve">Création d'une classe « Terminale » sans série alors que des séries sont activées sur ce niveau.</w:t>
            </w:r>
          </w:p>
        </w:tc>
        <w:tc>
          <w:tcPr>
            <w:tcW w:type="dxa" w:w="3700"/>
            <w:tcMar>
              <w:top w:type="dxa" w:w="90"/>
              <w:left w:type="dxa" w:w="110"/>
              <w:bottom w:type="dxa" w:w="90"/>
              <w:right w:type="dxa" w:w="110"/>
            </w:tcMar>
          </w:tcPr>
          <w:p>
            <w:pPr>
              <w:spacing w:after="0" w:line="260"/>
            </w:pPr>
            <w:r>
              <w:rPr>
                <w:sz w:val="19"/>
                <w:szCs w:val="19"/>
              </w:rPr>
              <w:t xml:space="preserve">422 SP-017 ; en fournissant serie_active_id=C, réussite avec libellé « Terminale C A » selon la convention de suffixe.</w:t>
            </w:r>
          </w:p>
        </w:tc>
      </w:tr>
      <w:tr>
        <w:tc>
          <w:tcPr>
            <w:tcW w:type="dxa" w:w="900"/>
            <w:tcMar>
              <w:top w:type="dxa" w:w="90"/>
              <w:left w:type="dxa" w:w="110"/>
              <w:bottom w:type="dxa" w:w="90"/>
              <w:right w:type="dxa" w:w="110"/>
            </w:tcMar>
          </w:tcPr>
          <w:p>
            <w:pPr>
              <w:spacing w:after="0" w:line="260"/>
            </w:pPr>
            <w:r>
              <w:rPr>
                <w:sz w:val="19"/>
                <w:szCs w:val="19"/>
              </w:rPr>
              <w:t xml:space="preserve">TC-19</w:t>
            </w:r>
          </w:p>
        </w:tc>
        <w:tc>
          <w:tcPr>
            <w:tcW w:type="dxa" w:w="4400"/>
            <w:tcMar>
              <w:top w:type="dxa" w:w="90"/>
              <w:left w:type="dxa" w:w="110"/>
              <w:bottom w:type="dxa" w:w="90"/>
              <w:right w:type="dxa" w:w="110"/>
            </w:tcMar>
          </w:tcPr>
          <w:p>
            <w:pPr>
              <w:spacing w:after="0" w:line="260"/>
            </w:pPr>
            <w:r>
              <w:rPr>
                <w:sz w:val="19"/>
                <w:szCs w:val="19"/>
              </w:rPr>
              <w:t xml:space="preserve">Duplication 2025-2026 → 2026-2027 avec une série dépréciée entre-temps.</w:t>
            </w:r>
          </w:p>
        </w:tc>
        <w:tc>
          <w:tcPr>
            <w:tcW w:type="dxa" w:w="3700"/>
            <w:tcMar>
              <w:top w:type="dxa" w:w="90"/>
              <w:left w:type="dxa" w:w="110"/>
              <w:bottom w:type="dxa" w:w="90"/>
              <w:right w:type="dxa" w:w="110"/>
            </w:tcMar>
          </w:tcPr>
          <w:p>
            <w:pPr>
              <w:spacing w:after="0" w:line="260"/>
            </w:pPr>
            <w:r>
              <w:rPr>
                <w:sz w:val="19"/>
                <w:szCs w:val="19"/>
              </w:rPr>
              <w:t xml:space="preserve">201 ; rapport listant la série ignorée ; le reste copié à l'identique (coefficients inclus) ; dupliquee_depuis_id renseigné.</w:t>
            </w:r>
          </w:p>
        </w:tc>
      </w:tr>
      <w:tr>
        <w:tc>
          <w:tcPr>
            <w:tcW w:type="dxa" w:w="900"/>
            <w:tcMar>
              <w:top w:type="dxa" w:w="90"/>
              <w:left w:type="dxa" w:w="110"/>
              <w:bottom w:type="dxa" w:w="90"/>
              <w:right w:type="dxa" w:w="110"/>
            </w:tcMar>
          </w:tcPr>
          <w:p>
            <w:pPr>
              <w:spacing w:after="0" w:line="260"/>
            </w:pPr>
            <w:r>
              <w:rPr>
                <w:sz w:val="19"/>
                <w:szCs w:val="19"/>
              </w:rPr>
              <w:t xml:space="preserve">TC-20</w:t>
            </w:r>
          </w:p>
        </w:tc>
        <w:tc>
          <w:tcPr>
            <w:tcW w:type="dxa" w:w="4400"/>
            <w:tcMar>
              <w:top w:type="dxa" w:w="90"/>
              <w:left w:type="dxa" w:w="110"/>
              <w:bottom w:type="dxa" w:w="90"/>
              <w:right w:type="dxa" w:w="110"/>
            </w:tcMar>
          </w:tcPr>
          <w:p>
            <w:pPr>
              <w:spacing w:after="0" w:line="260"/>
            </w:pPr>
            <w:r>
              <w:rPr>
                <w:sz w:val="19"/>
                <w:szCs w:val="19"/>
              </w:rPr>
              <w:t xml:space="preserve">Duplication sans configuration source.</w:t>
            </w:r>
          </w:p>
        </w:tc>
        <w:tc>
          <w:tcPr>
            <w:tcW w:type="dxa" w:w="3700"/>
            <w:tcMar>
              <w:top w:type="dxa" w:w="90"/>
              <w:left w:type="dxa" w:w="110"/>
              <w:bottom w:type="dxa" w:w="90"/>
              <w:right w:type="dxa" w:w="110"/>
            </w:tcMar>
          </w:tcPr>
          <w:p>
            <w:pPr>
              <w:spacing w:after="0" w:line="260"/>
            </w:pPr>
            <w:r>
              <w:rPr>
                <w:sz w:val="19"/>
                <w:szCs w:val="19"/>
              </w:rPr>
              <w:t xml:space="preserve">422 SP-015.</w:t>
            </w:r>
          </w:p>
        </w:tc>
      </w:tr>
      <w:tr>
        <w:tc>
          <w:tcPr>
            <w:tcW w:type="dxa" w:w="900"/>
            <w:tcMar>
              <w:top w:type="dxa" w:w="90"/>
              <w:left w:type="dxa" w:w="110"/>
              <w:bottom w:type="dxa" w:w="90"/>
              <w:right w:type="dxa" w:w="110"/>
            </w:tcMar>
          </w:tcPr>
          <w:p>
            <w:pPr>
              <w:spacing w:after="0" w:line="260"/>
            </w:pPr>
            <w:r>
              <w:rPr>
                <w:sz w:val="19"/>
                <w:szCs w:val="19"/>
              </w:rPr>
              <w:t xml:space="preserve">TC-21</w:t>
            </w:r>
          </w:p>
        </w:tc>
        <w:tc>
          <w:tcPr>
            <w:tcW w:type="dxa" w:w="4400"/>
            <w:tcMar>
              <w:top w:type="dxa" w:w="90"/>
              <w:left w:type="dxa" w:w="110"/>
              <w:bottom w:type="dxa" w:w="90"/>
              <w:right w:type="dxa" w:w="110"/>
            </w:tcMar>
          </w:tcPr>
          <w:p>
            <w:pPr>
              <w:spacing w:after="0" w:line="260"/>
            </w:pPr>
            <w:r>
              <w:rPr>
                <w:sz w:val="19"/>
                <w:szCs w:val="19"/>
              </w:rPr>
              <w:t xml:space="preserve">Clôture d'année : configurations scellées, événement émis, puis tentative d'écriture sur une configuration scellée.</w:t>
            </w:r>
          </w:p>
        </w:tc>
        <w:tc>
          <w:tcPr>
            <w:tcW w:type="dxa" w:w="3700"/>
            <w:tcMar>
              <w:top w:type="dxa" w:w="90"/>
              <w:left w:type="dxa" w:w="110"/>
              <w:bottom w:type="dxa" w:w="90"/>
              <w:right w:type="dxa" w:w="110"/>
            </w:tcMar>
          </w:tcPr>
          <w:p>
            <w:pPr>
              <w:spacing w:after="0" w:line="260"/>
            </w:pPr>
            <w:r>
              <w:rPr>
                <w:sz w:val="19"/>
                <w:szCs w:val="19"/>
              </w:rPr>
              <w:t xml:space="preserve">200 pour la clôture (transactionnelle) ; 422 SP-014 pour toute écriture ultérieure ; structure.annee_cloturee émis une fois.</w:t>
            </w:r>
          </w:p>
        </w:tc>
      </w:tr>
      <w:tr>
        <w:tc>
          <w:tcPr>
            <w:tcW w:type="dxa" w:w="900"/>
            <w:tcMar>
              <w:top w:type="dxa" w:w="90"/>
              <w:left w:type="dxa" w:w="110"/>
              <w:bottom w:type="dxa" w:w="90"/>
              <w:right w:type="dxa" w:w="110"/>
            </w:tcMar>
          </w:tcPr>
          <w:p>
            <w:pPr>
              <w:spacing w:after="0" w:line="260"/>
            </w:pPr>
            <w:r>
              <w:rPr>
                <w:sz w:val="19"/>
                <w:szCs w:val="19"/>
              </w:rPr>
              <w:t xml:space="preserve">TC-22</w:t>
            </w:r>
          </w:p>
        </w:tc>
        <w:tc>
          <w:tcPr>
            <w:tcW w:type="dxa" w:w="4400"/>
            <w:tcMar>
              <w:top w:type="dxa" w:w="90"/>
              <w:left w:type="dxa" w:w="110"/>
              <w:bottom w:type="dxa" w:w="90"/>
              <w:right w:type="dxa" w:w="110"/>
            </w:tcMar>
          </w:tcPr>
          <w:p>
            <w:pPr>
              <w:spacing w:after="0" w:line="260"/>
            </w:pPr>
            <w:r>
              <w:rPr>
                <w:sz w:val="19"/>
                <w:szCs w:val="19"/>
              </w:rPr>
              <w:t xml:space="preserve">Écriture sur le module après réception de etablissement.suspendu.</w:t>
            </w:r>
          </w:p>
        </w:tc>
        <w:tc>
          <w:tcPr>
            <w:tcW w:type="dxa" w:w="3700"/>
            <w:tcMar>
              <w:top w:type="dxa" w:w="90"/>
              <w:left w:type="dxa" w:w="110"/>
              <w:bottom w:type="dxa" w:w="90"/>
              <w:right w:type="dxa" w:w="110"/>
            </w:tcMar>
          </w:tcPr>
          <w:p>
            <w:pPr>
              <w:spacing w:after="0" w:line="260"/>
            </w:pPr>
            <w:r>
              <w:rPr>
                <w:sz w:val="19"/>
                <w:szCs w:val="19"/>
              </w:rPr>
              <w:t xml:space="preserve">422 SP-021 ; lecture toujours possible ; après etablissement.reactive, écriture rétablie.</w:t>
            </w:r>
          </w:p>
        </w:tc>
      </w:tr>
      <w:tr>
        <w:tc>
          <w:tcPr>
            <w:tcW w:type="dxa" w:w="900"/>
            <w:tcMar>
              <w:top w:type="dxa" w:w="90"/>
              <w:left w:type="dxa" w:w="110"/>
              <w:bottom w:type="dxa" w:w="90"/>
              <w:right w:type="dxa" w:w="110"/>
            </w:tcMar>
          </w:tcPr>
          <w:p>
            <w:pPr>
              <w:spacing w:after="0" w:line="260"/>
            </w:pPr>
            <w:r>
              <w:rPr>
                <w:sz w:val="19"/>
                <w:szCs w:val="19"/>
              </w:rPr>
              <w:t xml:space="preserve">TC-23</w:t>
            </w:r>
          </w:p>
        </w:tc>
        <w:tc>
          <w:tcPr>
            <w:tcW w:type="dxa" w:w="4400"/>
            <w:tcMar>
              <w:top w:type="dxa" w:w="90"/>
              <w:left w:type="dxa" w:w="110"/>
              <w:bottom w:type="dxa" w:w="90"/>
              <w:right w:type="dxa" w:w="110"/>
            </w:tcMar>
          </w:tcPr>
          <w:p>
            <w:pPr>
              <w:spacing w:after="0" w:line="260"/>
            </w:pPr>
            <w:r>
              <w:rPr>
                <w:sz w:val="19"/>
                <w:szCs w:val="19"/>
              </w:rPr>
              <w:t xml:space="preserve">Réception de referentiel.entree_depreciee sur une série activée dans une configuration OUVERTE.</w:t>
            </w:r>
          </w:p>
        </w:tc>
        <w:tc>
          <w:tcPr>
            <w:tcW w:type="dxa" w:w="3700"/>
            <w:tcMar>
              <w:top w:type="dxa" w:w="90"/>
              <w:left w:type="dxa" w:w="110"/>
              <w:bottom w:type="dxa" w:w="90"/>
              <w:right w:type="dxa" w:w="110"/>
            </w:tcMar>
          </w:tcPr>
          <w:p>
            <w:pPr>
              <w:spacing w:after="0" w:line="260"/>
            </w:pPr>
            <w:r>
              <w:rPr>
                <w:sz w:val="19"/>
                <w:szCs w:val="19"/>
              </w:rPr>
              <w:t xml:space="preserve">L'avertissement apparaît dans GET /configurations/{id} ; aucune donnée modifiée ; la duplication suivante ignore l'élément (cf. TC-19).</w:t>
            </w:r>
          </w:p>
        </w:tc>
      </w:tr>
      <w:tr>
        <w:tc>
          <w:tcPr>
            <w:tcW w:type="dxa" w:w="900"/>
            <w:tcMar>
              <w:top w:type="dxa" w:w="90"/>
              <w:left w:type="dxa" w:w="110"/>
              <w:bottom w:type="dxa" w:w="90"/>
              <w:right w:type="dxa" w:w="110"/>
            </w:tcMar>
          </w:tcPr>
          <w:p>
            <w:pPr>
              <w:spacing w:after="0" w:line="260"/>
            </w:pPr>
            <w:r>
              <w:rPr>
                <w:sz w:val="19"/>
                <w:szCs w:val="19"/>
              </w:rPr>
              <w:t xml:space="preserve">TC-24</w:t>
            </w:r>
          </w:p>
        </w:tc>
        <w:tc>
          <w:tcPr>
            <w:tcW w:type="dxa" w:w="4400"/>
            <w:tcMar>
              <w:top w:type="dxa" w:w="90"/>
              <w:left w:type="dxa" w:w="110"/>
              <w:bottom w:type="dxa" w:w="90"/>
              <w:right w:type="dxa" w:w="110"/>
            </w:tcMar>
          </w:tcPr>
          <w:p>
            <w:pPr>
              <w:spacing w:after="0" w:line="260"/>
            </w:pPr>
            <w:r>
              <w:rPr>
                <w:sz w:val="19"/>
                <w:szCs w:val="19"/>
              </w:rPr>
              <w:t xml:space="preserve">Écriture par un ADMIN_ETABLISSEMENT sur une branche d'un autre établissement (X-Etablissement-Id falsifié).</w:t>
            </w:r>
          </w:p>
        </w:tc>
        <w:tc>
          <w:tcPr>
            <w:tcW w:type="dxa" w:w="3700"/>
            <w:tcMar>
              <w:top w:type="dxa" w:w="90"/>
              <w:left w:type="dxa" w:w="110"/>
              <w:bottom w:type="dxa" w:w="90"/>
              <w:right w:type="dxa" w:w="110"/>
            </w:tcMar>
          </w:tcPr>
          <w:p>
            <w:pPr>
              <w:spacing w:after="0" w:line="260"/>
            </w:pPr>
            <w:r>
              <w:rPr>
                <w:sz w:val="19"/>
                <w:szCs w:val="19"/>
              </w:rPr>
              <w:t xml:space="preserve">403 au middleware IAM (IDT-008) — la requête n'atteint jamais le module ; test croisé IAM ↔ Structure.</w:t>
            </w:r>
          </w:p>
        </w:tc>
      </w:tr>
    </w:tbl>
    <w:p>
      <w:r>
        <w:br w:type="page"/>
      </w:r>
    </w:p>
    <w:p>
      <w:pPr>
        <w:pStyle w:val="Heading1"/>
        <w:spacing w:after="240" w:before="480"/>
      </w:pPr>
      <w:r>
        <w:rPr>
          <w:b/>
          <w:bCs/>
          <w:color w:val="1F3A68"/>
          <w:sz w:val="32"/>
          <w:szCs w:val="32"/>
        </w:rPr>
        <w:t xml:space="preserve">9. Checklist d'implémentation</w:t>
      </w:r>
    </w:p>
    <w:p>
      <w:pPr>
        <w:pStyle w:val="ListParagraph"/>
        <w:numPr>
          <w:ilvl w:val="0"/>
          <w:numId w:val="1"/>
        </w:numPr>
        <w:spacing w:after="80" w:line="280"/>
      </w:pPr>
      <w:r>
        <w:rPr>
          <w:b/>
          <w:bCs/>
          <w:sz w:val="22"/>
          <w:szCs w:val="22"/>
        </w:rPr>
        <w:t xml:space="preserve">1. Base de données. </w:t>
      </w:r>
      <w:r>
        <w:rPr>
          <w:sz w:val="22"/>
          <w:szCs w:val="22"/>
        </w:rPr>
        <w:t xml:space="preserve">Types énumérés puis DDL section 3 dans l'ordre : branche, matiere_locale, annee_academique, configuration, activations (filiere/niveau/serie), matiere_active (avec ses 4 index partiels et le CHECK num_nonnulls), classe (2 index partiels), audit, outbox.</w:t>
      </w:r>
    </w:p>
    <w:p>
      <w:pPr>
        <w:pStyle w:val="ListParagraph"/>
        <w:numPr>
          <w:ilvl w:val="0"/>
          <w:numId w:val="1"/>
        </w:numPr>
        <w:spacing w:after="80" w:line="280"/>
      </w:pPr>
      <w:r>
        <w:rPr>
          <w:b/>
          <w:bCs/>
          <w:sz w:val="22"/>
          <w:szCs w:val="22"/>
        </w:rPr>
        <w:t xml:space="preserve">2. Service de validation. </w:t>
      </w:r>
      <w:r>
        <w:rPr>
          <w:sz w:val="22"/>
          <w:szCs w:val="22"/>
        </w:rPr>
        <w:t xml:space="preserve">StructureValidationService avec le pseudo-code 4.2 et la fonction positionGlobale partagée avec le Référentiel ; tests TC-07 à TC-14.</w:t>
      </w:r>
    </w:p>
    <w:p>
      <w:pPr>
        <w:pStyle w:val="ListParagraph"/>
        <w:numPr>
          <w:ilvl w:val="0"/>
          <w:numId w:val="1"/>
        </w:numPr>
        <w:spacing w:after="80" w:line="280"/>
      </w:pPr>
      <w:r>
        <w:rPr>
          <w:b/>
          <w:bCs/>
          <w:sz w:val="22"/>
          <w:szCs w:val="22"/>
        </w:rPr>
        <w:t xml:space="preserve">3. Cycle de vie branche et année. </w:t>
      </w:r>
      <w:r>
        <w:rPr>
          <w:sz w:val="22"/>
          <w:szCs w:val="22"/>
        </w:rPr>
        <w:t xml:space="preserve">Endpoints de transition, index partiel « une seule EN_COURS », clôture transactionnelle avec scellement en cascade ; tests TC-05, TC-06, TC-21.</w:t>
      </w:r>
    </w:p>
    <w:p>
      <w:pPr>
        <w:pStyle w:val="ListParagraph"/>
        <w:numPr>
          <w:ilvl w:val="0"/>
          <w:numId w:val="1"/>
        </w:numPr>
        <w:spacing w:after="80" w:line="280"/>
      </w:pPr>
      <w:r>
        <w:rPr>
          <w:b/>
          <w:bCs/>
          <w:sz w:val="22"/>
          <w:szCs w:val="22"/>
        </w:rPr>
        <w:t xml:space="preserve">4. Matrice des états. </w:t>
      </w:r>
      <w:r>
        <w:rPr>
          <w:sz w:val="22"/>
          <w:szCs w:val="22"/>
        </w:rPr>
        <w:t xml:space="preserve">Garde centralisée (un intercepteur par configuration) appliquant le tableau 4.6 avant toute écriture ; tests TC-15, TC-16.</w:t>
      </w:r>
    </w:p>
    <w:p>
      <w:pPr>
        <w:pStyle w:val="ListParagraph"/>
        <w:numPr>
          <w:ilvl w:val="0"/>
          <w:numId w:val="1"/>
        </w:numPr>
        <w:spacing w:after="80" w:line="280"/>
      </w:pPr>
      <w:r>
        <w:rPr>
          <w:b/>
          <w:bCs/>
          <w:sz w:val="22"/>
          <w:szCs w:val="22"/>
        </w:rPr>
        <w:t xml:space="preserve">5. Écritures différentielle en lots. </w:t>
      </w:r>
      <w:r>
        <w:rPr>
          <w:sz w:val="22"/>
          <w:szCs w:val="22"/>
        </w:rPr>
        <w:t xml:space="preserve">PUT idempotents avec calcul du différentiel côté serveur, réponse { ajoutées / modifiées / inchangées / retirées }.</w:t>
      </w:r>
    </w:p>
    <w:p>
      <w:pPr>
        <w:pStyle w:val="ListParagraph"/>
        <w:numPr>
          <w:ilvl w:val="0"/>
          <w:numId w:val="1"/>
        </w:numPr>
        <w:spacing w:after="80" w:line="280"/>
      </w:pPr>
      <w:r>
        <w:rPr>
          <w:b/>
          <w:bCs/>
          <w:sz w:val="22"/>
          <w:szCs w:val="22"/>
        </w:rPr>
        <w:t xml:space="preserve">6. Duplication. </w:t>
      </w:r>
      <w:r>
        <w:rPr>
          <w:sz w:val="22"/>
          <w:szCs w:val="22"/>
        </w:rPr>
        <w:t xml:space="preserve">Algorithme 4.3 avec rapport, filtrage des éléments dépréciés, option classes ; tests TC-19, TC-20.</w:t>
      </w:r>
    </w:p>
    <w:p>
      <w:pPr>
        <w:pStyle w:val="ListParagraph"/>
        <w:numPr>
          <w:ilvl w:val="0"/>
          <w:numId w:val="1"/>
        </w:numPr>
        <w:spacing w:after="80" w:line="280"/>
      </w:pPr>
      <w:r>
        <w:rPr>
          <w:b/>
          <w:bCs/>
          <w:sz w:val="22"/>
          <w:szCs w:val="22"/>
        </w:rPr>
        <w:t xml:space="preserve">7. Classes. </w:t>
      </w:r>
      <w:r>
        <w:rPr>
          <w:sz w:val="22"/>
          <w:szCs w:val="22"/>
        </w:rPr>
        <w:t xml:space="preserve">Création unitaire et en série, désactivation avec vérification croisée Personnes (interface à stubber tant que Personnes n'existe pas — le stub renvoie « zéro inscription ») ; tests TC-17, TC-18.</w:t>
      </w:r>
    </w:p>
    <w:p>
      <w:pPr>
        <w:pStyle w:val="ListParagraph"/>
        <w:numPr>
          <w:ilvl w:val="0"/>
          <w:numId w:val="1"/>
        </w:numPr>
        <w:spacing w:after="80" w:line="280"/>
      </w:pPr>
      <w:r>
        <w:rPr>
          <w:b/>
          <w:bCs/>
          <w:sz w:val="22"/>
          <w:szCs w:val="22"/>
        </w:rPr>
        <w:t xml:space="preserve">8. Événements. </w:t>
      </w:r>
      <w:r>
        <w:rPr>
          <w:sz w:val="22"/>
          <w:szCs w:val="22"/>
        </w:rPr>
        <w:t xml:space="preserve">Abonnements (référentiel, établissement) et émissions via outbox ; tests TC-22, TC-23.</w:t>
      </w:r>
    </w:p>
    <w:p>
      <w:pPr>
        <w:pStyle w:val="ListParagraph"/>
        <w:numPr>
          <w:ilvl w:val="0"/>
          <w:numId w:val="1"/>
        </w:numPr>
        <w:spacing w:after="80" w:line="280"/>
      </w:pPr>
      <w:r>
        <w:rPr>
          <w:b/>
          <w:bCs/>
          <w:sz w:val="22"/>
          <w:szCs w:val="22"/>
        </w:rPr>
        <w:t xml:space="preserve">9. Jeu de démonstration. </w:t>
      </w:r>
      <w:r>
        <w:rPr>
          <w:sz w:val="22"/>
          <w:szCs w:val="22"/>
        </w:rPr>
        <w:t xml:space="preserve">Script idempotent, verrouillé hors production.</w:t>
      </w:r>
    </w:p>
    <w:p>
      <w:pPr>
        <w:pStyle w:val="ListParagraph"/>
        <w:numPr>
          <w:ilvl w:val="0"/>
          <w:numId w:val="1"/>
        </w:numPr>
        <w:spacing w:after="80" w:line="280"/>
      </w:pPr>
      <w:r>
        <w:rPr>
          <w:b/>
          <w:bCs/>
          <w:sz w:val="22"/>
          <w:szCs w:val="22"/>
        </w:rPr>
        <w:t xml:space="preserve">10. Recette. </w:t>
      </w:r>
      <w:r>
        <w:rPr>
          <w:sz w:val="22"/>
          <w:szCs w:val="22"/>
        </w:rPr>
        <w:t xml:space="preserve">TC-01 à TC-24 verts en environnement d'intégration, y compris les tests croisés IAM et Établissement.</w:t>
      </w:r>
    </w:p>
    <w:p>
      <w:r>
        <w:t xml:space="preserve"/>
      </w:r>
    </w:p>
    <w:tbl>
      <w:tblPr>
        <w:tblW w:type="auto" w:w="100"/>
        <w:tblBorders>
          <w:top w:val="single" w:color="5B7DB1" w:sz="8"/>
          <w:left w:val="single" w:color="5B7DB1" w:sz="8"/>
          <w:bottom w:val="single" w:color="5B7DB1" w:sz="8"/>
          <w:right w:val="single" w:color="5B7DB1" w:sz="8"/>
          <w:insideH w:val="single" w:color="auto" w:sz="4"/>
          <w:insideV w:val="single" w:color="auto" w:sz="4"/>
        </w:tblBorders>
      </w:tblPr>
      <w:tblGrid>
        <w:gridCol w:w="9000"/>
      </w:tblGrid>
      <w:tr>
        <w:tc>
          <w:tcPr>
            <w:tcW w:type="dxa" w:w="9000"/>
            <w:shd w:fill="EEF3FA" w:color="auto" w:val="clear"/>
            <w:tcMar>
              <w:top w:type="dxa" w:w="150"/>
              <w:left w:type="dxa" w:w="200"/>
              <w:bottom w:type="dxa" w:w="150"/>
              <w:right w:type="dxa" w:w="200"/>
            </w:tcMar>
          </w:tcPr>
          <w:p>
            <w:pPr>
              <w:spacing w:after="70"/>
            </w:pPr>
            <w:r>
              <w:rPr>
                <w:b/>
                <w:bCs/>
                <w:color w:val="5B7DB1"/>
                <w:sz w:val="19"/>
                <w:szCs w:val="19"/>
              </w:rPr>
              <w:t xml:space="preserve">DEFINITION OF DONE</w:t>
            </w:r>
          </w:p>
          <w:p>
            <w:pPr>
              <w:spacing w:after="0" w:line="290"/>
              <w:jc w:val="both"/>
            </w:pPr>
            <w:r>
              <w:rPr>
                <w:sz w:val="21"/>
                <w:szCs w:val="21"/>
              </w:rPr>
              <w:t xml:space="preserve">Definition of Done : migrations versionnées appliquées ; 24 cas de test verts ; matrice des états 4.6 couverte par des tests automatisés dédiés (un par cellule interdite) ; duplication validée sur le jeu de démonstration complet ; événement annee_cloturee consommé avec succès par un abonné de test ; documentation d'API publiée ; audit consultable et infalsifiable vérifié.</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sur </w:t>
    </w:r>
    <w:r>
      <w:rPr>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6B6B"/>
        <w:sz w:val="18"/>
        <w:szCs w:val="18"/>
      </w:rPr>
      <w:t xml:space="preserve">Module Structure Pédagogique — Dossier d'implémentation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d'implémentation — Module Structure Pédagogique</dc:title>
  <dc:creator>Équipe de conception</dc:creator>
  <cp:lastModifiedBy>Un-named</cp:lastModifiedBy>
  <cp:revision>1</cp:revision>
  <dcterms:created xsi:type="dcterms:W3CDTF">2026-07-20T07:11:19.418Z</dcterms:created>
  <dcterms:modified xsi:type="dcterms:W3CDTF">2026-07-20T07:11:19.437Z</dcterms:modified>
</cp:coreProperties>
</file>

<file path=docProps/custom.xml><?xml version="1.0" encoding="utf-8"?>
<Properties xmlns="http://schemas.openxmlformats.org/officeDocument/2006/custom-properties" xmlns:vt="http://schemas.openxmlformats.org/officeDocument/2006/docPropsVTypes"/>
</file>