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A5E"/>
          <w:sz w:val="52"/>
        </w:rPr>
        <w:t>A0 AND Gate</w:t>
      </w:r>
    </w:p>
    <w:p>
      <w:pPr>
        <w:spacing w:after="280"/>
      </w:pPr>
      <w:r>
        <w:rPr>
          <w:color w:val="495057"/>
          <w:sz w:val="26"/>
        </w:rPr>
        <w:t>Architecture specification — for review and approval</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1B3A5E"/>
          </w:tcPr>
          <w:p>
            <w:pPr>
              <w:spacing w:before="40" w:after="40"/>
            </w:pPr>
            <w:r/>
          </w:p>
        </w:tc>
        <w:tc>
          <w:tcPr>
            <w:tcW w:type="dxa" w:w="7824"/>
            <w:shd w:val="clear" w:color="auto" w:fill="1B3A5E"/>
          </w:tcPr>
          <w:p>
            <w:pPr>
              <w:spacing w:before="40" w:after="40"/>
            </w:pPr>
            <w:r/>
          </w:p>
        </w:tc>
      </w:tr>
      <w:tr>
        <w:tc>
          <w:tcPr>
            <w:tcW w:type="dxa" w:w="1814"/>
          </w:tcPr>
          <w:p>
            <w:pPr>
              <w:spacing w:before="40" w:after="40"/>
            </w:pPr>
            <w:r/>
            <w:r>
              <w:rPr>
                <w:rFonts w:ascii="Calibri" w:hAnsi="Calibri"/>
                <w:b w:val="0"/>
                <w:sz w:val="19"/>
              </w:rPr>
              <w:t>Document</w:t>
            </w:r>
          </w:p>
        </w:tc>
        <w:tc>
          <w:tcPr>
            <w:tcW w:type="dxa" w:w="7824"/>
          </w:tcPr>
          <w:p>
            <w:pPr>
              <w:spacing w:before="40" w:after="40"/>
            </w:pPr>
            <w:r/>
            <w:r>
              <w:rPr>
                <w:rFonts w:ascii="Calibri" w:hAnsi="Calibri"/>
                <w:b w:val="0"/>
                <w:sz w:val="19"/>
              </w:rPr>
              <w:t>Complete definition of a two-input AND riboregulator: domains, lengths, design rules, and the calculations that will rank candidates.</w:t>
            </w:r>
          </w:p>
        </w:tc>
      </w:tr>
      <w:tr>
        <w:tc>
          <w:tcPr>
            <w:tcW w:type="dxa" w:w="1814"/>
            <w:shd w:val="clear" w:color="auto" w:fill="F1F4F8"/>
          </w:tcPr>
          <w:p>
            <w:pPr>
              <w:spacing w:before="40" w:after="40"/>
            </w:pPr>
            <w:r/>
            <w:r>
              <w:rPr>
                <w:rFonts w:ascii="Calibri" w:hAnsi="Calibri"/>
                <w:b w:val="0"/>
                <w:sz w:val="19"/>
              </w:rPr>
              <w:t>Status</w:t>
            </w:r>
          </w:p>
        </w:tc>
        <w:tc>
          <w:tcPr>
            <w:tcW w:type="dxa" w:w="7824"/>
            <w:shd w:val="clear" w:color="auto" w:fill="F1F4F8"/>
          </w:tcPr>
          <w:p>
            <w:pPr>
              <w:spacing w:before="40" w:after="40"/>
            </w:pPr>
            <w:r/>
            <w:r>
              <w:rPr>
                <w:rFonts w:ascii="Calibri" w:hAnsi="Calibri"/>
                <w:b w:val="0"/>
                <w:sz w:val="19"/>
              </w:rPr>
              <w:t>Draft for supervisor review. Section 9 lists twelve open decisions.</w:t>
            </w:r>
          </w:p>
        </w:tc>
      </w:tr>
      <w:tr>
        <w:tc>
          <w:tcPr>
            <w:tcW w:type="dxa" w:w="1814"/>
          </w:tcPr>
          <w:p>
            <w:pPr>
              <w:spacing w:before="40" w:after="40"/>
            </w:pPr>
            <w:r/>
            <w:r>
              <w:rPr>
                <w:rFonts w:ascii="Calibri" w:hAnsi="Calibri"/>
                <w:b w:val="0"/>
                <w:sz w:val="19"/>
              </w:rPr>
              <w:t>Prerequisites</w:t>
            </w:r>
          </w:p>
        </w:tc>
        <w:tc>
          <w:tcPr>
            <w:tcW w:type="dxa" w:w="7824"/>
          </w:tcPr>
          <w:p>
            <w:pPr>
              <w:spacing w:before="40" w:after="40"/>
            </w:pPr>
            <w:r/>
            <w:r>
              <w:rPr>
                <w:rFonts w:ascii="Calibri" w:hAnsi="Calibri"/>
                <w:b w:val="0"/>
                <w:sz w:val="19"/>
              </w:rPr>
              <w:t>None. The document is self-contained.</w:t>
            </w:r>
          </w:p>
        </w:tc>
      </w:tr>
      <w:tr>
        <w:tc>
          <w:tcPr>
            <w:tcW w:type="dxa" w:w="1814"/>
            <w:shd w:val="clear" w:color="auto" w:fill="F1F4F8"/>
          </w:tcPr>
          <w:p>
            <w:pPr>
              <w:spacing w:before="40" w:after="40"/>
            </w:pPr>
            <w:r/>
            <w:r>
              <w:rPr>
                <w:rFonts w:ascii="Calibri" w:hAnsi="Calibri"/>
                <w:b w:val="0"/>
                <w:sz w:val="19"/>
              </w:rPr>
              <w:t>Date</w:t>
            </w:r>
          </w:p>
        </w:tc>
        <w:tc>
          <w:tcPr>
            <w:tcW w:type="dxa" w:w="7824"/>
            <w:shd w:val="clear" w:color="auto" w:fill="F1F4F8"/>
          </w:tcPr>
          <w:p>
            <w:pPr>
              <w:spacing w:before="40" w:after="40"/>
            </w:pPr>
            <w:r/>
            <w:r>
              <w:rPr>
                <w:rFonts w:ascii="Calibri" w:hAnsi="Calibri"/>
                <w:b w:val="0"/>
                <w:sz w:val="19"/>
              </w:rPr>
              <w:t>1 September 2026</w:t>
            </w:r>
          </w:p>
        </w:tc>
      </w:tr>
    </w:tbl>
    <w:p>
      <w:pPr>
        <w:spacing w:after="80"/>
      </w:pP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What is being asked</w:t>
            </w:r>
          </w:p>
          <w:p>
            <w:pPr>
              <w:spacing w:after="60"/>
            </w:pPr>
            <w:r>
              <w:rPr>
                <w:b w:val="0"/>
                <w:sz w:val="19"/>
              </w:rPr>
              <w:t xml:space="preserve">Everything in sections 1–8 is fixed and ready to implement. </w:t>
            </w:r>
            <w:r>
              <w:rPr>
                <w:b/>
                <w:sz w:val="19"/>
              </w:rPr>
              <w:t>Section 9 lists twelve decisions we need from you</w:t>
            </w:r>
            <w:r>
              <w:rPr>
                <w:b w:val="0"/>
                <w:sz w:val="19"/>
              </w:rPr>
              <w:t xml:space="preserve"> before code is written and constructs are ordered. Each carries our recommendation and the reason it matters. Six are ready to sign off as recommended; six are genuine choices where we do not think the evidence settles it.</w:t>
            </w:r>
          </w:p>
        </w:tc>
      </w:tr>
    </w:tbl>
    <w:p>
      <w:pPr>
        <w:spacing w:after="80"/>
      </w:pPr>
    </w:p>
    <w:p>
      <w:pPr>
        <w:keepNext/>
        <w:spacing w:before="360" w:after="120"/>
        <w:pBdr>
          <w:bottom w:val="single" w:sz="6" w:space="3" w:color="1B3A5E"/>
        </w:pBdr>
      </w:pPr>
      <w:r>
        <w:rPr>
          <w:b/>
          <w:color w:val="1B3A5E"/>
          <w:sz w:val="28"/>
        </w:rPr>
        <w:t>1.  What we are building</w:t>
      </w:r>
    </w:p>
    <w:p>
      <w:pPr>
        <w:spacing w:after="120"/>
      </w:pPr>
      <w:r>
        <w:rPr>
          <w:b w:val="0"/>
          <w:i w:val="0"/>
          <w:sz w:val="20"/>
        </w:rPr>
        <w:t xml:space="preserve">A single mRNA that produces GFP only when </w:t>
      </w:r>
      <w:r>
        <w:rPr>
          <w:b/>
          <w:i w:val="0"/>
          <w:sz w:val="20"/>
        </w:rPr>
        <w:t>two different RNA inputs are present at the same time</w:t>
      </w:r>
      <w:r>
        <w:rPr>
          <w:b w:val="0"/>
          <w:i w:val="0"/>
          <w:sz w:val="20"/>
        </w:rPr>
        <w:t>. One input is a window of gene A, the other a window of gene B. Neither input alone should produce GFP.</w:t>
      </w:r>
    </w:p>
    <w:p>
      <w:pPr>
        <w:spacing w:after="120"/>
      </w:pPr>
      <w:r>
        <w:rPr>
          <w:b w:val="0"/>
          <w:i w:val="0"/>
          <w:sz w:val="20"/>
        </w:rPr>
        <w:t xml:space="preserve">The construct is a </w:t>
      </w:r>
      <w:r>
        <w:rPr>
          <w:b/>
          <w:i w:val="0"/>
          <w:sz w:val="20"/>
        </w:rPr>
        <w:t>toehold switch</w:t>
      </w:r>
      <w:r>
        <w:rPr>
          <w:b w:val="0"/>
          <w:i w:val="0"/>
          <w:sz w:val="20"/>
        </w:rPr>
        <w:t xml:space="preserve"> carrying a second, </w:t>
      </w:r>
      <w:r>
        <w:rPr>
          <w:b/>
          <w:i w:val="0"/>
          <w:sz w:val="20"/>
        </w:rPr>
        <w:t>inhibitory hairpin</w:t>
      </w:r>
      <w:r>
        <w:rPr>
          <w:b w:val="0"/>
          <w:i w:val="0"/>
          <w:sz w:val="20"/>
        </w:rPr>
        <w:t xml:space="preserve"> immediately upstream of it. The main hairpin sequesters the ribosome binding site and the start codon. The inhibitory hairpin sequesters the site where the main trigger would otherwise land.</w:t>
      </w:r>
    </w:p>
    <w:p>
      <w:pPr>
        <w:pStyle w:val="ListBullet"/>
        <w:spacing w:after="60"/>
        <w:ind w:left="397"/>
      </w:pPr>
      <w:r>
        <w:rPr>
          <w:b/>
          <w:sz w:val="20"/>
        </w:rPr>
        <w:t>Trigger B</w:t>
      </w:r>
      <w:r>
        <w:rPr>
          <w:b w:val="0"/>
          <w:sz w:val="20"/>
        </w:rPr>
        <w:t xml:space="preserve"> binds a free single-stranded toehold and opens the inhibitory hairpin. This exposes the landing site — and nothing else.</w:t>
      </w:r>
    </w:p>
    <w:p>
      <w:pPr>
        <w:pStyle w:val="ListBullet"/>
        <w:spacing w:after="60"/>
        <w:ind w:left="397"/>
      </w:pPr>
      <w:r>
        <w:rPr>
          <w:b/>
          <w:sz w:val="20"/>
        </w:rPr>
        <w:t>Trigger A</w:t>
      </w:r>
      <w:r>
        <w:rPr>
          <w:b w:val="0"/>
          <w:sz w:val="20"/>
        </w:rPr>
        <w:t xml:space="preserve"> then binds that newly exposed site and opens the main hairpin, releasing the start codon.</w:t>
      </w:r>
    </w:p>
    <w:p>
      <w:pPr>
        <w:spacing w:after="120"/>
      </w:pPr>
      <w:r>
        <w:rPr>
          <w:b w:val="0"/>
          <w:i w:val="0"/>
          <w:sz w:val="20"/>
        </w:rPr>
        <w:t xml:space="preserve">The name </w:t>
      </w:r>
      <w:r>
        <w:rPr>
          <w:b/>
          <w:i w:val="0"/>
          <w:sz w:val="20"/>
        </w:rPr>
        <w:t>A0</w:t>
      </w:r>
      <w:r>
        <w:rPr>
          <w:b w:val="0"/>
          <w:i w:val="0"/>
          <w:sz w:val="20"/>
        </w:rPr>
        <w:t xml:space="preserve"> refers to the one parameter that defines this variant: the unpaired spacing between the two hairpins, conventionally called a, is set to </w:t>
      </w:r>
      <w:r>
        <w:rPr>
          <w:b/>
          <w:i w:val="0"/>
          <w:sz w:val="20"/>
        </w:rPr>
        <w:t>zero</w:t>
      </w:r>
      <w:r>
        <w:rPr>
          <w:b w:val="0"/>
          <w:i w:val="0"/>
          <w:sz w:val="20"/>
        </w:rPr>
        <w:t>. Section 2 explains why that specific number.</w:t>
      </w:r>
    </w:p>
    <w:p>
      <w:pPr>
        <w:keepNext/>
        <w:spacing w:before="360" w:after="120"/>
        <w:pBdr>
          <w:bottom w:val="single" w:sz="6" w:space="3" w:color="1B3A5E"/>
        </w:pBdr>
      </w:pPr>
      <w:r>
        <w:rPr>
          <w:b/>
          <w:color w:val="1B3A5E"/>
          <w:sz w:val="28"/>
        </w:rPr>
        <w:t>2.  The two architectures this is built on</w:t>
      </w:r>
    </w:p>
    <w:p>
      <w:pPr>
        <w:spacing w:after="120"/>
      </w:pPr>
      <w:r>
        <w:rPr>
          <w:b w:val="0"/>
          <w:i w:val="0"/>
          <w:sz w:val="20"/>
        </w:rPr>
        <w:t xml:space="preserve">The geometry below was </w:t>
      </w:r>
      <w:r>
        <w:rPr>
          <w:b/>
          <w:i w:val="0"/>
          <w:sz w:val="20"/>
        </w:rPr>
        <w:t>measured, not quoted</w:t>
      </w:r>
      <w:r>
        <w:rPr>
          <w:b w:val="0"/>
          <w:i w:val="0"/>
          <w:sz w:val="20"/>
        </w:rPr>
        <w:t>: each published construct was rebuilt from its supplementary sequences and folded with ViennaRNA 2.7.2 at 37 °C. This matters because the published text does not state the stem lengths directly, and they are the numbers we need.</w:t>
      </w:r>
    </w:p>
    <w:p>
      <w:pPr>
        <w:keepNext/>
        <w:spacing w:before="240" w:after="60"/>
      </w:pPr>
      <w:r>
        <w:rPr>
          <w:b/>
          <w:color w:val="1B3A5E"/>
          <w:sz w:val="22"/>
        </w:rPr>
        <w:t>2.1  Measured geometry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175"/>
            <w:shd w:val="clear" w:color="auto" w:fill="1B3A5E"/>
          </w:tcPr>
          <w:p>
            <w:pPr>
              <w:spacing w:before="40" w:after="40"/>
            </w:pPr>
            <w:r/>
          </w:p>
        </w:tc>
        <w:tc>
          <w:tcPr>
            <w:tcW w:type="dxa" w:w="2268"/>
            <w:shd w:val="clear" w:color="auto" w:fill="1B3A5E"/>
          </w:tcPr>
          <w:p>
            <w:pPr>
              <w:spacing w:before="40" w:after="40"/>
            </w:pPr>
            <w:r/>
            <w:r>
              <w:rPr>
                <w:rFonts w:ascii="Calibri" w:hAnsi="Calibri"/>
                <w:b/>
                <w:color w:val="FFFFFF"/>
                <w:sz w:val="18"/>
              </w:rPr>
              <w:t>Green — Series A</w:t>
            </w:r>
          </w:p>
          <w:p>
            <w:pPr>
              <w:spacing w:before="0" w:after="40"/>
            </w:pPr>
            <w:r>
              <w:rPr>
                <w:rFonts w:ascii="Calibri" w:hAnsi="Calibri"/>
                <w:b/>
                <w:color w:val="FFFFFF"/>
                <w:sz w:val="18"/>
              </w:rPr>
              <w:t>(tsgen2 / VISTA)</w:t>
            </w:r>
          </w:p>
        </w:tc>
        <w:tc>
          <w:tcPr>
            <w:tcW w:type="dxa" w:w="2098"/>
            <w:shd w:val="clear" w:color="auto" w:fill="1B3A5E"/>
          </w:tcPr>
          <w:p>
            <w:pPr>
              <w:spacing w:before="40" w:after="40"/>
            </w:pPr>
            <w:r/>
            <w:r>
              <w:rPr>
                <w:rFonts w:ascii="Calibri" w:hAnsi="Calibri"/>
                <w:b/>
                <w:color w:val="FFFFFF"/>
                <w:sz w:val="18"/>
              </w:rPr>
              <w:t>Kim — main</w:t>
            </w:r>
          </w:p>
          <w:p>
            <w:pPr>
              <w:spacing w:before="0" w:after="40"/>
            </w:pPr>
            <w:r>
              <w:rPr>
                <w:rFonts w:ascii="Calibri" w:hAnsi="Calibri"/>
                <w:b/>
                <w:color w:val="FFFFFF"/>
                <w:sz w:val="18"/>
              </w:rPr>
              <w:t>hairpin (G3n*)</w:t>
            </w:r>
          </w:p>
        </w:tc>
        <w:tc>
          <w:tcPr>
            <w:tcW w:type="dxa" w:w="2098"/>
            <w:shd w:val="clear" w:color="auto" w:fill="1B3A5E"/>
          </w:tcPr>
          <w:p>
            <w:pPr>
              <w:spacing w:before="40" w:after="40"/>
            </w:pPr>
            <w:r/>
            <w:r>
              <w:rPr>
                <w:rFonts w:ascii="Calibri" w:hAnsi="Calibri"/>
                <w:b/>
                <w:color w:val="FFFFFF"/>
                <w:sz w:val="18"/>
              </w:rPr>
              <w:t>Kim — inhibitory</w:t>
            </w:r>
          </w:p>
          <w:p>
            <w:pPr>
              <w:spacing w:before="0" w:after="40"/>
            </w:pPr>
            <w:r>
              <w:rPr>
                <w:rFonts w:ascii="Calibri" w:hAnsi="Calibri"/>
                <w:b/>
                <w:color w:val="FFFFFF"/>
                <w:sz w:val="18"/>
              </w:rPr>
              <w:t>hairpin (G5)</w:t>
            </w:r>
          </w:p>
        </w:tc>
      </w:tr>
      <w:tr>
        <w:tc>
          <w:tcPr>
            <w:tcW w:type="dxa" w:w="3175"/>
          </w:tcPr>
          <w:p>
            <w:pPr>
              <w:spacing w:before="40" w:after="40"/>
            </w:pPr>
            <w:r/>
            <w:r>
              <w:rPr>
                <w:rFonts w:ascii="Calibri" w:hAnsi="Calibri"/>
                <w:b w:val="0"/>
                <w:sz w:val="18"/>
              </w:rPr>
              <w:t>stem below the internal loop</w:t>
            </w:r>
          </w:p>
        </w:tc>
        <w:tc>
          <w:tcPr>
            <w:tcW w:type="dxa" w:w="2268"/>
          </w:tcPr>
          <w:p>
            <w:pPr>
              <w:spacing w:before="40" w:after="40"/>
            </w:pPr>
            <w:r/>
            <w:r>
              <w:rPr>
                <w:rFonts w:ascii="Calibri" w:hAnsi="Calibri"/>
                <w:b w:val="0"/>
                <w:sz w:val="18"/>
              </w:rPr>
              <w:t>9 bp</w:t>
            </w:r>
          </w:p>
        </w:tc>
        <w:tc>
          <w:tcPr>
            <w:tcW w:type="dxa" w:w="2098"/>
          </w:tcPr>
          <w:p>
            <w:pPr>
              <w:spacing w:before="40" w:after="40"/>
            </w:pPr>
            <w:r/>
            <w:r>
              <w:rPr>
                <w:rFonts w:ascii="Calibri" w:hAnsi="Calibri"/>
                <w:b w:val="0"/>
                <w:sz w:val="18"/>
              </w:rPr>
              <w:t>11 bp</w:t>
            </w:r>
          </w:p>
        </w:tc>
        <w:tc>
          <w:tcPr>
            <w:tcW w:type="dxa" w:w="2098"/>
          </w:tcPr>
          <w:p>
            <w:pPr>
              <w:spacing w:before="40" w:after="40"/>
            </w:pPr>
            <w:r/>
            <w:r>
              <w:rPr>
                <w:rFonts w:ascii="Calibri" w:hAnsi="Calibri"/>
                <w:b w:val="0"/>
                <w:sz w:val="18"/>
              </w:rPr>
              <w:t>11 bp</w:t>
            </w:r>
          </w:p>
        </w:tc>
      </w:tr>
      <w:tr>
        <w:tc>
          <w:tcPr>
            <w:tcW w:type="dxa" w:w="3175"/>
            <w:shd w:val="clear" w:color="auto" w:fill="F1F4F8"/>
          </w:tcPr>
          <w:p>
            <w:pPr>
              <w:spacing w:before="40" w:after="40"/>
            </w:pPr>
            <w:r/>
            <w:r>
              <w:rPr>
                <w:rFonts w:ascii="Calibri" w:hAnsi="Calibri"/>
                <w:b w:val="0"/>
                <w:sz w:val="18"/>
              </w:rPr>
              <w:t>internal loop</w:t>
            </w:r>
          </w:p>
        </w:tc>
        <w:tc>
          <w:tcPr>
            <w:tcW w:type="dxa" w:w="2268"/>
            <w:shd w:val="clear" w:color="auto" w:fill="F1F4F8"/>
          </w:tcPr>
          <w:p>
            <w:pPr>
              <w:spacing w:before="40" w:after="40"/>
            </w:pPr>
            <w:r/>
            <w:r>
              <w:rPr>
                <w:rFonts w:ascii="Calibri" w:hAnsi="Calibri"/>
                <w:b w:val="0"/>
                <w:sz w:val="18"/>
              </w:rPr>
              <w:t>3 × 3</w:t>
            </w:r>
          </w:p>
        </w:tc>
        <w:tc>
          <w:tcPr>
            <w:tcW w:type="dxa" w:w="2098"/>
            <w:shd w:val="clear" w:color="auto" w:fill="F1F4F8"/>
          </w:tcPr>
          <w:p>
            <w:pPr>
              <w:spacing w:before="40" w:after="40"/>
            </w:pPr>
            <w:r/>
            <w:r>
              <w:rPr>
                <w:rFonts w:ascii="Calibri" w:hAnsi="Calibri"/>
                <w:b w:val="0"/>
                <w:sz w:val="18"/>
              </w:rPr>
              <w:t>1 × 1</w:t>
            </w:r>
          </w:p>
        </w:tc>
        <w:tc>
          <w:tcPr>
            <w:tcW w:type="dxa" w:w="2098"/>
            <w:shd w:val="clear" w:color="auto" w:fill="F1F4F8"/>
          </w:tcPr>
          <w:p>
            <w:pPr>
              <w:spacing w:before="40" w:after="40"/>
            </w:pPr>
            <w:r/>
            <w:r>
              <w:rPr>
                <w:rFonts w:ascii="Calibri" w:hAnsi="Calibri"/>
                <w:b w:val="0"/>
                <w:sz w:val="18"/>
              </w:rPr>
              <w:t>1 × 1</w:t>
            </w:r>
          </w:p>
        </w:tc>
      </w:tr>
      <w:tr>
        <w:tc>
          <w:tcPr>
            <w:tcW w:type="dxa" w:w="3175"/>
          </w:tcPr>
          <w:p>
            <w:pPr>
              <w:spacing w:before="40" w:after="40"/>
            </w:pPr>
            <w:r/>
            <w:r>
              <w:rPr>
                <w:rFonts w:ascii="Calibri" w:hAnsi="Calibri"/>
                <w:b w:val="0"/>
                <w:sz w:val="18"/>
              </w:rPr>
              <w:t>stem above the internal loop</w:t>
            </w:r>
          </w:p>
        </w:tc>
        <w:tc>
          <w:tcPr>
            <w:tcW w:type="dxa" w:w="2268"/>
          </w:tcPr>
          <w:p>
            <w:pPr>
              <w:spacing w:before="40" w:after="40"/>
            </w:pPr>
            <w:r/>
            <w:r>
              <w:rPr>
                <w:rFonts w:ascii="Calibri" w:hAnsi="Calibri"/>
                <w:b w:val="0"/>
                <w:sz w:val="18"/>
              </w:rPr>
              <w:t>6 bp</w:t>
            </w:r>
          </w:p>
        </w:tc>
        <w:tc>
          <w:tcPr>
            <w:tcW w:type="dxa" w:w="2098"/>
          </w:tcPr>
          <w:p>
            <w:pPr>
              <w:spacing w:before="40" w:after="40"/>
            </w:pPr>
            <w:r/>
            <w:r>
              <w:rPr>
                <w:rFonts w:ascii="Calibri" w:hAnsi="Calibri"/>
                <w:b w:val="0"/>
                <w:sz w:val="18"/>
              </w:rPr>
              <w:t>6 bp</w:t>
            </w:r>
          </w:p>
        </w:tc>
        <w:tc>
          <w:tcPr>
            <w:tcW w:type="dxa" w:w="2098"/>
          </w:tcPr>
          <w:p>
            <w:pPr>
              <w:spacing w:before="40" w:after="40"/>
            </w:pPr>
            <w:r/>
            <w:r>
              <w:rPr>
                <w:rFonts w:ascii="Calibri" w:hAnsi="Calibri"/>
                <w:b w:val="0"/>
                <w:sz w:val="18"/>
              </w:rPr>
              <w:t>8 bp</w:t>
            </w:r>
          </w:p>
        </w:tc>
      </w:tr>
      <w:tr>
        <w:tc>
          <w:tcPr>
            <w:tcW w:type="dxa" w:w="3175"/>
            <w:shd w:val="clear" w:color="auto" w:fill="FFF0CC"/>
          </w:tcPr>
          <w:p>
            <w:pPr>
              <w:spacing w:before="40" w:after="40"/>
            </w:pPr>
            <w:r/>
            <w:r>
              <w:rPr>
                <w:rFonts w:ascii="Calibri" w:hAnsi="Calibri"/>
                <w:b w:val="0"/>
                <w:sz w:val="18"/>
              </w:rPr>
              <w:t>total stem</w:t>
            </w:r>
          </w:p>
        </w:tc>
        <w:tc>
          <w:tcPr>
            <w:tcW w:type="dxa" w:w="2268"/>
            <w:shd w:val="clear" w:color="auto" w:fill="FFF0CC"/>
          </w:tcPr>
          <w:p>
            <w:pPr>
              <w:spacing w:before="40" w:after="40"/>
            </w:pPr>
            <w:r/>
            <w:r>
              <w:rPr>
                <w:rFonts w:ascii="Calibri" w:hAnsi="Calibri"/>
                <w:b w:val="0"/>
                <w:sz w:val="18"/>
              </w:rPr>
              <w:t>15 bp</w:t>
            </w:r>
          </w:p>
        </w:tc>
        <w:tc>
          <w:tcPr>
            <w:tcW w:type="dxa" w:w="2098"/>
            <w:shd w:val="clear" w:color="auto" w:fill="FFF0CC"/>
          </w:tcPr>
          <w:p>
            <w:pPr>
              <w:spacing w:before="40" w:after="40"/>
            </w:pPr>
            <w:r/>
            <w:r>
              <w:rPr>
                <w:rFonts w:ascii="Calibri" w:hAnsi="Calibri"/>
                <w:b w:val="0"/>
                <w:sz w:val="18"/>
              </w:rPr>
              <w:t>17 bp</w:t>
            </w:r>
          </w:p>
        </w:tc>
        <w:tc>
          <w:tcPr>
            <w:tcW w:type="dxa" w:w="2098"/>
            <w:shd w:val="clear" w:color="auto" w:fill="FFF0CC"/>
          </w:tcPr>
          <w:p>
            <w:pPr>
              <w:spacing w:before="40" w:after="40"/>
            </w:pPr>
            <w:r/>
            <w:r>
              <w:rPr>
                <w:rFonts w:ascii="Calibri" w:hAnsi="Calibri"/>
                <w:b w:val="0"/>
                <w:sz w:val="18"/>
              </w:rPr>
              <w:t>19 bp</w:t>
            </w:r>
          </w:p>
        </w:tc>
      </w:tr>
      <w:tr>
        <w:tc>
          <w:tcPr>
            <w:tcW w:type="dxa" w:w="3175"/>
          </w:tcPr>
          <w:p>
            <w:pPr>
              <w:spacing w:before="40" w:after="40"/>
            </w:pPr>
            <w:r/>
            <w:r>
              <w:rPr>
                <w:rFonts w:ascii="Calibri" w:hAnsi="Calibri"/>
                <w:b w:val="0"/>
                <w:sz w:val="18"/>
              </w:rPr>
              <w:t>hairpin loop</w:t>
            </w:r>
          </w:p>
        </w:tc>
        <w:tc>
          <w:tcPr>
            <w:tcW w:type="dxa" w:w="2268"/>
          </w:tcPr>
          <w:p>
            <w:pPr>
              <w:spacing w:before="40" w:after="40"/>
            </w:pPr>
            <w:r/>
            <w:r>
              <w:rPr>
                <w:rFonts w:ascii="Calibri" w:hAnsi="Calibri"/>
                <w:b w:val="0"/>
                <w:sz w:val="18"/>
              </w:rPr>
              <w:t>11 nt (carries RBS)</w:t>
            </w:r>
          </w:p>
        </w:tc>
        <w:tc>
          <w:tcPr>
            <w:tcW w:type="dxa" w:w="2098"/>
          </w:tcPr>
          <w:p>
            <w:pPr>
              <w:spacing w:before="40" w:after="40"/>
            </w:pPr>
            <w:r/>
            <w:r>
              <w:rPr>
                <w:rFonts w:ascii="Calibri" w:hAnsi="Calibri"/>
                <w:b w:val="0"/>
                <w:sz w:val="18"/>
              </w:rPr>
              <w:t>15 nt (carries RBS)</w:t>
            </w:r>
          </w:p>
        </w:tc>
        <w:tc>
          <w:tcPr>
            <w:tcW w:type="dxa" w:w="2098"/>
          </w:tcPr>
          <w:p>
            <w:pPr>
              <w:spacing w:before="40" w:after="40"/>
            </w:pPr>
            <w:r/>
            <w:r>
              <w:rPr>
                <w:rFonts w:ascii="Calibri" w:hAnsi="Calibri"/>
                <w:b w:val="0"/>
                <w:sz w:val="18"/>
              </w:rPr>
              <w:t>15 nt (no RBS)</w:t>
            </w:r>
          </w:p>
        </w:tc>
      </w:tr>
      <w:tr>
        <w:tc>
          <w:tcPr>
            <w:tcW w:type="dxa" w:w="3175"/>
            <w:shd w:val="clear" w:color="auto" w:fill="F1F4F8"/>
          </w:tcPr>
          <w:p>
            <w:pPr>
              <w:spacing w:before="40" w:after="40"/>
            </w:pPr>
            <w:r/>
            <w:r>
              <w:rPr>
                <w:rFonts w:ascii="Calibri" w:hAnsi="Calibri"/>
                <w:b w:val="0"/>
                <w:sz w:val="18"/>
              </w:rPr>
              <w:t>trigger length</w:t>
            </w:r>
          </w:p>
        </w:tc>
        <w:tc>
          <w:tcPr>
            <w:tcW w:type="dxa" w:w="2268"/>
            <w:shd w:val="clear" w:color="auto" w:fill="F1F4F8"/>
          </w:tcPr>
          <w:p>
            <w:pPr>
              <w:spacing w:before="40" w:after="40"/>
            </w:pPr>
            <w:r/>
            <w:r>
              <w:rPr>
                <w:rFonts w:ascii="Calibri" w:hAnsi="Calibri"/>
                <w:b w:val="0"/>
                <w:sz w:val="18"/>
              </w:rPr>
              <w:t>36 nt</w:t>
            </w:r>
          </w:p>
        </w:tc>
        <w:tc>
          <w:tcPr>
            <w:tcW w:type="dxa" w:w="2098"/>
            <w:shd w:val="clear" w:color="auto" w:fill="F1F4F8"/>
          </w:tcPr>
          <w:p>
            <w:pPr>
              <w:spacing w:before="40" w:after="40"/>
            </w:pPr>
            <w:r/>
            <w:r>
              <w:rPr>
                <w:rFonts w:ascii="Calibri" w:hAnsi="Calibri"/>
                <w:b w:val="0"/>
                <w:sz w:val="18"/>
              </w:rPr>
              <w:t>30 nt</w:t>
            </w:r>
          </w:p>
        </w:tc>
        <w:tc>
          <w:tcPr>
            <w:tcW w:type="dxa" w:w="2098"/>
            <w:shd w:val="clear" w:color="auto" w:fill="F1F4F8"/>
          </w:tcPr>
          <w:p>
            <w:pPr>
              <w:spacing w:before="40" w:after="40"/>
            </w:pPr>
            <w:r/>
            <w:r>
              <w:rPr>
                <w:rFonts w:ascii="Calibri" w:hAnsi="Calibri"/>
                <w:b w:val="0"/>
                <w:sz w:val="18"/>
              </w:rPr>
              <w:t>30 nt</w:t>
            </w:r>
          </w:p>
        </w:tc>
      </w:tr>
      <w:tr>
        <w:tc>
          <w:tcPr>
            <w:tcW w:type="dxa" w:w="3175"/>
          </w:tcPr>
          <w:p>
            <w:pPr>
              <w:spacing w:before="40" w:after="40"/>
            </w:pPr>
            <w:r/>
            <w:r>
              <w:rPr>
                <w:rFonts w:ascii="Calibri" w:hAnsi="Calibri"/>
                <w:b w:val="0"/>
                <w:sz w:val="18"/>
              </w:rPr>
              <w:t>free single-stranded toehold</w:t>
            </w:r>
          </w:p>
        </w:tc>
        <w:tc>
          <w:tcPr>
            <w:tcW w:type="dxa" w:w="2268"/>
          </w:tcPr>
          <w:p>
            <w:pPr>
              <w:spacing w:before="40" w:after="40"/>
            </w:pPr>
            <w:r/>
            <w:r>
              <w:rPr>
                <w:rFonts w:ascii="Calibri" w:hAnsi="Calibri"/>
                <w:b w:val="0"/>
                <w:sz w:val="18"/>
              </w:rPr>
              <w:t>30 nt</w:t>
            </w:r>
          </w:p>
        </w:tc>
        <w:tc>
          <w:tcPr>
            <w:tcW w:type="dxa" w:w="2098"/>
          </w:tcPr>
          <w:p>
            <w:pPr>
              <w:spacing w:before="40" w:after="40"/>
            </w:pPr>
            <w:r/>
            <w:r>
              <w:rPr>
                <w:rFonts w:ascii="Calibri" w:hAnsi="Calibri"/>
                <w:b w:val="0"/>
                <w:sz w:val="18"/>
              </w:rPr>
              <w:t>15 nt</w:t>
            </w:r>
          </w:p>
        </w:tc>
        <w:tc>
          <w:tcPr>
            <w:tcW w:type="dxa" w:w="2098"/>
          </w:tcPr>
          <w:p>
            <w:pPr>
              <w:spacing w:before="40" w:after="40"/>
            </w:pPr>
            <w:r/>
            <w:r>
              <w:rPr>
                <w:rFonts w:ascii="Calibri" w:hAnsi="Calibri"/>
                <w:b w:val="0"/>
                <w:sz w:val="18"/>
              </w:rPr>
              <w:t>13 nt</w:t>
            </w:r>
          </w:p>
        </w:tc>
      </w:tr>
      <w:tr>
        <w:tc>
          <w:tcPr>
            <w:tcW w:type="dxa" w:w="3175"/>
            <w:shd w:val="clear" w:color="auto" w:fill="F1F4F8"/>
          </w:tcPr>
          <w:p>
            <w:pPr>
              <w:spacing w:before="40" w:after="40"/>
            </w:pPr>
            <w:r/>
            <w:r>
              <w:rPr>
                <w:rFonts w:ascii="Calibri" w:hAnsi="Calibri"/>
                <w:b w:val="0"/>
                <w:sz w:val="18"/>
              </w:rPr>
              <w:t>invasion into the stem</w:t>
            </w:r>
          </w:p>
        </w:tc>
        <w:tc>
          <w:tcPr>
            <w:tcW w:type="dxa" w:w="2268"/>
            <w:shd w:val="clear" w:color="auto" w:fill="F1F4F8"/>
          </w:tcPr>
          <w:p>
            <w:pPr>
              <w:spacing w:before="40" w:after="40"/>
            </w:pPr>
            <w:r/>
            <w:r>
              <w:rPr>
                <w:rFonts w:ascii="Calibri" w:hAnsi="Calibri"/>
                <w:b w:val="0"/>
                <w:sz w:val="18"/>
              </w:rPr>
              <w:t>6 bp</w:t>
            </w:r>
          </w:p>
        </w:tc>
        <w:tc>
          <w:tcPr>
            <w:tcW w:type="dxa" w:w="2098"/>
            <w:shd w:val="clear" w:color="auto" w:fill="F1F4F8"/>
          </w:tcPr>
          <w:p>
            <w:pPr>
              <w:spacing w:before="40" w:after="40"/>
            </w:pPr>
            <w:r/>
            <w:r>
              <w:rPr>
                <w:rFonts w:ascii="Calibri" w:hAnsi="Calibri"/>
                <w:b w:val="0"/>
                <w:sz w:val="18"/>
              </w:rPr>
              <w:t>15 bp</w:t>
            </w:r>
          </w:p>
        </w:tc>
        <w:tc>
          <w:tcPr>
            <w:tcW w:type="dxa" w:w="2098"/>
            <w:shd w:val="clear" w:color="auto" w:fill="F1F4F8"/>
          </w:tcPr>
          <w:p>
            <w:pPr>
              <w:spacing w:before="40" w:after="40"/>
            </w:pPr>
            <w:r/>
            <w:r>
              <w:rPr>
                <w:rFonts w:ascii="Calibri" w:hAnsi="Calibri"/>
                <w:b w:val="0"/>
                <w:sz w:val="18"/>
              </w:rPr>
              <w:t>17 bp</w:t>
            </w:r>
          </w:p>
        </w:tc>
      </w:tr>
    </w:tbl>
    <w:p>
      <w:pPr>
        <w:spacing w:after="80"/>
      </w:pPr>
    </w:p>
    <w:p>
      <w:pPr>
        <w:spacing w:after="120"/>
      </w:pPr>
      <w:r>
        <w:rPr>
          <w:b w:val="0"/>
          <w:i/>
          <w:color w:val="495057"/>
          <w:sz w:val="17"/>
        </w:rPr>
        <w:t>Table 1 — the three published hairpins. The highlighted row is the one this specification adopts (§4.1).</w:t>
      </w:r>
    </w:p>
    <w:p>
      <w:pPr>
        <w:keepNext/>
        <w:spacing w:before="240" w:after="60"/>
      </w:pPr>
      <w:r>
        <w:rPr>
          <w:b/>
          <w:color w:val="1B3A5E"/>
          <w:sz w:val="22"/>
        </w:rPr>
        <w:t>2.2  Kim's key result, and why a = 0</w:t>
      </w:r>
    </w:p>
    <w:p>
      <w:pPr>
        <w:spacing w:after="120"/>
      </w:pPr>
      <w:r>
        <w:rPr>
          <w:b w:val="0"/>
          <w:i w:val="0"/>
          <w:sz w:val="20"/>
        </w:rPr>
        <w:t xml:space="preserve">Kim held trigger A at 30 nt and slid its binding site upstream, trading two quantities against each other: </w:t>
      </w:r>
      <w:r>
        <w:rPr>
          <w:b/>
          <w:i w:val="0"/>
          <w:sz w:val="20"/>
        </w:rPr>
        <w:t>a</w:t>
      </w:r>
      <w:r>
        <w:rPr>
          <w:b w:val="0"/>
          <w:i w:val="0"/>
          <w:sz w:val="20"/>
        </w:rPr>
        <w:t xml:space="preserve">, the unpaired spacing between the two hairpins, and </w:t>
      </w:r>
      <w:r>
        <w:rPr>
          <w:b w:val="0"/>
          <w:i w:val="0"/>
          <w:sz w:val="20"/>
        </w:rPr>
        <w:t>*, the number of nucleotides of trigger A's site that lie buried inside the inhibitory hairpin's stem. In their constructs a + * = 15. Three variants were tested: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color="auto" w:fill="1B3A5E"/>
          </w:tcPr>
          <w:p>
            <w:pPr>
              <w:spacing w:before="40" w:after="40"/>
            </w:pPr>
            <w:r/>
            <w:r>
              <w:rPr>
                <w:rFonts w:ascii="Calibri" w:hAnsi="Calibri"/>
                <w:b/>
                <w:color w:val="FFFFFF"/>
                <w:sz w:val="18"/>
              </w:rPr>
              <w:t>construct</w:t>
            </w:r>
          </w:p>
        </w:tc>
        <w:tc>
          <w:tcPr>
            <w:tcW w:type="dxa" w:w="737"/>
            <w:shd w:val="clear" w:color="auto" w:fill="1B3A5E"/>
          </w:tcPr>
          <w:p>
            <w:pPr>
              <w:spacing w:before="40" w:after="40"/>
            </w:pPr>
            <w:r/>
            <w:r>
              <w:rPr>
                <w:rFonts w:ascii="Calibri" w:hAnsi="Calibri"/>
                <w:b/>
                <w:color w:val="FFFFFF"/>
                <w:sz w:val="18"/>
              </w:rPr>
              <w:t>a</w:t>
            </w:r>
          </w:p>
        </w:tc>
        <w:tc>
          <w:tcPr>
            <w:tcW w:type="dxa" w:w="737"/>
            <w:shd w:val="clear" w:color="auto" w:fill="1B3A5E"/>
          </w:tcPr>
          <w:p>
            <w:pPr>
              <w:spacing w:before="40" w:after="40"/>
            </w:pPr>
            <w:r/>
            <w:r>
              <w:rPr>
                <w:rFonts w:ascii="Calibri" w:hAnsi="Calibri"/>
                <w:b/>
                <w:color w:val="FFFFFF"/>
                <w:sz w:val="18"/>
              </w:rPr>
              <w:t>*</w:t>
            </w:r>
          </w:p>
        </w:tc>
        <w:tc>
          <w:tcPr>
            <w:tcW w:type="dxa" w:w="6236"/>
            <w:shd w:val="clear" w:color="auto" w:fill="1B3A5E"/>
          </w:tcPr>
          <w:p>
            <w:pPr>
              <w:spacing w:before="40" w:after="40"/>
            </w:pPr>
            <w:r/>
            <w:r>
              <w:rPr>
                <w:rFonts w:ascii="Calibri" w:hAnsi="Calibri"/>
                <w:b/>
                <w:color w:val="FFFFFF"/>
                <w:sz w:val="18"/>
              </w:rPr>
              <w:t>behaviour reported</w:t>
            </w:r>
          </w:p>
        </w:tc>
      </w:tr>
      <w:tr>
        <w:tc>
          <w:tcPr>
            <w:tcW w:type="dxa" w:w="1928"/>
          </w:tcPr>
          <w:p>
            <w:pPr>
              <w:spacing w:before="40" w:after="40"/>
            </w:pPr>
            <w:r/>
            <w:r>
              <w:rPr>
                <w:rFonts w:ascii="Calibri" w:hAnsi="Calibri"/>
                <w:b w:val="0"/>
                <w:sz w:val="18"/>
              </w:rPr>
              <w:t>Sw-G5-G3n5</w:t>
            </w:r>
          </w:p>
        </w:tc>
        <w:tc>
          <w:tcPr>
            <w:tcW w:type="dxa" w:w="737"/>
          </w:tcPr>
          <w:p>
            <w:pPr>
              <w:spacing w:before="40" w:after="40"/>
            </w:pPr>
            <w:r/>
            <w:r>
              <w:rPr>
                <w:rFonts w:ascii="Calibri" w:hAnsi="Calibri"/>
                <w:b w:val="0"/>
                <w:sz w:val="18"/>
              </w:rPr>
              <w:t>10</w:t>
            </w:r>
          </w:p>
        </w:tc>
        <w:tc>
          <w:tcPr>
            <w:tcW w:type="dxa" w:w="737"/>
          </w:tcPr>
          <w:p>
            <w:pPr>
              <w:spacing w:before="40" w:after="40"/>
            </w:pPr>
            <w:r/>
            <w:r>
              <w:rPr>
                <w:rFonts w:ascii="Calibri" w:hAnsi="Calibri"/>
                <w:b w:val="0"/>
                <w:sz w:val="18"/>
              </w:rPr>
              <w:t>5</w:t>
            </w:r>
          </w:p>
        </w:tc>
        <w:tc>
          <w:tcPr>
            <w:tcW w:type="dxa" w:w="6236"/>
          </w:tcPr>
          <w:p>
            <w:pPr>
              <w:spacing w:before="40" w:after="40"/>
            </w:pPr>
            <w:r/>
            <w:r>
              <w:rPr>
                <w:rFonts w:ascii="Calibri" w:hAnsi="Calibri"/>
                <w:b w:val="0"/>
                <w:sz w:val="18"/>
              </w:rPr>
              <w:t>trigger B only modulates the output range — effectively still a one-input switch</w:t>
            </w:r>
          </w:p>
        </w:tc>
      </w:tr>
      <w:tr>
        <w:tc>
          <w:tcPr>
            <w:tcW w:type="dxa" w:w="1928"/>
            <w:shd w:val="clear" w:color="auto" w:fill="F1F4F8"/>
          </w:tcPr>
          <w:p>
            <w:pPr>
              <w:spacing w:before="40" w:after="40"/>
            </w:pPr>
            <w:r/>
            <w:r>
              <w:rPr>
                <w:rFonts w:ascii="Calibri" w:hAnsi="Calibri"/>
                <w:b w:val="0"/>
                <w:sz w:val="18"/>
              </w:rPr>
              <w:t>Sw-G5-G3n8</w:t>
            </w:r>
          </w:p>
        </w:tc>
        <w:tc>
          <w:tcPr>
            <w:tcW w:type="dxa" w:w="737"/>
            <w:shd w:val="clear" w:color="auto" w:fill="F1F4F8"/>
          </w:tcPr>
          <w:p>
            <w:pPr>
              <w:spacing w:before="40" w:after="40"/>
            </w:pPr>
            <w:r/>
            <w:r>
              <w:rPr>
                <w:rFonts w:ascii="Calibri" w:hAnsi="Calibri"/>
                <w:b w:val="0"/>
                <w:sz w:val="18"/>
              </w:rPr>
              <w:t>7</w:t>
            </w:r>
          </w:p>
        </w:tc>
        <w:tc>
          <w:tcPr>
            <w:tcW w:type="dxa" w:w="737"/>
            <w:shd w:val="clear" w:color="auto" w:fill="F1F4F8"/>
          </w:tcPr>
          <w:p>
            <w:pPr>
              <w:spacing w:before="40" w:after="40"/>
            </w:pPr>
            <w:r/>
            <w:r>
              <w:rPr>
                <w:rFonts w:ascii="Calibri" w:hAnsi="Calibri"/>
                <w:b w:val="0"/>
                <w:sz w:val="18"/>
              </w:rPr>
              <w:t>8</w:t>
            </w:r>
          </w:p>
        </w:tc>
        <w:tc>
          <w:tcPr>
            <w:tcW w:type="dxa" w:w="6236"/>
            <w:shd w:val="clear" w:color="auto" w:fill="F1F4F8"/>
          </w:tcPr>
          <w:p>
            <w:pPr>
              <w:spacing w:before="40" w:after="40"/>
            </w:pPr>
            <w:r/>
            <w:r>
              <w:rPr>
                <w:rFonts w:ascii="Calibri" w:hAnsi="Calibri"/>
                <w:b w:val="0"/>
                <w:sz w:val="18"/>
              </w:rPr>
              <w:t>intermediate</w:t>
            </w:r>
          </w:p>
        </w:tc>
      </w:tr>
      <w:tr>
        <w:tc>
          <w:tcPr>
            <w:tcW w:type="dxa" w:w="1928"/>
            <w:shd w:val="clear" w:color="auto" w:fill="EAF3EC"/>
          </w:tcPr>
          <w:p>
            <w:pPr>
              <w:spacing w:before="40" w:after="40"/>
            </w:pPr>
            <w:r/>
            <w:r>
              <w:rPr>
                <w:rFonts w:ascii="Calibri" w:hAnsi="Calibri"/>
                <w:b w:val="0"/>
                <w:sz w:val="18"/>
              </w:rPr>
              <w:t>Sw-G5-G3n11</w:t>
            </w:r>
          </w:p>
        </w:tc>
        <w:tc>
          <w:tcPr>
            <w:tcW w:type="dxa" w:w="737"/>
            <w:shd w:val="clear" w:color="auto" w:fill="EAF3EC"/>
          </w:tcPr>
          <w:p>
            <w:pPr>
              <w:spacing w:before="40" w:after="40"/>
            </w:pPr>
            <w:r/>
            <w:r>
              <w:rPr>
                <w:rFonts w:ascii="Calibri" w:hAnsi="Calibri"/>
                <w:b w:val="0"/>
                <w:sz w:val="18"/>
              </w:rPr>
              <w:t>4</w:t>
            </w:r>
          </w:p>
        </w:tc>
        <w:tc>
          <w:tcPr>
            <w:tcW w:type="dxa" w:w="737"/>
            <w:shd w:val="clear" w:color="auto" w:fill="EAF3EC"/>
          </w:tcPr>
          <w:p>
            <w:pPr>
              <w:spacing w:before="40" w:after="40"/>
            </w:pPr>
            <w:r/>
            <w:r>
              <w:rPr>
                <w:rFonts w:ascii="Calibri" w:hAnsi="Calibri"/>
                <w:b w:val="0"/>
                <w:sz w:val="18"/>
              </w:rPr>
              <w:t>11</w:t>
            </w:r>
          </w:p>
        </w:tc>
        <w:tc>
          <w:tcPr>
            <w:tcW w:type="dxa" w:w="6236"/>
            <w:shd w:val="clear" w:color="auto" w:fill="EAF3EC"/>
          </w:tcPr>
          <w:p>
            <w:pPr>
              <w:spacing w:before="40" w:after="40"/>
            </w:pPr>
            <w:r/>
            <w:r>
              <w:rPr>
                <w:rFonts w:ascii="Calibri" w:hAnsi="Calibri"/>
                <w:b w:val="0"/>
                <w:sz w:val="18"/>
              </w:rPr>
              <w:t>"a primary input molecule of the two-input AND gate"</w:t>
            </w:r>
          </w:p>
        </w:tc>
      </w:tr>
    </w:tbl>
    <w:p>
      <w:pPr>
        <w:spacing w:after="80"/>
      </w:pPr>
    </w:p>
    <w:p>
      <w:pPr>
        <w:spacing w:after="120"/>
      </w:pPr>
      <w:r>
        <w:rPr>
          <w:b w:val="0"/>
          <w:i w:val="0"/>
          <w:sz w:val="20"/>
        </w:rPr>
        <w:t xml:space="preserve">The trend is monotonic and it is the entire rationale for A0: </w:t>
      </w:r>
      <w:r>
        <w:rPr>
          <w:b/>
          <w:i w:val="0"/>
          <w:sz w:val="20"/>
        </w:rPr>
        <w:t>the smaller a is, the more the construct behaves as a genuine AND gate</w:t>
      </w:r>
      <w:r>
        <w:rPr>
          <w:b w:val="0"/>
          <w:i w:val="0"/>
          <w:sz w:val="20"/>
        </w:rPr>
        <w:t>. A0 takes a to its limit. With a = 0, trigger A has no exposed nucleotide anywhere on the switch until trigger B has acted — the dependency becomes structural rather than a matter of degree.</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The one caveat on this</w:t>
            </w:r>
          </w:p>
          <w:p>
            <w:pPr>
              <w:spacing w:after="60"/>
            </w:pPr>
            <w:r>
              <w:rPr>
                <w:b w:val="0"/>
                <w:sz w:val="19"/>
              </w:rPr>
              <w:t>a = 0 is one step beyond Kim's shortest tested spacing. The direction is supported by their data; the specific value is an extrapolation. §5.3 therefore includes an a = 4 construct as a benchmark, so the panel contains a point that is known to work.</w:t>
            </w:r>
          </w:p>
        </w:tc>
      </w:tr>
    </w:tbl>
    <w:p>
      <w:pPr>
        <w:spacing w:after="80"/>
      </w:pPr>
    </w:p>
    <w:p>
      <w:pPr>
        <w:keepNext/>
        <w:spacing w:before="360" w:after="120"/>
        <w:pBdr>
          <w:bottom w:val="single" w:sz="6" w:space="3" w:color="1B3A5E"/>
        </w:pBdr>
      </w:pPr>
      <w:r>
        <w:rPr>
          <w:b/>
          <w:color w:val="1B3A5E"/>
          <w:sz w:val="28"/>
        </w:rPr>
        <w:t>3.  The A0 architecture</w:t>
      </w:r>
    </w:p>
    <w:p>
      <w:pPr>
        <w:jc w:val="center"/>
      </w:pPr>
      <w:r>
        <w:drawing>
          <wp:inline xmlns:a="http://schemas.openxmlformats.org/drawingml/2006/main" xmlns:pic="http://schemas.openxmlformats.org/drawingml/2006/picture">
            <wp:extent cx="5112000" cy="428490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112000" cy="4284902"/>
                    </a:xfrm>
                    <a:prstGeom prst="rect"/>
                  </pic:spPr>
                </pic:pic>
              </a:graphicData>
            </a:graphic>
          </wp:inline>
        </w:drawing>
      </w:r>
    </w:p>
    <w:p>
      <w:pPr>
        <w:spacing w:after="200"/>
        <w:jc w:val="center"/>
      </w:pPr>
      <w:r>
        <w:rPr>
          <w:b/>
          <w:i w:val="0"/>
          <w:color w:val="495057"/>
          <w:sz w:val="17"/>
        </w:rPr>
        <w:t>Figure 1.</w:t>
      </w:r>
      <w:r>
        <w:rPr>
          <w:b w:val="0"/>
          <w:i/>
          <w:color w:val="495057"/>
          <w:sz w:val="17"/>
        </w:rPr>
        <w:t xml:space="preserve"> The A0 switch and its two triggers. Domains that pair with each other share a colour. Lengths shown are the reference design: both stems 18 bp, the main stem split 12 + 6 (D2), and |x| = 9. §4 gives the general rule.</w:t>
      </w:r>
    </w:p>
    <w:p>
      <w:pPr>
        <w:keepNext/>
        <w:spacing w:before="240" w:after="60"/>
      </w:pPr>
      <w:r>
        <w:rPr>
          <w:b/>
          <w:color w:val="1B3A5E"/>
          <w:sz w:val="22"/>
        </w:rPr>
        <w:t>3.1  The switch, 5' → 3'</w:t>
      </w:r>
    </w:p>
    <w:p>
      <w:pPr>
        <w:spacing w:after="120"/>
      </w:pPr>
      <w:r>
        <w:rPr>
          <w:b w:val="0"/>
          <w:i w:val="0"/>
          <w:sz w:val="20"/>
        </w:rPr>
        <w:t>Every element of the construct, in order. "Pairs with" describes the OFF state.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454"/>
            <w:shd w:val="clear" w:color="auto" w:fill="1B3A5E"/>
          </w:tcPr>
          <w:p>
            <w:pPr>
              <w:spacing w:before="40" w:after="40"/>
            </w:pPr>
            <w:r/>
            <w:r>
              <w:rPr>
                <w:rFonts w:ascii="Calibri" w:hAnsi="Calibri"/>
                <w:b/>
                <w:color w:val="FFFFFF"/>
                <w:sz w:val="16"/>
              </w:rPr>
              <w:t>#</w:t>
            </w:r>
          </w:p>
        </w:tc>
        <w:tc>
          <w:tcPr>
            <w:tcW w:type="dxa" w:w="1814"/>
            <w:shd w:val="clear" w:color="auto" w:fill="1B3A5E"/>
          </w:tcPr>
          <w:p>
            <w:pPr>
              <w:spacing w:before="40" w:after="40"/>
            </w:pPr>
            <w:r/>
            <w:r>
              <w:rPr>
                <w:rFonts w:ascii="Calibri" w:hAnsi="Calibri"/>
                <w:b/>
                <w:color w:val="FFFFFF"/>
                <w:sz w:val="16"/>
              </w:rPr>
              <w:t>element</w:t>
            </w:r>
          </w:p>
        </w:tc>
        <w:tc>
          <w:tcPr>
            <w:tcW w:type="dxa" w:w="2438"/>
            <w:shd w:val="clear" w:color="auto" w:fill="1B3A5E"/>
          </w:tcPr>
          <w:p>
            <w:pPr>
              <w:spacing w:before="40" w:after="40"/>
            </w:pPr>
            <w:r/>
            <w:r>
              <w:rPr>
                <w:rFonts w:ascii="Calibri" w:hAnsi="Calibri"/>
                <w:b/>
                <w:color w:val="FFFFFF"/>
                <w:sz w:val="16"/>
              </w:rPr>
              <w:t>pairs with</w:t>
            </w:r>
          </w:p>
        </w:tc>
        <w:tc>
          <w:tcPr>
            <w:tcW w:type="dxa" w:w="1531"/>
            <w:shd w:val="clear" w:color="auto" w:fill="1B3A5E"/>
          </w:tcPr>
          <w:p>
            <w:pPr>
              <w:spacing w:before="40" w:after="40"/>
            </w:pPr>
            <w:r/>
            <w:r>
              <w:rPr>
                <w:rFonts w:ascii="Calibri" w:hAnsi="Calibri"/>
                <w:b/>
                <w:color w:val="FFFFFF"/>
                <w:sz w:val="16"/>
              </w:rPr>
              <w:t>length (nt)</w:t>
            </w:r>
          </w:p>
        </w:tc>
        <w:tc>
          <w:tcPr>
            <w:tcW w:type="dxa" w:w="3402"/>
            <w:shd w:val="clear" w:color="auto" w:fill="1B3A5E"/>
          </w:tcPr>
          <w:p>
            <w:pPr>
              <w:spacing w:before="40" w:after="40"/>
            </w:pPr>
            <w:r/>
            <w:r>
              <w:rPr>
                <w:rFonts w:ascii="Calibri" w:hAnsi="Calibri"/>
                <w:b/>
                <w:color w:val="FFFFFF"/>
                <w:sz w:val="16"/>
              </w:rPr>
              <w:t>sequence determined by</w:t>
            </w:r>
          </w:p>
        </w:tc>
      </w:tr>
      <w:tr>
        <w:tc>
          <w:tcPr>
            <w:tcW w:type="dxa" w:w="454"/>
          </w:tcPr>
          <w:p>
            <w:pPr>
              <w:spacing w:before="40" w:after="40"/>
            </w:pPr>
            <w:r/>
            <w:r>
              <w:rPr>
                <w:rFonts w:ascii="Calibri" w:hAnsi="Calibri"/>
                <w:b w:val="0"/>
                <w:sz w:val="16"/>
              </w:rPr>
              <w:t>1</w:t>
            </w:r>
          </w:p>
        </w:tc>
        <w:tc>
          <w:tcPr>
            <w:tcW w:type="dxa" w:w="1814"/>
          </w:tcPr>
          <w:p>
            <w:pPr>
              <w:spacing w:before="40" w:after="40"/>
            </w:pPr>
            <w:r/>
            <w:r>
              <w:rPr>
                <w:rFonts w:ascii="Calibri" w:hAnsi="Calibri"/>
                <w:b w:val="0"/>
                <w:sz w:val="16"/>
              </w:rPr>
              <w:t>cap</w:t>
            </w:r>
          </w:p>
        </w:tc>
        <w:tc>
          <w:tcPr>
            <w:tcW w:type="dxa" w:w="2438"/>
          </w:tcPr>
          <w:p>
            <w:pPr>
              <w:spacing w:before="40" w:after="40"/>
            </w:pPr>
            <w:r/>
            <w:r>
              <w:rPr>
                <w:rFonts w:ascii="Calibri" w:hAnsi="Calibri"/>
                <w:b w:val="0"/>
                <w:sz w:val="16"/>
              </w:rPr>
              <w:t>— free</w:t>
            </w:r>
          </w:p>
        </w:tc>
        <w:tc>
          <w:tcPr>
            <w:tcW w:type="dxa" w:w="1531"/>
          </w:tcPr>
          <w:p>
            <w:pPr>
              <w:spacing w:before="40" w:after="40"/>
            </w:pPr>
            <w:r/>
            <w:r>
              <w:rPr>
                <w:rFonts w:ascii="Calibri" w:hAnsi="Calibri"/>
                <w:b w:val="0"/>
                <w:sz w:val="16"/>
              </w:rPr>
              <w:t>3</w:t>
            </w:r>
          </w:p>
        </w:tc>
        <w:tc>
          <w:tcPr>
            <w:tcW w:type="dxa" w:w="3402"/>
          </w:tcPr>
          <w:p>
            <w:pPr>
              <w:spacing w:before="40" w:after="40"/>
            </w:pPr>
            <w:r/>
            <w:r>
              <w:rPr>
                <w:rFonts w:ascii="Calibri" w:hAnsi="Calibri"/>
                <w:b w:val="0"/>
                <w:sz w:val="16"/>
              </w:rPr>
              <w:t>fixed: GGG</w:t>
            </w:r>
          </w:p>
        </w:tc>
      </w:tr>
      <w:tr>
        <w:tc>
          <w:tcPr>
            <w:tcW w:type="dxa" w:w="454"/>
            <w:shd w:val="clear" w:color="auto" w:fill="F1F4F8"/>
          </w:tcPr>
          <w:p>
            <w:pPr>
              <w:spacing w:before="40" w:after="40"/>
            </w:pPr>
            <w:r/>
            <w:r>
              <w:rPr>
                <w:rFonts w:ascii="Calibri" w:hAnsi="Calibri"/>
                <w:b w:val="0"/>
                <w:sz w:val="16"/>
              </w:rPr>
              <w:t>2</w:t>
            </w:r>
          </w:p>
        </w:tc>
        <w:tc>
          <w:tcPr>
            <w:tcW w:type="dxa" w:w="1814"/>
            <w:shd w:val="clear" w:color="auto" w:fill="F1F4F8"/>
          </w:tcPr>
          <w:p>
            <w:pPr>
              <w:spacing w:before="40" w:after="40"/>
            </w:pPr>
            <w:r/>
            <w:r>
              <w:rPr>
                <w:rFonts w:ascii="Calibri" w:hAnsi="Calibri"/>
                <w:b w:val="0"/>
                <w:sz w:val="16"/>
              </w:rPr>
              <w:t>r2*</w:t>
            </w:r>
          </w:p>
        </w:tc>
        <w:tc>
          <w:tcPr>
            <w:tcW w:type="dxa" w:w="2438"/>
            <w:shd w:val="clear" w:color="auto" w:fill="F1F4F8"/>
          </w:tcPr>
          <w:p>
            <w:pPr>
              <w:spacing w:before="40" w:after="40"/>
            </w:pPr>
            <w:r/>
            <w:r>
              <w:rPr>
                <w:rFonts w:ascii="Calibri" w:hAnsi="Calibri"/>
                <w:b w:val="0"/>
                <w:sz w:val="16"/>
              </w:rPr>
              <w:t>— free (trigger-B toehold)</w:t>
            </w:r>
          </w:p>
        </w:tc>
        <w:tc>
          <w:tcPr>
            <w:tcW w:type="dxa" w:w="1531"/>
            <w:shd w:val="clear" w:color="auto" w:fill="F1F4F8"/>
          </w:tcPr>
          <w:p>
            <w:pPr>
              <w:spacing w:before="40" w:after="40"/>
            </w:pPr>
            <w:r/>
            <w:r>
              <w:rPr>
                <w:rFonts w:ascii="Calibri" w:hAnsi="Calibri"/>
                <w:b w:val="0"/>
                <w:sz w:val="16"/>
              </w:rPr>
              <w:t>len_r2</w:t>
            </w:r>
          </w:p>
        </w:tc>
        <w:tc>
          <w:tcPr>
            <w:tcW w:type="dxa" w:w="3402"/>
            <w:shd w:val="clear" w:color="auto" w:fill="F1F4F8"/>
          </w:tcPr>
          <w:p>
            <w:pPr>
              <w:spacing w:before="40" w:after="40"/>
            </w:pPr>
            <w:r/>
            <w:r>
              <w:rPr>
                <w:rFonts w:ascii="Calibri" w:hAnsi="Calibri"/>
                <w:b w:val="0"/>
                <w:sz w:val="16"/>
              </w:rPr>
              <w:t>revcomp(r2); window of gene B</w:t>
            </w:r>
          </w:p>
        </w:tc>
      </w:tr>
      <w:tr>
        <w:tc>
          <w:tcPr>
            <w:tcW w:type="dxa" w:w="454"/>
          </w:tcPr>
          <w:p>
            <w:pPr>
              <w:spacing w:before="40" w:after="40"/>
            </w:pPr>
            <w:r/>
            <w:r>
              <w:rPr>
                <w:rFonts w:ascii="Calibri" w:hAnsi="Calibri"/>
                <w:b w:val="0"/>
                <w:sz w:val="16"/>
              </w:rPr>
              <w:t>3</w:t>
            </w:r>
          </w:p>
        </w:tc>
        <w:tc>
          <w:tcPr>
            <w:tcW w:type="dxa" w:w="1814"/>
          </w:tcPr>
          <w:p>
            <w:pPr>
              <w:spacing w:before="40" w:after="40"/>
            </w:pPr>
            <w:r/>
            <w:r>
              <w:rPr>
                <w:rFonts w:ascii="Calibri" w:hAnsi="Calibri"/>
                <w:b w:val="0"/>
                <w:sz w:val="16"/>
              </w:rPr>
              <w:t>Secondary_pre*</w:t>
            </w:r>
          </w:p>
        </w:tc>
        <w:tc>
          <w:tcPr>
            <w:tcW w:type="dxa" w:w="2438"/>
          </w:tcPr>
          <w:p>
            <w:pPr>
              <w:spacing w:before="40" w:after="40"/>
            </w:pPr>
            <w:r/>
            <w:r>
              <w:rPr>
                <w:rFonts w:ascii="Calibri" w:hAnsi="Calibri"/>
                <w:b w:val="0"/>
                <w:sz w:val="16"/>
              </w:rPr>
              <w:t>x*  (#9)</w:t>
            </w:r>
          </w:p>
        </w:tc>
        <w:tc>
          <w:tcPr>
            <w:tcW w:type="dxa" w:w="1531"/>
          </w:tcPr>
          <w:p>
            <w:pPr>
              <w:spacing w:before="40" w:after="40"/>
            </w:pPr>
            <w:r/>
            <w:r>
              <w:rPr>
                <w:rFonts w:ascii="Calibri" w:hAnsi="Calibri"/>
                <w:b w:val="0"/>
                <w:sz w:val="16"/>
              </w:rPr>
              <w:t>len_x</w:t>
            </w:r>
          </w:p>
        </w:tc>
        <w:tc>
          <w:tcPr>
            <w:tcW w:type="dxa" w:w="3402"/>
          </w:tcPr>
          <w:p>
            <w:pPr>
              <w:spacing w:before="40" w:after="40"/>
            </w:pPr>
            <w:r/>
            <w:r>
              <w:rPr>
                <w:rFonts w:ascii="Calibri" w:hAnsi="Calibri"/>
                <w:b w:val="0"/>
                <w:sz w:val="16"/>
              </w:rPr>
              <w:t>= x; window of gene A</w:t>
            </w:r>
          </w:p>
        </w:tc>
      </w:tr>
      <w:tr>
        <w:tc>
          <w:tcPr>
            <w:tcW w:type="dxa" w:w="454"/>
            <w:shd w:val="clear" w:color="auto" w:fill="F1F4F8"/>
          </w:tcPr>
          <w:p>
            <w:pPr>
              <w:spacing w:before="40" w:after="40"/>
            </w:pPr>
            <w:r/>
            <w:r>
              <w:rPr>
                <w:rFonts w:ascii="Calibri" w:hAnsi="Calibri"/>
                <w:b w:val="0"/>
                <w:sz w:val="16"/>
              </w:rPr>
              <w:t>4</w:t>
            </w:r>
          </w:p>
        </w:tc>
        <w:tc>
          <w:tcPr>
            <w:tcW w:type="dxa" w:w="1814"/>
            <w:shd w:val="clear" w:color="auto" w:fill="F1F4F8"/>
          </w:tcPr>
          <w:p>
            <w:pPr>
              <w:spacing w:before="40" w:after="40"/>
            </w:pPr>
            <w:r/>
            <w:r>
              <w:rPr>
                <w:rFonts w:ascii="Calibri" w:hAnsi="Calibri"/>
                <w:b w:val="0"/>
                <w:sz w:val="16"/>
              </w:rPr>
              <w:t>k2*</w:t>
            </w:r>
          </w:p>
        </w:tc>
        <w:tc>
          <w:tcPr>
            <w:tcW w:type="dxa" w:w="2438"/>
            <w:shd w:val="clear" w:color="auto" w:fill="F1F4F8"/>
          </w:tcPr>
          <w:p>
            <w:pPr>
              <w:spacing w:before="40" w:after="40"/>
            </w:pPr>
            <w:r/>
            <w:r>
              <w:rPr>
                <w:rFonts w:ascii="Calibri" w:hAnsi="Calibri"/>
                <w:b w:val="0"/>
                <w:sz w:val="16"/>
              </w:rPr>
              <w:t>SecondaryZ  (#8)</w:t>
            </w:r>
          </w:p>
        </w:tc>
        <w:tc>
          <w:tcPr>
            <w:tcW w:type="dxa" w:w="1531"/>
            <w:shd w:val="clear" w:color="auto" w:fill="F1F4F8"/>
          </w:tcPr>
          <w:p>
            <w:pPr>
              <w:spacing w:before="40" w:after="40"/>
            </w:pPr>
            <w:r/>
            <w:r>
              <w:rPr>
                <w:rFonts w:ascii="Calibri" w:hAnsi="Calibri"/>
                <w:b w:val="0"/>
                <w:sz w:val="16"/>
              </w:rPr>
              <w:t>18 − len_x</w:t>
            </w:r>
          </w:p>
        </w:tc>
        <w:tc>
          <w:tcPr>
            <w:tcW w:type="dxa" w:w="3402"/>
            <w:shd w:val="clear" w:color="auto" w:fill="F1F4F8"/>
          </w:tcPr>
          <w:p>
            <w:pPr>
              <w:spacing w:before="40" w:after="40"/>
            </w:pPr>
            <w:r/>
            <w:r>
              <w:rPr>
                <w:rFonts w:ascii="Calibri" w:hAnsi="Calibri"/>
                <w:b w:val="0"/>
                <w:sz w:val="16"/>
              </w:rPr>
              <w:t>revcomp(k2); window of gene B</w:t>
            </w:r>
          </w:p>
        </w:tc>
      </w:tr>
      <w:tr>
        <w:tc>
          <w:tcPr>
            <w:tcW w:type="dxa" w:w="454"/>
          </w:tcPr>
          <w:p>
            <w:pPr>
              <w:spacing w:before="40" w:after="40"/>
            </w:pPr>
            <w:r/>
            <w:r>
              <w:rPr>
                <w:rFonts w:ascii="Calibri" w:hAnsi="Calibri"/>
                <w:b w:val="0"/>
                <w:sz w:val="16"/>
              </w:rPr>
              <w:t>5</w:t>
            </w:r>
          </w:p>
        </w:tc>
        <w:tc>
          <w:tcPr>
            <w:tcW w:type="dxa" w:w="1814"/>
          </w:tcPr>
          <w:p>
            <w:pPr>
              <w:spacing w:before="40" w:after="40"/>
            </w:pPr>
            <w:r/>
            <w:r>
              <w:rPr>
                <w:rFonts w:ascii="Calibri" w:hAnsi="Calibri"/>
                <w:b w:val="0"/>
                <w:sz w:val="16"/>
              </w:rPr>
              <w:t>SUSA</w:t>
            </w:r>
          </w:p>
        </w:tc>
        <w:tc>
          <w:tcPr>
            <w:tcW w:type="dxa" w:w="2438"/>
          </w:tcPr>
          <w:p>
            <w:pPr>
              <w:spacing w:before="40" w:after="40"/>
            </w:pPr>
            <w:r/>
            <w:r>
              <w:rPr>
                <w:rFonts w:ascii="Calibri" w:hAnsi="Calibri"/>
                <w:b w:val="0"/>
                <w:sz w:val="16"/>
              </w:rPr>
              <w:t>SUSD  (#7)</w:t>
            </w:r>
          </w:p>
        </w:tc>
        <w:tc>
          <w:tcPr>
            <w:tcW w:type="dxa" w:w="1531"/>
          </w:tcPr>
          <w:p>
            <w:pPr>
              <w:spacing w:before="40" w:after="40"/>
            </w:pPr>
            <w:r/>
            <w:r>
              <w:rPr>
                <w:rFonts w:ascii="Calibri" w:hAnsi="Calibri"/>
                <w:b w:val="0"/>
                <w:sz w:val="16"/>
              </w:rPr>
              <w:t>0</w:t>
            </w:r>
          </w:p>
        </w:tc>
        <w:tc>
          <w:tcPr>
            <w:tcW w:type="dxa" w:w="3402"/>
          </w:tcPr>
          <w:p>
            <w:pPr>
              <w:spacing w:before="40" w:after="40"/>
            </w:pPr>
            <w:r/>
            <w:r>
              <w:rPr>
                <w:rFonts w:ascii="Calibri" w:hAnsi="Calibri"/>
                <w:b w:val="0"/>
                <w:sz w:val="16"/>
              </w:rPr>
              <w:t>free design — placeholder</w:t>
            </w:r>
          </w:p>
        </w:tc>
      </w:tr>
      <w:tr>
        <w:tc>
          <w:tcPr>
            <w:tcW w:type="dxa" w:w="454"/>
            <w:shd w:val="clear" w:color="auto" w:fill="F1F4F8"/>
          </w:tcPr>
          <w:p>
            <w:pPr>
              <w:spacing w:before="40" w:after="40"/>
            </w:pPr>
            <w:r/>
            <w:r>
              <w:rPr>
                <w:rFonts w:ascii="Calibri" w:hAnsi="Calibri"/>
                <w:b w:val="0"/>
                <w:sz w:val="16"/>
              </w:rPr>
              <w:t>6</w:t>
            </w:r>
          </w:p>
        </w:tc>
        <w:tc>
          <w:tcPr>
            <w:tcW w:type="dxa" w:w="1814"/>
            <w:shd w:val="clear" w:color="auto" w:fill="F1F4F8"/>
          </w:tcPr>
          <w:p>
            <w:pPr>
              <w:spacing w:before="40" w:after="40"/>
            </w:pPr>
            <w:r/>
            <w:r>
              <w:rPr>
                <w:rFonts w:ascii="Calibri" w:hAnsi="Calibri"/>
                <w:b w:val="0"/>
                <w:sz w:val="16"/>
              </w:rPr>
              <w:t>Secondary loop</w:t>
            </w:r>
          </w:p>
        </w:tc>
        <w:tc>
          <w:tcPr>
            <w:tcW w:type="dxa" w:w="2438"/>
            <w:shd w:val="clear" w:color="auto" w:fill="F1F4F8"/>
          </w:tcPr>
          <w:p>
            <w:pPr>
              <w:spacing w:before="40" w:after="40"/>
            </w:pPr>
            <w:r/>
            <w:r>
              <w:rPr>
                <w:rFonts w:ascii="Calibri" w:hAnsi="Calibri"/>
                <w:b w:val="0"/>
                <w:sz w:val="16"/>
              </w:rPr>
              <w:t>— free</w:t>
            </w:r>
          </w:p>
        </w:tc>
        <w:tc>
          <w:tcPr>
            <w:tcW w:type="dxa" w:w="1531"/>
            <w:shd w:val="clear" w:color="auto" w:fill="F1F4F8"/>
          </w:tcPr>
          <w:p>
            <w:pPr>
              <w:spacing w:before="40" w:after="40"/>
            </w:pPr>
            <w:r/>
            <w:r>
              <w:rPr>
                <w:rFonts w:ascii="Calibri" w:hAnsi="Calibri"/>
                <w:b w:val="0"/>
                <w:sz w:val="16"/>
              </w:rPr>
              <w:t>15</w:t>
            </w:r>
          </w:p>
        </w:tc>
        <w:tc>
          <w:tcPr>
            <w:tcW w:type="dxa" w:w="3402"/>
            <w:shd w:val="clear" w:color="auto" w:fill="F1F4F8"/>
          </w:tcPr>
          <w:p>
            <w:pPr>
              <w:spacing w:before="40" w:after="40"/>
            </w:pPr>
            <w:r/>
            <w:r>
              <w:rPr>
                <w:rFonts w:ascii="Calibri" w:hAnsi="Calibri"/>
                <w:b w:val="0"/>
                <w:sz w:val="16"/>
              </w:rPr>
              <w:t>fixed; must contain no RBS-like motif</w:t>
            </w:r>
          </w:p>
        </w:tc>
      </w:tr>
      <w:tr>
        <w:tc>
          <w:tcPr>
            <w:tcW w:type="dxa" w:w="454"/>
          </w:tcPr>
          <w:p>
            <w:pPr>
              <w:spacing w:before="40" w:after="40"/>
            </w:pPr>
            <w:r/>
            <w:r>
              <w:rPr>
                <w:rFonts w:ascii="Calibri" w:hAnsi="Calibri"/>
                <w:b w:val="0"/>
                <w:sz w:val="16"/>
              </w:rPr>
              <w:t>7</w:t>
            </w:r>
          </w:p>
        </w:tc>
        <w:tc>
          <w:tcPr>
            <w:tcW w:type="dxa" w:w="1814"/>
          </w:tcPr>
          <w:p>
            <w:pPr>
              <w:spacing w:before="40" w:after="40"/>
            </w:pPr>
            <w:r/>
            <w:r>
              <w:rPr>
                <w:rFonts w:ascii="Calibri" w:hAnsi="Calibri"/>
                <w:b w:val="0"/>
                <w:sz w:val="16"/>
              </w:rPr>
              <w:t>SUSD</w:t>
            </w:r>
          </w:p>
        </w:tc>
        <w:tc>
          <w:tcPr>
            <w:tcW w:type="dxa" w:w="2438"/>
          </w:tcPr>
          <w:p>
            <w:pPr>
              <w:spacing w:before="40" w:after="40"/>
            </w:pPr>
            <w:r/>
            <w:r>
              <w:rPr>
                <w:rFonts w:ascii="Calibri" w:hAnsi="Calibri"/>
                <w:b w:val="0"/>
                <w:sz w:val="16"/>
              </w:rPr>
              <w:t>SUSA  (#5)</w:t>
            </w:r>
          </w:p>
        </w:tc>
        <w:tc>
          <w:tcPr>
            <w:tcW w:type="dxa" w:w="1531"/>
          </w:tcPr>
          <w:p>
            <w:pPr>
              <w:spacing w:before="40" w:after="40"/>
            </w:pPr>
            <w:r/>
            <w:r>
              <w:rPr>
                <w:rFonts w:ascii="Calibri" w:hAnsi="Calibri"/>
                <w:b w:val="0"/>
                <w:sz w:val="16"/>
              </w:rPr>
              <w:t>0</w:t>
            </w:r>
          </w:p>
        </w:tc>
        <w:tc>
          <w:tcPr>
            <w:tcW w:type="dxa" w:w="3402"/>
          </w:tcPr>
          <w:p>
            <w:pPr>
              <w:spacing w:before="40" w:after="40"/>
            </w:pPr>
            <w:r/>
            <w:r>
              <w:rPr>
                <w:rFonts w:ascii="Calibri" w:hAnsi="Calibri"/>
                <w:b w:val="0"/>
                <w:sz w:val="16"/>
              </w:rPr>
              <w:t>revcomp(SUSA) — placeholder</w:t>
            </w:r>
          </w:p>
        </w:tc>
      </w:tr>
      <w:tr>
        <w:tc>
          <w:tcPr>
            <w:tcW w:type="dxa" w:w="454"/>
            <w:shd w:val="clear" w:color="auto" w:fill="F1F4F8"/>
          </w:tcPr>
          <w:p>
            <w:pPr>
              <w:spacing w:before="40" w:after="40"/>
            </w:pPr>
            <w:r/>
            <w:r>
              <w:rPr>
                <w:rFonts w:ascii="Calibri" w:hAnsi="Calibri"/>
                <w:b w:val="0"/>
                <w:sz w:val="16"/>
              </w:rPr>
              <w:t>8</w:t>
            </w:r>
          </w:p>
        </w:tc>
        <w:tc>
          <w:tcPr>
            <w:tcW w:type="dxa" w:w="1814"/>
            <w:shd w:val="clear" w:color="auto" w:fill="F1F4F8"/>
          </w:tcPr>
          <w:p>
            <w:pPr>
              <w:spacing w:before="40" w:after="40"/>
            </w:pPr>
            <w:r/>
            <w:r>
              <w:rPr>
                <w:rFonts w:ascii="Calibri" w:hAnsi="Calibri"/>
                <w:b w:val="0"/>
                <w:sz w:val="16"/>
              </w:rPr>
              <w:t>SecondaryZ</w:t>
            </w:r>
          </w:p>
        </w:tc>
        <w:tc>
          <w:tcPr>
            <w:tcW w:type="dxa" w:w="2438"/>
            <w:shd w:val="clear" w:color="auto" w:fill="F1F4F8"/>
          </w:tcPr>
          <w:p>
            <w:pPr>
              <w:spacing w:before="40" w:after="40"/>
            </w:pPr>
            <w:r/>
            <w:r>
              <w:rPr>
                <w:rFonts w:ascii="Calibri" w:hAnsi="Calibri"/>
                <w:b w:val="0"/>
                <w:sz w:val="16"/>
              </w:rPr>
              <w:t>k2*  (#4)</w:t>
            </w:r>
          </w:p>
        </w:tc>
        <w:tc>
          <w:tcPr>
            <w:tcW w:type="dxa" w:w="1531"/>
            <w:shd w:val="clear" w:color="auto" w:fill="F1F4F8"/>
          </w:tcPr>
          <w:p>
            <w:pPr>
              <w:spacing w:before="40" w:after="40"/>
            </w:pPr>
            <w:r/>
            <w:r>
              <w:rPr>
                <w:rFonts w:ascii="Calibri" w:hAnsi="Calibri"/>
                <w:b w:val="0"/>
                <w:sz w:val="16"/>
              </w:rPr>
              <w:t>18 − len_x</w:t>
            </w:r>
          </w:p>
        </w:tc>
        <w:tc>
          <w:tcPr>
            <w:tcW w:type="dxa" w:w="3402"/>
            <w:shd w:val="clear" w:color="auto" w:fill="F1F4F8"/>
          </w:tcPr>
          <w:p>
            <w:pPr>
              <w:spacing w:before="40" w:after="40"/>
            </w:pPr>
            <w:r/>
            <w:r>
              <w:rPr>
                <w:rFonts w:ascii="Calibri" w:hAnsi="Calibri"/>
                <w:b w:val="0"/>
                <w:sz w:val="16"/>
              </w:rPr>
              <w:t>≈ k2, deliberately weakened (§6.3)</w:t>
            </w:r>
          </w:p>
        </w:tc>
      </w:tr>
      <w:tr>
        <w:tc>
          <w:tcPr>
            <w:tcW w:type="dxa" w:w="454"/>
          </w:tcPr>
          <w:p>
            <w:pPr>
              <w:spacing w:before="40" w:after="40"/>
            </w:pPr>
            <w:r/>
            <w:r>
              <w:rPr>
                <w:rFonts w:ascii="Calibri" w:hAnsi="Calibri"/>
                <w:b w:val="0"/>
                <w:sz w:val="16"/>
              </w:rPr>
              <w:t>9</w:t>
            </w:r>
          </w:p>
        </w:tc>
        <w:tc>
          <w:tcPr>
            <w:tcW w:type="dxa" w:w="1814"/>
          </w:tcPr>
          <w:p>
            <w:pPr>
              <w:spacing w:before="40" w:after="40"/>
            </w:pPr>
            <w:r/>
            <w:r>
              <w:rPr>
                <w:rFonts w:ascii="Calibri" w:hAnsi="Calibri"/>
                <w:b w:val="0"/>
                <w:sz w:val="16"/>
              </w:rPr>
              <w:t>x*</w:t>
            </w:r>
          </w:p>
        </w:tc>
        <w:tc>
          <w:tcPr>
            <w:tcW w:type="dxa" w:w="2438"/>
          </w:tcPr>
          <w:p>
            <w:pPr>
              <w:spacing w:before="40" w:after="40"/>
            </w:pPr>
            <w:r/>
            <w:r>
              <w:rPr>
                <w:rFonts w:ascii="Calibri" w:hAnsi="Calibri"/>
                <w:b w:val="0"/>
                <w:sz w:val="16"/>
              </w:rPr>
              <w:t>Secondary_pre*  (#3)</w:t>
            </w:r>
          </w:p>
        </w:tc>
        <w:tc>
          <w:tcPr>
            <w:tcW w:type="dxa" w:w="1531"/>
          </w:tcPr>
          <w:p>
            <w:pPr>
              <w:spacing w:before="40" w:after="40"/>
            </w:pPr>
            <w:r/>
            <w:r>
              <w:rPr>
                <w:rFonts w:ascii="Calibri" w:hAnsi="Calibri"/>
                <w:b w:val="0"/>
                <w:sz w:val="16"/>
              </w:rPr>
              <w:t>len_x</w:t>
            </w:r>
          </w:p>
        </w:tc>
        <w:tc>
          <w:tcPr>
            <w:tcW w:type="dxa" w:w="3402"/>
          </w:tcPr>
          <w:p>
            <w:pPr>
              <w:spacing w:before="40" w:after="40"/>
            </w:pPr>
            <w:r/>
            <w:r>
              <w:rPr>
                <w:rFonts w:ascii="Calibri" w:hAnsi="Calibri"/>
                <w:b w:val="0"/>
                <w:sz w:val="16"/>
              </w:rPr>
              <w:t>revcomp(x); window of gene A</w:t>
            </w:r>
          </w:p>
        </w:tc>
      </w:tr>
      <w:tr>
        <w:tc>
          <w:tcPr>
            <w:tcW w:type="dxa" w:w="454"/>
            <w:shd w:val="clear" w:color="auto" w:fill="F1F4F8"/>
          </w:tcPr>
          <w:p>
            <w:pPr>
              <w:spacing w:before="40" w:after="40"/>
            </w:pPr>
            <w:r/>
            <w:r>
              <w:rPr>
                <w:rFonts w:ascii="Calibri" w:hAnsi="Calibri"/>
                <w:b w:val="0"/>
                <w:sz w:val="16"/>
              </w:rPr>
              <w:t>10</w:t>
            </w:r>
          </w:p>
        </w:tc>
        <w:tc>
          <w:tcPr>
            <w:tcW w:type="dxa" w:w="1814"/>
            <w:shd w:val="clear" w:color="auto" w:fill="F1F4F8"/>
          </w:tcPr>
          <w:p>
            <w:pPr>
              <w:spacing w:before="40" w:after="40"/>
            </w:pPr>
            <w:r/>
            <w:r>
              <w:rPr>
                <w:rFonts w:ascii="Calibri" w:hAnsi="Calibri"/>
                <w:b w:val="0"/>
                <w:sz w:val="16"/>
              </w:rPr>
              <w:t>a</w:t>
            </w:r>
          </w:p>
        </w:tc>
        <w:tc>
          <w:tcPr>
            <w:tcW w:type="dxa" w:w="2438"/>
            <w:shd w:val="clear" w:color="auto" w:fill="F1F4F8"/>
          </w:tcPr>
          <w:p>
            <w:pPr>
              <w:spacing w:before="40" w:after="40"/>
            </w:pPr>
            <w:r/>
            <w:r>
              <w:rPr>
                <w:rFonts w:ascii="Calibri" w:hAnsi="Calibri"/>
                <w:b w:val="0"/>
                <w:sz w:val="16"/>
              </w:rPr>
              <w:t>— free</w:t>
            </w:r>
          </w:p>
        </w:tc>
        <w:tc>
          <w:tcPr>
            <w:tcW w:type="dxa" w:w="1531"/>
            <w:shd w:val="clear" w:color="auto" w:fill="F1F4F8"/>
          </w:tcPr>
          <w:p>
            <w:pPr>
              <w:spacing w:before="40" w:after="40"/>
            </w:pPr>
            <w:r/>
            <w:r>
              <w:rPr>
                <w:rFonts w:ascii="Calibri" w:hAnsi="Calibri"/>
                <w:b w:val="0"/>
                <w:sz w:val="16"/>
              </w:rPr>
              <w:t>0</w:t>
            </w:r>
          </w:p>
        </w:tc>
        <w:tc>
          <w:tcPr>
            <w:tcW w:type="dxa" w:w="3402"/>
            <w:shd w:val="clear" w:color="auto" w:fill="F1F4F8"/>
          </w:tcPr>
          <w:p>
            <w:pPr>
              <w:spacing w:before="40" w:after="40"/>
            </w:pPr>
            <w:r/>
            <w:r>
              <w:rPr>
                <w:rFonts w:ascii="Calibri" w:hAnsi="Calibri"/>
                <w:b w:val="0"/>
                <w:sz w:val="16"/>
              </w:rPr>
              <w:t>spacer — placeholder, fixed at 0 in A0</w:t>
            </w:r>
          </w:p>
        </w:tc>
      </w:tr>
      <w:tr>
        <w:tc>
          <w:tcPr>
            <w:tcW w:type="dxa" w:w="454"/>
          </w:tcPr>
          <w:p>
            <w:pPr>
              <w:spacing w:before="40" w:after="40"/>
            </w:pPr>
            <w:r/>
            <w:r>
              <w:rPr>
                <w:rFonts w:ascii="Calibri" w:hAnsi="Calibri"/>
                <w:b w:val="0"/>
                <w:sz w:val="16"/>
              </w:rPr>
              <w:t>11</w:t>
            </w:r>
          </w:p>
        </w:tc>
        <w:tc>
          <w:tcPr>
            <w:tcW w:type="dxa" w:w="1814"/>
          </w:tcPr>
          <w:p>
            <w:pPr>
              <w:spacing w:before="40" w:after="40"/>
            </w:pPr>
            <w:r/>
            <w:r>
              <w:rPr>
                <w:rFonts w:ascii="Calibri" w:hAnsi="Calibri"/>
                <w:b w:val="0"/>
                <w:sz w:val="16"/>
              </w:rPr>
              <w:t>Main_pre*</w:t>
            </w:r>
          </w:p>
        </w:tc>
        <w:tc>
          <w:tcPr>
            <w:tcW w:type="dxa" w:w="2438"/>
          </w:tcPr>
          <w:p>
            <w:pPr>
              <w:spacing w:before="40" w:after="40"/>
            </w:pPr>
            <w:r/>
            <w:r>
              <w:rPr>
                <w:rFonts w:ascii="Calibri" w:hAnsi="Calibri"/>
                <w:b w:val="0"/>
                <w:sz w:val="16"/>
              </w:rPr>
              <w:t>Main_pre  (#19)</w:t>
            </w:r>
          </w:p>
        </w:tc>
        <w:tc>
          <w:tcPr>
            <w:tcW w:type="dxa" w:w="1531"/>
          </w:tcPr>
          <w:p>
            <w:pPr>
              <w:spacing w:before="40" w:after="40"/>
            </w:pPr>
            <w:r/>
            <w:r>
              <w:rPr>
                <w:rFonts w:ascii="Calibri" w:hAnsi="Calibri"/>
                <w:b w:val="0"/>
                <w:sz w:val="16"/>
              </w:rPr>
              <w:t xml:space="preserve">len_main_pre = </w:t>
            </w:r>
            <w:r>
              <w:rPr>
                <w:rFonts w:ascii="Calibri" w:hAnsi="Calibri"/>
                <w:b/>
                <w:sz w:val="16"/>
              </w:rPr>
              <w:t>12</w:t>
            </w:r>
          </w:p>
        </w:tc>
        <w:tc>
          <w:tcPr>
            <w:tcW w:type="dxa" w:w="3402"/>
          </w:tcPr>
          <w:p>
            <w:pPr>
              <w:spacing w:before="40" w:after="40"/>
            </w:pPr>
            <w:r/>
            <w:r>
              <w:rPr>
                <w:rFonts w:ascii="Calibri" w:hAnsi="Calibri"/>
                <w:b w:val="0"/>
                <w:sz w:val="16"/>
              </w:rPr>
              <w:t>revcomp(Main_pre); gene A</w:t>
            </w:r>
          </w:p>
        </w:tc>
      </w:tr>
      <w:tr>
        <w:tc>
          <w:tcPr>
            <w:tcW w:type="dxa" w:w="454"/>
            <w:shd w:val="clear" w:color="auto" w:fill="F1F4F8"/>
          </w:tcPr>
          <w:p>
            <w:pPr>
              <w:spacing w:before="40" w:after="40"/>
            </w:pPr>
            <w:r/>
            <w:r>
              <w:rPr>
                <w:rFonts w:ascii="Calibri" w:hAnsi="Calibri"/>
                <w:b w:val="0"/>
                <w:sz w:val="16"/>
              </w:rPr>
              <w:t>12</w:t>
            </w:r>
          </w:p>
        </w:tc>
        <w:tc>
          <w:tcPr>
            <w:tcW w:type="dxa" w:w="1814"/>
            <w:shd w:val="clear" w:color="auto" w:fill="F1F4F8"/>
          </w:tcPr>
          <w:p>
            <w:pPr>
              <w:spacing w:before="40" w:after="40"/>
            </w:pPr>
            <w:r/>
            <w:r>
              <w:rPr>
                <w:rFonts w:ascii="Calibri" w:hAnsi="Calibri"/>
                <w:b w:val="0"/>
                <w:sz w:val="16"/>
              </w:rPr>
              <w:t>opposing_bulge</w:t>
            </w:r>
          </w:p>
        </w:tc>
        <w:tc>
          <w:tcPr>
            <w:tcW w:type="dxa" w:w="2438"/>
            <w:shd w:val="clear" w:color="auto" w:fill="F1F4F8"/>
          </w:tcPr>
          <w:p>
            <w:pPr>
              <w:spacing w:before="40" w:after="40"/>
            </w:pPr>
            <w:r/>
            <w:r>
              <w:rPr>
                <w:rFonts w:ascii="Calibri" w:hAnsi="Calibri"/>
                <w:b w:val="0"/>
                <w:sz w:val="16"/>
              </w:rPr>
              <w:t>— free in OFF;</w:t>
            </w:r>
          </w:p>
          <w:p>
            <w:pPr>
              <w:spacing w:before="0" w:after="40"/>
            </w:pPr>
            <w:r>
              <w:rPr>
                <w:rFonts w:ascii="Calibri" w:hAnsi="Calibri"/>
                <w:b w:val="0"/>
                <w:sz w:val="16"/>
              </w:rPr>
              <w:t>paired by trigger A in ON</w:t>
            </w:r>
          </w:p>
        </w:tc>
        <w:tc>
          <w:tcPr>
            <w:tcW w:type="dxa" w:w="1531"/>
            <w:shd w:val="clear" w:color="auto" w:fill="F1F4F8"/>
          </w:tcPr>
          <w:p>
            <w:pPr>
              <w:spacing w:before="40" w:after="40"/>
            </w:pPr>
            <w:r/>
            <w:r>
              <w:rPr>
                <w:rFonts w:ascii="Calibri" w:hAnsi="Calibri"/>
                <w:b w:val="0"/>
                <w:sz w:val="16"/>
              </w:rPr>
              <w:t>3</w:t>
            </w:r>
          </w:p>
        </w:tc>
        <w:tc>
          <w:tcPr>
            <w:tcW w:type="dxa" w:w="3402"/>
            <w:shd w:val="clear" w:color="auto" w:fill="F1F4F8"/>
          </w:tcPr>
          <w:p>
            <w:pPr>
              <w:spacing w:before="40" w:after="40"/>
            </w:pPr>
            <w:r/>
            <w:r>
              <w:rPr>
                <w:rFonts w:ascii="Calibri" w:hAnsi="Calibri"/>
                <w:b w:val="0"/>
                <w:sz w:val="16"/>
              </w:rPr>
              <w:t>revcomp of trigger A's 3 nt (§6.4)</w:t>
            </w:r>
          </w:p>
        </w:tc>
      </w:tr>
      <w:tr>
        <w:tc>
          <w:tcPr>
            <w:tcW w:type="dxa" w:w="454"/>
          </w:tcPr>
          <w:p>
            <w:pPr>
              <w:spacing w:before="40" w:after="40"/>
            </w:pPr>
            <w:r/>
            <w:r>
              <w:rPr>
                <w:rFonts w:ascii="Calibri" w:hAnsi="Calibri"/>
                <w:b w:val="0"/>
                <w:sz w:val="16"/>
              </w:rPr>
              <w:t>13</w:t>
            </w:r>
          </w:p>
        </w:tc>
        <w:tc>
          <w:tcPr>
            <w:tcW w:type="dxa" w:w="1814"/>
          </w:tcPr>
          <w:p>
            <w:pPr>
              <w:spacing w:before="40" w:after="40"/>
            </w:pPr>
            <w:r/>
            <w:r>
              <w:rPr>
                <w:rFonts w:ascii="Calibri" w:hAnsi="Calibri"/>
                <w:b w:val="0"/>
                <w:sz w:val="16"/>
              </w:rPr>
              <w:t>k1*</w:t>
            </w:r>
          </w:p>
        </w:tc>
        <w:tc>
          <w:tcPr>
            <w:tcW w:type="dxa" w:w="2438"/>
          </w:tcPr>
          <w:p>
            <w:pPr>
              <w:spacing w:before="40" w:after="40"/>
            </w:pPr>
            <w:r/>
            <w:r>
              <w:rPr>
                <w:rFonts w:ascii="Calibri" w:hAnsi="Calibri"/>
                <w:b w:val="0"/>
                <w:sz w:val="16"/>
              </w:rPr>
              <w:t>MainZ  (#17)</w:t>
            </w:r>
          </w:p>
        </w:tc>
        <w:tc>
          <w:tcPr>
            <w:tcW w:type="dxa" w:w="1531"/>
          </w:tcPr>
          <w:p>
            <w:pPr>
              <w:spacing w:before="40" w:after="40"/>
            </w:pPr>
            <w:r/>
            <w:r>
              <w:rPr>
                <w:rFonts w:ascii="Calibri" w:hAnsi="Calibri"/>
                <w:b w:val="0"/>
                <w:sz w:val="16"/>
              </w:rPr>
              <w:t xml:space="preserve">len_k1 = 18 − 12 = </w:t>
            </w:r>
            <w:r>
              <w:rPr>
                <w:rFonts w:ascii="Calibri" w:hAnsi="Calibri"/>
                <w:b/>
                <w:sz w:val="16"/>
              </w:rPr>
              <w:t>6</w:t>
            </w:r>
          </w:p>
        </w:tc>
        <w:tc>
          <w:tcPr>
            <w:tcW w:type="dxa" w:w="3402"/>
          </w:tcPr>
          <w:p>
            <w:pPr>
              <w:spacing w:before="40" w:after="40"/>
            </w:pPr>
            <w:r/>
            <w:r>
              <w:rPr>
                <w:rFonts w:ascii="Calibri" w:hAnsi="Calibri"/>
                <w:b w:val="0"/>
                <w:sz w:val="16"/>
              </w:rPr>
              <w:t>revcomp(k1); window of gene A</w:t>
            </w:r>
          </w:p>
        </w:tc>
      </w:tr>
      <w:tr>
        <w:tc>
          <w:tcPr>
            <w:tcW w:type="dxa" w:w="454"/>
            <w:shd w:val="clear" w:color="auto" w:fill="F1F4F8"/>
          </w:tcPr>
          <w:p>
            <w:pPr>
              <w:spacing w:before="40" w:after="40"/>
            </w:pPr>
            <w:r/>
            <w:r>
              <w:rPr>
                <w:rFonts w:ascii="Calibri" w:hAnsi="Calibri"/>
                <w:b w:val="0"/>
                <w:sz w:val="16"/>
              </w:rPr>
              <w:t>14</w:t>
            </w:r>
          </w:p>
        </w:tc>
        <w:tc>
          <w:tcPr>
            <w:tcW w:type="dxa" w:w="1814"/>
            <w:shd w:val="clear" w:color="auto" w:fill="F1F4F8"/>
          </w:tcPr>
          <w:p>
            <w:pPr>
              <w:spacing w:before="40" w:after="40"/>
            </w:pPr>
            <w:r/>
            <w:r>
              <w:rPr>
                <w:rFonts w:ascii="Calibri" w:hAnsi="Calibri"/>
                <w:b w:val="0"/>
                <w:sz w:val="16"/>
              </w:rPr>
              <w:t>MUSA</w:t>
            </w:r>
          </w:p>
        </w:tc>
        <w:tc>
          <w:tcPr>
            <w:tcW w:type="dxa" w:w="2438"/>
            <w:shd w:val="clear" w:color="auto" w:fill="F1F4F8"/>
          </w:tcPr>
          <w:p>
            <w:pPr>
              <w:spacing w:before="40" w:after="40"/>
            </w:pPr>
            <w:r/>
            <w:r>
              <w:rPr>
                <w:rFonts w:ascii="Calibri" w:hAnsi="Calibri"/>
                <w:b w:val="0"/>
                <w:sz w:val="16"/>
              </w:rPr>
              <w:t>MUSD  (#16)</w:t>
            </w:r>
          </w:p>
        </w:tc>
        <w:tc>
          <w:tcPr>
            <w:tcW w:type="dxa" w:w="1531"/>
            <w:shd w:val="clear" w:color="auto" w:fill="F1F4F8"/>
          </w:tcPr>
          <w:p>
            <w:pPr>
              <w:spacing w:before="40" w:after="40"/>
            </w:pPr>
            <w:r/>
            <w:r>
              <w:rPr>
                <w:rFonts w:ascii="Calibri" w:hAnsi="Calibri"/>
                <w:b w:val="0"/>
                <w:sz w:val="16"/>
              </w:rPr>
              <w:t>0</w:t>
            </w:r>
          </w:p>
        </w:tc>
        <w:tc>
          <w:tcPr>
            <w:tcW w:type="dxa" w:w="3402"/>
            <w:shd w:val="clear" w:color="auto" w:fill="F1F4F8"/>
          </w:tcPr>
          <w:p>
            <w:pPr>
              <w:spacing w:before="40" w:after="40"/>
            </w:pPr>
            <w:r/>
            <w:r>
              <w:rPr>
                <w:rFonts w:ascii="Calibri" w:hAnsi="Calibri"/>
                <w:b w:val="0"/>
                <w:sz w:val="16"/>
              </w:rPr>
              <w:t>free design — placeholder</w:t>
            </w:r>
          </w:p>
        </w:tc>
      </w:tr>
      <w:tr>
        <w:tc>
          <w:tcPr>
            <w:tcW w:type="dxa" w:w="454"/>
          </w:tcPr>
          <w:p>
            <w:pPr>
              <w:spacing w:before="40" w:after="40"/>
            </w:pPr>
            <w:r/>
            <w:r>
              <w:rPr>
                <w:rFonts w:ascii="Calibri" w:hAnsi="Calibri"/>
                <w:b w:val="0"/>
                <w:sz w:val="16"/>
              </w:rPr>
              <w:t>15</w:t>
            </w:r>
          </w:p>
        </w:tc>
        <w:tc>
          <w:tcPr>
            <w:tcW w:type="dxa" w:w="1814"/>
          </w:tcPr>
          <w:p>
            <w:pPr>
              <w:spacing w:before="40" w:after="40"/>
            </w:pPr>
            <w:r/>
            <w:r>
              <w:rPr>
                <w:rFonts w:ascii="Calibri" w:hAnsi="Calibri"/>
                <w:b w:val="0"/>
                <w:sz w:val="16"/>
              </w:rPr>
              <w:t>RBS loop</w:t>
            </w:r>
          </w:p>
        </w:tc>
        <w:tc>
          <w:tcPr>
            <w:tcW w:type="dxa" w:w="2438"/>
          </w:tcPr>
          <w:p>
            <w:pPr>
              <w:spacing w:before="40" w:after="40"/>
            </w:pPr>
            <w:r/>
            <w:r>
              <w:rPr>
                <w:rFonts w:ascii="Calibri" w:hAnsi="Calibri"/>
                <w:b w:val="0"/>
                <w:sz w:val="16"/>
              </w:rPr>
              <w:t>— free</w:t>
            </w:r>
          </w:p>
        </w:tc>
        <w:tc>
          <w:tcPr>
            <w:tcW w:type="dxa" w:w="1531"/>
          </w:tcPr>
          <w:p>
            <w:pPr>
              <w:spacing w:before="40" w:after="40"/>
            </w:pPr>
            <w:r/>
            <w:r>
              <w:rPr>
                <w:rFonts w:ascii="Calibri" w:hAnsi="Calibri"/>
                <w:b w:val="0"/>
                <w:sz w:val="16"/>
              </w:rPr>
              <w:t>18</w:t>
            </w:r>
          </w:p>
        </w:tc>
        <w:tc>
          <w:tcPr>
            <w:tcW w:type="dxa" w:w="3402"/>
          </w:tcPr>
          <w:p>
            <w:pPr>
              <w:spacing w:before="40" w:after="40"/>
            </w:pPr>
            <w:r/>
            <w:r>
              <w:rPr>
                <w:rFonts w:ascii="Calibri" w:hAnsi="Calibri"/>
                <w:b w:val="0"/>
                <w:sz w:val="16"/>
              </w:rPr>
              <w:t>fixed</w:t>
            </w:r>
          </w:p>
        </w:tc>
      </w:tr>
      <w:tr>
        <w:tc>
          <w:tcPr>
            <w:tcW w:type="dxa" w:w="454"/>
            <w:shd w:val="clear" w:color="auto" w:fill="F1F4F8"/>
          </w:tcPr>
          <w:p>
            <w:pPr>
              <w:spacing w:before="40" w:after="40"/>
            </w:pPr>
            <w:r/>
            <w:r>
              <w:rPr>
                <w:rFonts w:ascii="Calibri" w:hAnsi="Calibri"/>
                <w:b w:val="0"/>
                <w:sz w:val="16"/>
              </w:rPr>
              <w:t>16</w:t>
            </w:r>
          </w:p>
        </w:tc>
        <w:tc>
          <w:tcPr>
            <w:tcW w:type="dxa" w:w="1814"/>
            <w:shd w:val="clear" w:color="auto" w:fill="F1F4F8"/>
          </w:tcPr>
          <w:p>
            <w:pPr>
              <w:spacing w:before="40" w:after="40"/>
            </w:pPr>
            <w:r/>
            <w:r>
              <w:rPr>
                <w:rFonts w:ascii="Calibri" w:hAnsi="Calibri"/>
                <w:b w:val="0"/>
                <w:sz w:val="16"/>
              </w:rPr>
              <w:t>MUSD</w:t>
            </w:r>
          </w:p>
        </w:tc>
        <w:tc>
          <w:tcPr>
            <w:tcW w:type="dxa" w:w="2438"/>
            <w:shd w:val="clear" w:color="auto" w:fill="F1F4F8"/>
          </w:tcPr>
          <w:p>
            <w:pPr>
              <w:spacing w:before="40" w:after="40"/>
            </w:pPr>
            <w:r/>
            <w:r>
              <w:rPr>
                <w:rFonts w:ascii="Calibri" w:hAnsi="Calibri"/>
                <w:b w:val="0"/>
                <w:sz w:val="16"/>
              </w:rPr>
              <w:t>MUSA  (#14)</w:t>
            </w:r>
          </w:p>
        </w:tc>
        <w:tc>
          <w:tcPr>
            <w:tcW w:type="dxa" w:w="1531"/>
            <w:shd w:val="clear" w:color="auto" w:fill="F1F4F8"/>
          </w:tcPr>
          <w:p>
            <w:pPr>
              <w:spacing w:before="40" w:after="40"/>
            </w:pPr>
            <w:r/>
            <w:r>
              <w:rPr>
                <w:rFonts w:ascii="Calibri" w:hAnsi="Calibri"/>
                <w:b w:val="0"/>
                <w:sz w:val="16"/>
              </w:rPr>
              <w:t>0</w:t>
            </w:r>
          </w:p>
        </w:tc>
        <w:tc>
          <w:tcPr>
            <w:tcW w:type="dxa" w:w="3402"/>
            <w:shd w:val="clear" w:color="auto" w:fill="F1F4F8"/>
          </w:tcPr>
          <w:p>
            <w:pPr>
              <w:spacing w:before="40" w:after="40"/>
            </w:pPr>
            <w:r/>
            <w:r>
              <w:rPr>
                <w:rFonts w:ascii="Calibri" w:hAnsi="Calibri"/>
                <w:b w:val="0"/>
                <w:sz w:val="16"/>
              </w:rPr>
              <w:t>revcomp(MUSA) — placeholder</w:t>
            </w:r>
          </w:p>
        </w:tc>
      </w:tr>
      <w:tr>
        <w:tc>
          <w:tcPr>
            <w:tcW w:type="dxa" w:w="454"/>
          </w:tcPr>
          <w:p>
            <w:pPr>
              <w:spacing w:before="40" w:after="40"/>
            </w:pPr>
            <w:r/>
            <w:r>
              <w:rPr>
                <w:rFonts w:ascii="Calibri" w:hAnsi="Calibri"/>
                <w:b w:val="0"/>
                <w:sz w:val="16"/>
              </w:rPr>
              <w:t>17</w:t>
            </w:r>
          </w:p>
        </w:tc>
        <w:tc>
          <w:tcPr>
            <w:tcW w:type="dxa" w:w="1814"/>
          </w:tcPr>
          <w:p>
            <w:pPr>
              <w:spacing w:before="40" w:after="40"/>
            </w:pPr>
            <w:r/>
            <w:r>
              <w:rPr>
                <w:rFonts w:ascii="Calibri" w:hAnsi="Calibri"/>
                <w:b w:val="0"/>
                <w:sz w:val="16"/>
              </w:rPr>
              <w:t>MainZ</w:t>
            </w:r>
          </w:p>
        </w:tc>
        <w:tc>
          <w:tcPr>
            <w:tcW w:type="dxa" w:w="2438"/>
          </w:tcPr>
          <w:p>
            <w:pPr>
              <w:spacing w:before="40" w:after="40"/>
            </w:pPr>
            <w:r/>
            <w:r>
              <w:rPr>
                <w:rFonts w:ascii="Calibri" w:hAnsi="Calibri"/>
                <w:b w:val="0"/>
                <w:sz w:val="16"/>
              </w:rPr>
              <w:t>k1*  (#13)</w:t>
            </w:r>
          </w:p>
        </w:tc>
        <w:tc>
          <w:tcPr>
            <w:tcW w:type="dxa" w:w="1531"/>
          </w:tcPr>
          <w:p>
            <w:pPr>
              <w:spacing w:before="40" w:after="40"/>
            </w:pPr>
            <w:r/>
            <w:r>
              <w:rPr>
                <w:rFonts w:ascii="Calibri" w:hAnsi="Calibri"/>
                <w:b w:val="0"/>
                <w:sz w:val="16"/>
              </w:rPr>
              <w:t xml:space="preserve">len_k1 = </w:t>
            </w:r>
            <w:r>
              <w:rPr>
                <w:rFonts w:ascii="Calibri" w:hAnsi="Calibri"/>
                <w:b/>
                <w:sz w:val="16"/>
              </w:rPr>
              <w:t>6</w:t>
            </w:r>
          </w:p>
        </w:tc>
        <w:tc>
          <w:tcPr>
            <w:tcW w:type="dxa" w:w="3402"/>
          </w:tcPr>
          <w:p>
            <w:pPr>
              <w:spacing w:before="40" w:after="40"/>
            </w:pPr>
            <w:r/>
            <w:r>
              <w:rPr>
                <w:rFonts w:ascii="Calibri" w:hAnsi="Calibri"/>
                <w:b w:val="0"/>
                <w:sz w:val="16"/>
              </w:rPr>
              <w:t>≈ k1, deliberately weakened (§6.3)</w:t>
            </w:r>
          </w:p>
        </w:tc>
      </w:tr>
      <w:tr>
        <w:tc>
          <w:tcPr>
            <w:tcW w:type="dxa" w:w="454"/>
            <w:shd w:val="clear" w:color="auto" w:fill="F1F4F8"/>
          </w:tcPr>
          <w:p>
            <w:pPr>
              <w:spacing w:before="40" w:after="40"/>
            </w:pPr>
            <w:r/>
            <w:r>
              <w:rPr>
                <w:rFonts w:ascii="Calibri" w:hAnsi="Calibri"/>
                <w:b w:val="0"/>
                <w:sz w:val="16"/>
              </w:rPr>
              <w:t>18</w:t>
            </w:r>
          </w:p>
        </w:tc>
        <w:tc>
          <w:tcPr>
            <w:tcW w:type="dxa" w:w="1814"/>
            <w:shd w:val="clear" w:color="auto" w:fill="F1F4F8"/>
          </w:tcPr>
          <w:p>
            <w:pPr>
              <w:spacing w:before="40" w:after="40"/>
            </w:pPr>
            <w:r/>
            <w:r>
              <w:rPr>
                <w:rFonts w:ascii="Calibri" w:hAnsi="Calibri"/>
                <w:b w:val="0"/>
                <w:sz w:val="16"/>
              </w:rPr>
              <w:t>AUG</w:t>
            </w:r>
          </w:p>
        </w:tc>
        <w:tc>
          <w:tcPr>
            <w:tcW w:type="dxa" w:w="2438"/>
            <w:shd w:val="clear" w:color="auto" w:fill="F1F4F8"/>
          </w:tcPr>
          <w:p>
            <w:pPr>
              <w:spacing w:before="40" w:after="40"/>
            </w:pPr>
            <w:r/>
            <w:r>
              <w:rPr>
                <w:rFonts w:ascii="Calibri" w:hAnsi="Calibri"/>
                <w:b w:val="0"/>
                <w:sz w:val="16"/>
              </w:rPr>
              <w:t>— free</w:t>
            </w:r>
          </w:p>
        </w:tc>
        <w:tc>
          <w:tcPr>
            <w:tcW w:type="dxa" w:w="1531"/>
            <w:shd w:val="clear" w:color="auto" w:fill="F1F4F8"/>
          </w:tcPr>
          <w:p>
            <w:pPr>
              <w:spacing w:before="40" w:after="40"/>
            </w:pPr>
            <w:r/>
            <w:r>
              <w:rPr>
                <w:rFonts w:ascii="Calibri" w:hAnsi="Calibri"/>
                <w:b w:val="0"/>
                <w:sz w:val="16"/>
              </w:rPr>
              <w:t>3</w:t>
            </w:r>
          </w:p>
        </w:tc>
        <w:tc>
          <w:tcPr>
            <w:tcW w:type="dxa" w:w="3402"/>
            <w:shd w:val="clear" w:color="auto" w:fill="F1F4F8"/>
          </w:tcPr>
          <w:p>
            <w:pPr>
              <w:spacing w:before="40" w:after="40"/>
            </w:pPr>
            <w:r/>
            <w:r>
              <w:rPr>
                <w:rFonts w:ascii="Calibri" w:hAnsi="Calibri"/>
                <w:b w:val="0"/>
                <w:sz w:val="16"/>
              </w:rPr>
              <w:t>fixed: start codon</w:t>
            </w:r>
          </w:p>
        </w:tc>
      </w:tr>
      <w:tr>
        <w:tc>
          <w:tcPr>
            <w:tcW w:type="dxa" w:w="454"/>
          </w:tcPr>
          <w:p>
            <w:pPr>
              <w:spacing w:before="40" w:after="40"/>
            </w:pPr>
            <w:r/>
            <w:r>
              <w:rPr>
                <w:rFonts w:ascii="Calibri" w:hAnsi="Calibri"/>
                <w:b w:val="0"/>
                <w:sz w:val="16"/>
              </w:rPr>
              <w:t>19</w:t>
            </w:r>
          </w:p>
        </w:tc>
        <w:tc>
          <w:tcPr>
            <w:tcW w:type="dxa" w:w="1814"/>
          </w:tcPr>
          <w:p>
            <w:pPr>
              <w:spacing w:before="40" w:after="40"/>
            </w:pPr>
            <w:r/>
            <w:r>
              <w:rPr>
                <w:rFonts w:ascii="Calibri" w:hAnsi="Calibri"/>
                <w:b w:val="0"/>
                <w:sz w:val="16"/>
              </w:rPr>
              <w:t>Main_pre</w:t>
            </w:r>
          </w:p>
        </w:tc>
        <w:tc>
          <w:tcPr>
            <w:tcW w:type="dxa" w:w="2438"/>
          </w:tcPr>
          <w:p>
            <w:pPr>
              <w:spacing w:before="40" w:after="40"/>
            </w:pPr>
            <w:r/>
            <w:r>
              <w:rPr>
                <w:rFonts w:ascii="Calibri" w:hAnsi="Calibri"/>
                <w:b w:val="0"/>
                <w:sz w:val="16"/>
              </w:rPr>
              <w:t>Main_pre*  (#11)</w:t>
            </w:r>
          </w:p>
        </w:tc>
        <w:tc>
          <w:tcPr>
            <w:tcW w:type="dxa" w:w="1531"/>
          </w:tcPr>
          <w:p>
            <w:pPr>
              <w:spacing w:before="40" w:after="40"/>
            </w:pPr>
            <w:r/>
            <w:r>
              <w:rPr>
                <w:rFonts w:ascii="Calibri" w:hAnsi="Calibri"/>
                <w:b w:val="0"/>
                <w:sz w:val="16"/>
              </w:rPr>
              <w:t xml:space="preserve">len_main_pre = </w:t>
            </w:r>
            <w:r>
              <w:rPr>
                <w:rFonts w:ascii="Calibri" w:hAnsi="Calibri"/>
                <w:b/>
                <w:sz w:val="16"/>
              </w:rPr>
              <w:t>12</w:t>
            </w:r>
          </w:p>
        </w:tc>
        <w:tc>
          <w:tcPr>
            <w:tcW w:type="dxa" w:w="3402"/>
          </w:tcPr>
          <w:p>
            <w:pPr>
              <w:spacing w:before="40" w:after="40"/>
            </w:pPr>
            <w:r/>
            <w:r>
              <w:rPr>
                <w:rFonts w:ascii="Calibri" w:hAnsi="Calibri"/>
                <w:b w:val="0"/>
                <w:sz w:val="16"/>
              </w:rPr>
              <w:t>window of gene A</w:t>
            </w:r>
          </w:p>
        </w:tc>
      </w:tr>
      <w:tr>
        <w:tc>
          <w:tcPr>
            <w:tcW w:type="dxa" w:w="454"/>
            <w:shd w:val="clear" w:color="auto" w:fill="F1F4F8"/>
          </w:tcPr>
          <w:p>
            <w:pPr>
              <w:spacing w:before="40" w:after="40"/>
            </w:pPr>
            <w:r/>
            <w:r>
              <w:rPr>
                <w:rFonts w:ascii="Calibri" w:hAnsi="Calibri"/>
                <w:b w:val="0"/>
                <w:sz w:val="16"/>
              </w:rPr>
              <w:t>20</w:t>
            </w:r>
          </w:p>
        </w:tc>
        <w:tc>
          <w:tcPr>
            <w:tcW w:type="dxa" w:w="1814"/>
            <w:shd w:val="clear" w:color="auto" w:fill="F1F4F8"/>
          </w:tcPr>
          <w:p>
            <w:pPr>
              <w:spacing w:before="40" w:after="40"/>
            </w:pPr>
            <w:r/>
            <w:r>
              <w:rPr>
                <w:rFonts w:ascii="Calibri" w:hAnsi="Calibri"/>
                <w:b w:val="0"/>
                <w:sz w:val="16"/>
              </w:rPr>
              <w:t>LINKER</w:t>
            </w:r>
          </w:p>
        </w:tc>
        <w:tc>
          <w:tcPr>
            <w:tcW w:type="dxa" w:w="2438"/>
            <w:shd w:val="clear" w:color="auto" w:fill="F1F4F8"/>
          </w:tcPr>
          <w:p>
            <w:pPr>
              <w:spacing w:before="40" w:after="40"/>
            </w:pPr>
            <w:r/>
            <w:r>
              <w:rPr>
                <w:rFonts w:ascii="Calibri" w:hAnsi="Calibri"/>
                <w:b w:val="0"/>
                <w:sz w:val="16"/>
              </w:rPr>
              <w:t>— free</w:t>
            </w:r>
          </w:p>
        </w:tc>
        <w:tc>
          <w:tcPr>
            <w:tcW w:type="dxa" w:w="1531"/>
            <w:shd w:val="clear" w:color="auto" w:fill="F1F4F8"/>
          </w:tcPr>
          <w:p>
            <w:pPr>
              <w:spacing w:before="40" w:after="40"/>
            </w:pPr>
            <w:r/>
            <w:r>
              <w:rPr>
                <w:rFonts w:ascii="Calibri" w:hAnsi="Calibri"/>
                <w:b w:val="0"/>
                <w:sz w:val="16"/>
              </w:rPr>
              <w:t>21</w:t>
            </w:r>
          </w:p>
        </w:tc>
        <w:tc>
          <w:tcPr>
            <w:tcW w:type="dxa" w:w="3402"/>
            <w:shd w:val="clear" w:color="auto" w:fill="F1F4F8"/>
          </w:tcPr>
          <w:p>
            <w:pPr>
              <w:spacing w:before="40" w:after="40"/>
            </w:pPr>
            <w:r/>
            <w:r>
              <w:rPr>
                <w:rFonts w:ascii="Calibri" w:hAnsi="Calibri"/>
                <w:b w:val="0"/>
                <w:sz w:val="16"/>
              </w:rPr>
              <w:t>fixed</w:t>
            </w:r>
          </w:p>
        </w:tc>
      </w:tr>
      <w:tr>
        <w:tc>
          <w:tcPr>
            <w:tcW w:type="dxa" w:w="454"/>
          </w:tcPr>
          <w:p>
            <w:pPr>
              <w:spacing w:before="40" w:after="40"/>
            </w:pPr>
            <w:r/>
            <w:r>
              <w:rPr>
                <w:rFonts w:ascii="Calibri" w:hAnsi="Calibri"/>
                <w:b w:val="0"/>
                <w:sz w:val="16"/>
              </w:rPr>
              <w:t>21</w:t>
            </w:r>
          </w:p>
        </w:tc>
        <w:tc>
          <w:tcPr>
            <w:tcW w:type="dxa" w:w="1814"/>
          </w:tcPr>
          <w:p>
            <w:pPr>
              <w:spacing w:before="40" w:after="40"/>
            </w:pPr>
            <w:r/>
            <w:r>
              <w:rPr>
                <w:rFonts w:ascii="Calibri" w:hAnsi="Calibri"/>
                <w:b w:val="0"/>
                <w:sz w:val="16"/>
              </w:rPr>
              <w:t>GFP CDS</w:t>
            </w:r>
          </w:p>
        </w:tc>
        <w:tc>
          <w:tcPr>
            <w:tcW w:type="dxa" w:w="2438"/>
          </w:tcPr>
          <w:p>
            <w:pPr>
              <w:spacing w:before="40" w:after="40"/>
            </w:pPr>
            <w:r/>
            <w:r>
              <w:rPr>
                <w:rFonts w:ascii="Calibri" w:hAnsi="Calibri"/>
                <w:b w:val="0"/>
                <w:sz w:val="16"/>
              </w:rPr>
              <w:t>— free</w:t>
            </w:r>
          </w:p>
        </w:tc>
        <w:tc>
          <w:tcPr>
            <w:tcW w:type="dxa" w:w="1531"/>
          </w:tcPr>
          <w:p>
            <w:pPr>
              <w:spacing w:before="40" w:after="40"/>
            </w:pPr>
            <w:r/>
            <w:r>
              <w:rPr>
                <w:rFonts w:ascii="Calibri" w:hAnsi="Calibri"/>
                <w:b w:val="0"/>
                <w:sz w:val="16"/>
              </w:rPr>
              <w:t>759</w:t>
            </w:r>
          </w:p>
        </w:tc>
        <w:tc>
          <w:tcPr>
            <w:tcW w:type="dxa" w:w="3402"/>
          </w:tcPr>
          <w:p>
            <w:pPr>
              <w:spacing w:before="40" w:after="40"/>
            </w:pPr>
            <w:r/>
            <w:r>
              <w:rPr>
                <w:rFonts w:ascii="Calibri" w:hAnsi="Calibri"/>
                <w:b w:val="0"/>
                <w:sz w:val="16"/>
              </w:rPr>
              <w:t>fixed</w:t>
            </w:r>
          </w:p>
        </w:tc>
      </w:tr>
    </w:tbl>
    <w:p>
      <w:pPr>
        <w:spacing w:after="80"/>
      </w:pPr>
    </w:p>
    <w:p>
      <w:pPr>
        <w:spacing w:after="120"/>
      </w:pPr>
      <w:r>
        <w:rPr>
          <w:b w:val="0"/>
          <w:i/>
          <w:color w:val="495057"/>
          <w:sz w:val="17"/>
        </w:rPr>
        <w:t xml:space="preserve">Table 2 — the 21 elements of the switch. The main hairpin is shown at its recommended split, </w:t>
      </w:r>
      <w:r>
        <w:rPr>
          <w:b/>
          <w:i/>
          <w:color w:val="495057"/>
          <w:sz w:val="17"/>
        </w:rPr>
        <w:t>len_main_pre = 12 and len_k1 = 6</w:t>
      </w:r>
      <w:r>
        <w:rPr>
          <w:b w:val="0"/>
          <w:i/>
          <w:color w:val="495057"/>
          <w:sz w:val="17"/>
        </w:rPr>
        <w:t xml:space="preserve"> (§6.6, decision D2, still open). Only len_x and len_r2 remain free. Elements 5, 7, 10, 14 and 16 have length 0: they are </w:t>
      </w:r>
      <w:r>
        <w:rPr>
          <w:b/>
          <w:i/>
          <w:color w:val="495057"/>
          <w:sz w:val="17"/>
        </w:rPr>
        <w:t>placeholders</w:t>
      </w:r>
      <w:r>
        <w:rPr>
          <w:b w:val="0"/>
          <w:i/>
          <w:color w:val="495057"/>
          <w:sz w:val="17"/>
        </w:rPr>
        <w:t>, kept in the layout so that a future version can add an upper stem to either hairpin, or re-open the inter-hairpin spacer, without renumbering anything.</w:t>
      </w:r>
    </w:p>
    <w:p>
      <w:pPr>
        <w:keepNext/>
        <w:spacing w:before="240" w:after="60"/>
      </w:pPr>
      <w:r>
        <w:rPr>
          <w:b/>
          <w:color w:val="1B3A5E"/>
          <w:sz w:val="22"/>
        </w:rPr>
        <w:t>3.2  The triggers</w:t>
      </w:r>
    </w:p>
    <w:p>
      <w:pPr>
        <w:spacing w:after="120"/>
        <w:ind w:left="283"/>
      </w:pPr>
      <w:r>
        <w:rPr>
          <w:rFonts w:ascii="Consolas" w:hAnsi="Consolas"/>
          <w:sz w:val="18"/>
        </w:rPr>
        <w:t>Trigger A  (main, gene A)       5'-  k1 - opposing_bulge - Main_pre - a - x  -3'</w:t>
      </w:r>
    </w:p>
    <w:p>
      <w:pPr>
        <w:spacing w:after="120"/>
        <w:ind w:left="283"/>
      </w:pPr>
      <w:r>
        <w:rPr>
          <w:rFonts w:ascii="Consolas" w:hAnsi="Consolas"/>
          <w:sz w:val="18"/>
        </w:rPr>
        <w:t>Trigger B  (secondary, gene B)  5'-  k2 - Secondary_pre - r2               -3'</w:t>
      </w:r>
    </w:p>
    <w:p>
      <w:pPr>
        <w:spacing w:after="120"/>
      </w:pPr>
      <w:r>
        <w:rPr>
          <w:b/>
          <w:i w:val="0"/>
          <w:sz w:val="20"/>
        </w:rPr>
        <w:t>Reading rule.</w:t>
      </w:r>
      <w:r>
        <w:rPr>
          <w:b w:val="0"/>
          <w:i w:val="0"/>
          <w:sz w:val="20"/>
        </w:rPr>
        <w:t xml:space="preserve"> A trigger binds antiparallel, so its 5' end pairs with the </w:t>
      </w:r>
      <w:r>
        <w:rPr>
          <w:b/>
          <w:i w:val="0"/>
          <w:sz w:val="20"/>
        </w:rPr>
        <w:t>3'-most</w:t>
      </w:r>
      <w:r>
        <w:rPr>
          <w:b w:val="0"/>
          <w:i w:val="0"/>
          <w:sz w:val="20"/>
        </w:rPr>
        <w:t xml:space="preserve"> element of its footprint on the switch. Listing a trigger's domains in switch order gives the reverse of the correct sequence. This rule is why trigger A begins with k1 even though k1* sits deep inside the main hairpin.</w:t>
      </w:r>
    </w:p>
    <w:p>
      <w:pPr>
        <w:spacing w:after="120"/>
      </w:pPr>
      <w:r>
        <w:rPr>
          <w:b/>
          <w:i w:val="0"/>
          <w:sz w:val="20"/>
        </w:rPr>
        <w:t>The shared domain.</w:t>
      </w:r>
      <w:r>
        <w:rPr>
          <w:b w:val="0"/>
          <w:i w:val="0"/>
          <w:sz w:val="20"/>
        </w:rPr>
        <w:t xml:space="preserve"> Secondary_pre = x*. Trigger A carries x; trigger B carries x*. The two triggers are therefore complementary to each other over len_x nucleotides. That overlap is what couples the two halves of the gate, and it is also the single largest risk in the design (§5.1).</w:t>
      </w:r>
    </w:p>
    <w:p>
      <w:pPr>
        <w:keepNext/>
        <w:spacing w:before="240" w:after="60"/>
      </w:pPr>
      <w:r>
        <w:rPr>
          <w:b/>
          <w:color w:val="1B3A5E"/>
          <w:sz w:val="22"/>
        </w:rPr>
        <w:t>3.3  Mechanism</w:t>
      </w:r>
    </w:p>
    <w:p>
      <w:pPr>
        <w:jc w:val="center"/>
      </w:pPr>
      <w:r>
        <w:drawing>
          <wp:inline xmlns:a="http://schemas.openxmlformats.org/drawingml/2006/main" xmlns:pic="http://schemas.openxmlformats.org/drawingml/2006/picture">
            <wp:extent cx="6120000" cy="1683752"/>
            <wp:docPr id="2" name="Picture 2"/>
            <wp:cNvGraphicFramePr>
              <a:graphicFrameLocks noChangeAspect="1"/>
            </wp:cNvGraphicFramePr>
            <a:graphic>
              <a:graphicData uri="http://schemas.openxmlformats.org/drawingml/2006/picture">
                <pic:pic>
                  <pic:nvPicPr>
                    <pic:cNvPr id="0" name="fig2_truthtable.png"/>
                    <pic:cNvPicPr/>
                  </pic:nvPicPr>
                  <pic:blipFill>
                    <a:blip r:embed="rId10"/>
                    <a:stretch>
                      <a:fillRect/>
                    </a:stretch>
                  </pic:blipFill>
                  <pic:spPr>
                    <a:xfrm>
                      <a:off x="0" y="0"/>
                      <a:ext cx="6120000" cy="1683752"/>
                    </a:xfrm>
                    <a:prstGeom prst="rect"/>
                  </pic:spPr>
                </pic:pic>
              </a:graphicData>
            </a:graphic>
          </wp:inline>
        </w:drawing>
      </w:r>
    </w:p>
    <w:p>
      <w:pPr>
        <w:spacing w:after="200"/>
        <w:jc w:val="center"/>
      </w:pPr>
      <w:r>
        <w:rPr>
          <w:b/>
          <w:i w:val="0"/>
          <w:color w:val="495057"/>
          <w:sz w:val="17"/>
        </w:rPr>
        <w:t>Figure 2.</w:t>
      </w:r>
      <w:r>
        <w:rPr>
          <w:b w:val="0"/>
          <w:i/>
          <w:color w:val="495057"/>
          <w:sz w:val="17"/>
        </w:rPr>
        <w:t xml:space="preserve"> The four input states. Only 11 produces GFP.</w:t>
      </w:r>
    </w:p>
    <w:p>
      <w:pPr>
        <w:spacing w:after="120"/>
      </w:pPr>
      <w:r>
        <w:rPr>
          <w:b w:val="0"/>
          <w:i w:val="0"/>
          <w:sz w:val="20"/>
        </w:rPr>
        <w:t>In state 11 trigger A's entire nucleation budget is len_x nucleotides — that is all trigger B exposes. Once nucleated, trigger A branch-migrates through Main_pre* and k1*, displacing Main_pre and MainZ and freeing the start codon.</w:t>
      </w:r>
    </w:p>
    <w:p>
      <w:pPr>
        <w:keepNext/>
        <w:spacing w:before="360" w:after="120"/>
        <w:pBdr>
          <w:bottom w:val="single" w:sz="6" w:space="3" w:color="1B3A5E"/>
        </w:pBdr>
      </w:pPr>
      <w:r>
        <w:rPr>
          <w:b/>
          <w:color w:val="1B3A5E"/>
          <w:sz w:val="28"/>
        </w:rPr>
        <w:t>4.  Lengths</w:t>
      </w:r>
    </w:p>
    <w:p>
      <w:pPr>
        <w:keepNext/>
        <w:spacing w:before="240" w:after="60"/>
      </w:pPr>
      <w:r>
        <w:rPr>
          <w:b/>
          <w:color w:val="1B3A5E"/>
          <w:sz w:val="22"/>
        </w:rPr>
        <w:t>4.1  Decision: both stems are 18 bp</w:t>
      </w:r>
    </w:p>
    <w:p>
      <w:pPr>
        <w:spacing w:after="120"/>
      </w:pPr>
      <w:r>
        <w:rPr>
          <w:b/>
          <w:i w:val="0"/>
          <w:sz w:val="20"/>
        </w:rPr>
        <w:t>Both hairpin stems are fixed at 18 bp.</w:t>
      </w:r>
      <w:r>
        <w:rPr>
          <w:b w:val="0"/>
          <w:i w:val="0"/>
          <w:sz w:val="20"/>
        </w:rPr>
        <w:t xml:space="preserve"> Table 1 shows the published values are 15, 17 and 19 bp; 18 sits inside that band and close to the mean. There is no published value of exactly 18 to copy, so this is a choice rather than a reproduction — but it is a choice inside the tested range, which is the point.</w:t>
      </w:r>
    </w:p>
    <w:p>
      <w:pPr>
        <w:keepNext/>
        <w:spacing w:before="240" w:after="60"/>
      </w:pPr>
      <w:r>
        <w:rPr>
          <w:b/>
          <w:color w:val="1B3A5E"/>
          <w:sz w:val="22"/>
        </w:rPr>
        <w:t>4.2  What 18 bp determines</w:t>
      </w:r>
    </w:p>
    <w:p>
      <w:pPr>
        <w:spacing w:after="120"/>
      </w:pPr>
      <w:r>
        <w:rPr>
          <w:b w:val="0"/>
          <w:i w:val="0"/>
          <w:sz w:val="20"/>
        </w:rPr>
        <w:t>Fixing the stem closes every remaining length in the design. Each stem is split in two by an unpaired region, and the two halves must sum to 18:</w:t>
      </w:r>
    </w:p>
    <w:p>
      <w:pPr>
        <w:spacing w:after="120"/>
        <w:ind w:left="283"/>
      </w:pPr>
      <w:r>
        <w:rPr>
          <w:rFonts w:ascii="Consolas" w:hAnsi="Consolas"/>
          <w:sz w:val="18"/>
        </w:rPr>
        <w:t>main hairpin       len_main_pre  +  len_k1  =  18</w:t>
        <w:br/>
        <w:t>secondary hairpin  len_x         +  len_k2  =  18</w:t>
      </w:r>
    </w:p>
    <w:p>
      <w:pPr>
        <w:spacing w:after="120"/>
      </w:pPr>
      <w:r>
        <w:rPr>
          <w:b w:val="0"/>
          <w:i w:val="0"/>
          <w:sz w:val="20"/>
        </w:rPr>
        <w:t>So len_k1 and len_k2 are not free parameters at all — they are consequences: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41"/>
            <w:shd w:val="clear" w:color="auto" w:fill="1B3A5E"/>
          </w:tcPr>
          <w:p>
            <w:pPr>
              <w:spacing w:before="40" w:after="40"/>
            </w:pPr>
            <w:r/>
            <w:r>
              <w:rPr>
                <w:rFonts w:ascii="Calibri" w:hAnsi="Calibri"/>
                <w:b/>
                <w:color w:val="FFFFFF"/>
                <w:sz w:val="18"/>
              </w:rPr>
              <w:t>quantity</w:t>
            </w:r>
          </w:p>
        </w:tc>
        <w:tc>
          <w:tcPr>
            <w:tcW w:type="dxa" w:w="2835"/>
            <w:shd w:val="clear" w:color="auto" w:fill="1B3A5E"/>
          </w:tcPr>
          <w:p>
            <w:pPr>
              <w:spacing w:before="40" w:after="40"/>
            </w:pPr>
            <w:r/>
            <w:r>
              <w:rPr>
                <w:rFonts w:ascii="Calibri" w:hAnsi="Calibri"/>
                <w:b/>
                <w:color w:val="FFFFFF"/>
                <w:sz w:val="18"/>
              </w:rPr>
              <w:t>rule</w:t>
            </w:r>
          </w:p>
        </w:tc>
        <w:tc>
          <w:tcPr>
            <w:tcW w:type="dxa" w:w="4762"/>
            <w:shd w:val="clear" w:color="auto" w:fill="1B3A5E"/>
          </w:tcPr>
          <w:p>
            <w:pPr>
              <w:spacing w:before="40" w:after="40"/>
            </w:pPr>
            <w:r/>
            <w:r>
              <w:rPr>
                <w:rFonts w:ascii="Calibri" w:hAnsi="Calibri"/>
                <w:b/>
                <w:color w:val="FFFFFF"/>
                <w:sz w:val="18"/>
              </w:rPr>
              <w:t>worked values</w:t>
            </w:r>
          </w:p>
        </w:tc>
      </w:tr>
      <w:tr>
        <w:tc>
          <w:tcPr>
            <w:tcW w:type="dxa" w:w="2041"/>
          </w:tcPr>
          <w:p>
            <w:pPr>
              <w:spacing w:before="40" w:after="40"/>
            </w:pPr>
            <w:r/>
            <w:r>
              <w:rPr>
                <w:rFonts w:ascii="Calibri" w:hAnsi="Calibri"/>
                <w:b w:val="0"/>
                <w:sz w:val="18"/>
              </w:rPr>
              <w:t>len_k1</w:t>
            </w:r>
          </w:p>
        </w:tc>
        <w:tc>
          <w:tcPr>
            <w:tcW w:type="dxa" w:w="2835"/>
          </w:tcPr>
          <w:p>
            <w:pPr>
              <w:spacing w:before="40" w:after="40"/>
            </w:pPr>
            <w:r/>
            <w:r>
              <w:rPr>
                <w:rFonts w:ascii="Calibri" w:hAnsi="Calibri"/>
                <w:b w:val="0"/>
                <w:sz w:val="18"/>
              </w:rPr>
              <w:t>18 − len_main_pre</w:t>
            </w:r>
          </w:p>
        </w:tc>
        <w:tc>
          <w:tcPr>
            <w:tcW w:type="dxa" w:w="4762"/>
          </w:tcPr>
          <w:p>
            <w:pPr>
              <w:spacing w:before="40" w:after="40"/>
            </w:pPr>
            <w:r/>
            <w:r>
              <w:rPr>
                <w:rFonts w:ascii="Calibri" w:hAnsi="Calibri"/>
                <w:b w:val="0"/>
                <w:sz w:val="18"/>
              </w:rPr>
              <w:t>len_main_pre = 12 → len_k1 = 6  (§6.6)</w:t>
            </w:r>
          </w:p>
        </w:tc>
      </w:tr>
      <w:tr>
        <w:tc>
          <w:tcPr>
            <w:tcW w:type="dxa" w:w="2041"/>
            <w:shd w:val="clear" w:color="auto" w:fill="F1F4F8"/>
          </w:tcPr>
          <w:p>
            <w:pPr>
              <w:spacing w:before="40" w:after="40"/>
            </w:pPr>
            <w:r/>
            <w:r>
              <w:rPr>
                <w:rFonts w:ascii="Calibri" w:hAnsi="Calibri"/>
                <w:b w:val="0"/>
                <w:sz w:val="18"/>
              </w:rPr>
              <w:t>len_k2</w:t>
            </w:r>
          </w:p>
        </w:tc>
        <w:tc>
          <w:tcPr>
            <w:tcW w:type="dxa" w:w="2835"/>
            <w:shd w:val="clear" w:color="auto" w:fill="F1F4F8"/>
          </w:tcPr>
          <w:p>
            <w:pPr>
              <w:spacing w:before="40" w:after="40"/>
            </w:pPr>
            <w:r/>
            <w:r>
              <w:rPr>
                <w:rFonts w:ascii="Calibri" w:hAnsi="Calibri"/>
                <w:b w:val="0"/>
                <w:sz w:val="18"/>
              </w:rPr>
              <w:t>18 − len_x</w:t>
            </w:r>
          </w:p>
        </w:tc>
        <w:tc>
          <w:tcPr>
            <w:tcW w:type="dxa" w:w="4762"/>
            <w:shd w:val="clear" w:color="auto" w:fill="F1F4F8"/>
          </w:tcPr>
          <w:p>
            <w:pPr>
              <w:spacing w:before="40" w:after="40"/>
            </w:pPr>
            <w:r/>
            <w:r>
              <w:rPr>
                <w:rFonts w:ascii="Calibri" w:hAnsi="Calibri"/>
                <w:b w:val="0"/>
                <w:sz w:val="18"/>
              </w:rPr>
              <w:t>|x| = 4 → 14   |x| = 9 → 9   |x| = 14 → 4</w:t>
            </w:r>
          </w:p>
        </w:tc>
      </w:tr>
      <w:tr>
        <w:tc>
          <w:tcPr>
            <w:tcW w:type="dxa" w:w="2041"/>
          </w:tcPr>
          <w:p>
            <w:pPr>
              <w:spacing w:before="40" w:after="40"/>
            </w:pPr>
            <w:r/>
            <w:r>
              <w:rPr>
                <w:rFonts w:ascii="Calibri" w:hAnsi="Calibri"/>
                <w:b w:val="0"/>
                <w:sz w:val="18"/>
              </w:rPr>
              <w:t>length of trigger A</w:t>
            </w:r>
          </w:p>
        </w:tc>
        <w:tc>
          <w:tcPr>
            <w:tcW w:type="dxa" w:w="2835"/>
          </w:tcPr>
          <w:p>
            <w:pPr>
              <w:spacing w:before="40" w:after="40"/>
            </w:pPr>
            <w:r/>
            <w:r>
              <w:rPr>
                <w:rFonts w:ascii="Calibri" w:hAnsi="Calibri"/>
                <w:b w:val="0"/>
                <w:sz w:val="18"/>
              </w:rPr>
              <w:t>18 + 3 + len_x  =  21 + len_x</w:t>
            </w:r>
          </w:p>
        </w:tc>
        <w:tc>
          <w:tcPr>
            <w:tcW w:type="dxa" w:w="4762"/>
          </w:tcPr>
          <w:p>
            <w:pPr>
              <w:spacing w:before="40" w:after="40"/>
            </w:pPr>
            <w:r/>
            <w:r>
              <w:rPr>
                <w:rFonts w:ascii="Calibri" w:hAnsi="Calibri"/>
                <w:b w:val="0"/>
                <w:sz w:val="18"/>
              </w:rPr>
              <w:t>|x| = 4 → 25 nt   |x| = 9 → 30 nt   |x| = 14 → 35 nt</w:t>
            </w:r>
          </w:p>
        </w:tc>
      </w:tr>
      <w:tr>
        <w:tc>
          <w:tcPr>
            <w:tcW w:type="dxa" w:w="2041"/>
            <w:shd w:val="clear" w:color="auto" w:fill="F1F4F8"/>
          </w:tcPr>
          <w:p>
            <w:pPr>
              <w:spacing w:before="40" w:after="40"/>
            </w:pPr>
            <w:r/>
            <w:r>
              <w:rPr>
                <w:rFonts w:ascii="Calibri" w:hAnsi="Calibri"/>
                <w:b w:val="0"/>
                <w:sz w:val="18"/>
              </w:rPr>
              <w:t>length of trigger B</w:t>
            </w:r>
          </w:p>
        </w:tc>
        <w:tc>
          <w:tcPr>
            <w:tcW w:type="dxa" w:w="2835"/>
            <w:shd w:val="clear" w:color="auto" w:fill="F1F4F8"/>
          </w:tcPr>
          <w:p>
            <w:pPr>
              <w:spacing w:before="40" w:after="40"/>
            </w:pPr>
            <w:r/>
            <w:r>
              <w:rPr>
                <w:rFonts w:ascii="Calibri" w:hAnsi="Calibri"/>
                <w:b w:val="0"/>
                <w:sz w:val="18"/>
              </w:rPr>
              <w:t>18 + len_r2</w:t>
            </w:r>
          </w:p>
        </w:tc>
        <w:tc>
          <w:tcPr>
            <w:tcW w:type="dxa" w:w="4762"/>
            <w:shd w:val="clear" w:color="auto" w:fill="F1F4F8"/>
          </w:tcPr>
          <w:p>
            <w:pPr>
              <w:spacing w:before="40" w:after="40"/>
            </w:pPr>
            <w:r/>
            <w:r>
              <w:rPr>
                <w:rFonts w:ascii="Calibri" w:hAnsi="Calibri"/>
                <w:b w:val="0"/>
                <w:sz w:val="18"/>
              </w:rPr>
              <w:t>len_r2 = 32 → 50 nt</w:t>
            </w:r>
          </w:p>
        </w:tc>
      </w:tr>
      <w:tr>
        <w:tc>
          <w:tcPr>
            <w:tcW w:type="dxa" w:w="2041"/>
          </w:tcPr>
          <w:p>
            <w:pPr>
              <w:spacing w:before="40" w:after="40"/>
            </w:pPr>
            <w:r/>
            <w:r>
              <w:rPr>
                <w:rFonts w:ascii="Calibri" w:hAnsi="Calibri"/>
                <w:b w:val="0"/>
                <w:sz w:val="18"/>
              </w:rPr>
              <w:t>len_main_pre</w:t>
            </w:r>
          </w:p>
        </w:tc>
        <w:tc>
          <w:tcPr>
            <w:tcW w:type="dxa" w:w="2835"/>
          </w:tcPr>
          <w:p>
            <w:pPr>
              <w:spacing w:before="40" w:after="40"/>
            </w:pPr>
            <w:r/>
            <w:r>
              <w:rPr>
                <w:rFonts w:ascii="Calibri" w:hAnsi="Calibri"/>
                <w:b w:val="0"/>
                <w:sz w:val="18"/>
              </w:rPr>
              <w:t>multiple of 3 (§6.1)</w:t>
            </w:r>
          </w:p>
        </w:tc>
        <w:tc>
          <w:tcPr>
            <w:tcW w:type="dxa" w:w="4762"/>
          </w:tcPr>
          <w:p>
            <w:pPr>
              <w:spacing w:before="40" w:after="40"/>
            </w:pPr>
            <w:r/>
            <w:r>
              <w:rPr>
                <w:rFonts w:ascii="Calibri" w:hAnsi="Calibri"/>
                <w:b w:val="0"/>
                <w:sz w:val="18"/>
              </w:rPr>
              <w:t>12 (see §6.6 for why not 9)</w:t>
            </w:r>
          </w:p>
        </w:tc>
      </w:tr>
    </w:tbl>
    <w:p>
      <w:pPr>
        <w:spacing w:after="80"/>
      </w:pPr>
    </w:p>
    <w:p>
      <w:pPr>
        <w:spacing w:after="120"/>
      </w:pPr>
      <w:r>
        <w:rPr>
          <w:b w:val="0"/>
          <w:i w:val="0"/>
          <w:sz w:val="20"/>
        </w:rPr>
        <w:t xml:space="preserve">Two of these are worth pausing on. </w:t>
      </w:r>
      <w:r>
        <w:rPr>
          <w:b/>
          <w:i w:val="0"/>
          <w:sz w:val="20"/>
        </w:rPr>
        <w:t>Trigger A's length is 21 + len_x regardless of how the main stem is split</w:t>
      </w:r>
      <w:r>
        <w:rPr>
          <w:b w:val="0"/>
          <w:i w:val="0"/>
          <w:sz w:val="20"/>
        </w:rPr>
        <w:t xml:space="preserve"> — the split moves nucleotides between k1 and Main_pre without changing the total. And at |x| = 9 trigger A is exactly 30 nt, the length both Green and Kim used.</w:t>
      </w:r>
    </w:p>
    <w:p>
      <w:pPr>
        <w:spacing w:after="120"/>
      </w:pPr>
      <w:r>
        <w:rPr>
          <w:b/>
          <w:i w:val="0"/>
          <w:sz w:val="20"/>
        </w:rPr>
        <w:t>len_k1 is not free either.</w:t>
      </w:r>
      <w:r>
        <w:rPr>
          <w:b w:val="0"/>
          <w:i w:val="0"/>
          <w:sz w:val="20"/>
        </w:rPr>
        <w:t xml:space="preserve"> §6.6 shows that k1 is exactly the distance between the Shine–Dalgarno sequence and the start codon, which is a determinant of translation initiation rate. Green, Kim and all five of our own tested switches put that distance at 6 nt. Setting len_k1 = 6 forces len_main_pre = 12, and every length in the construct is then closed.</w:t>
      </w:r>
    </w:p>
    <w:p>
      <w:pPr>
        <w:keepNext/>
        <w:spacing w:before="240" w:after="60"/>
      </w:pPr>
      <w:r>
        <w:rPr>
          <w:b/>
          <w:color w:val="1B3A5E"/>
          <w:sz w:val="22"/>
        </w:rPr>
        <w:t>4.3  Trigger B — the split is now determined</w:t>
      </w:r>
    </w:p>
    <w:p>
      <w:pPr>
        <w:spacing w:after="120"/>
      </w:pPr>
      <w:r>
        <w:rPr>
          <w:b w:val="0"/>
          <w:i w:val="0"/>
          <w:sz w:val="20"/>
        </w:rPr>
        <w:t xml:space="preserve">An earlier draft flagged "the split of trigger B's ~50 nt" as undefined. </w:t>
      </w:r>
      <w:r>
        <w:rPr>
          <w:b/>
          <w:i w:val="0"/>
          <w:sz w:val="20"/>
        </w:rPr>
        <w:t>The 18 bp decision closes it</w:t>
      </w:r>
      <w:r>
        <w:rPr>
          <w:b w:val="0"/>
          <w:i w:val="0"/>
          <w:sz w:val="20"/>
        </w:rPr>
        <w:t>, and the reason it was ever open is worth stating so the same gap is not re-introduced.</w:t>
      </w:r>
    </w:p>
    <w:p>
      <w:pPr>
        <w:spacing w:after="120"/>
      </w:pPr>
      <w:r>
        <w:rPr>
          <w:b w:val="0"/>
          <w:i w:val="0"/>
          <w:sz w:val="20"/>
        </w:rPr>
        <w:t>Trigger B is k2 + Secondary_pre + r2. Two of those three are already pinned: Secondary_pre = x* has length len_x, and k2 has length 18 − len_x. Their sum is 18 whatever len_x turns out to be. So:</w:t>
      </w:r>
    </w:p>
    <w:p>
      <w:pPr>
        <w:spacing w:after="120"/>
        <w:ind w:left="283"/>
      </w:pPr>
      <w:r>
        <w:rPr>
          <w:rFonts w:ascii="Consolas" w:hAnsi="Consolas"/>
          <w:sz w:val="18"/>
        </w:rPr>
        <w:t>len_r2  =  (length of trigger B)  −  18</w:t>
      </w:r>
    </w:p>
    <w:p>
      <w:pPr>
        <w:spacing w:after="120"/>
      </w:pPr>
      <w:r>
        <w:rPr>
          <w:b w:val="0"/>
          <w:i w:val="0"/>
          <w:sz w:val="20"/>
        </w:rPr>
        <w:t>At the target length of 50 nt, len_r2 = 32. Before the stem was fixed, both k2 and r2 floated, and a 50-nt trigger could have been split in many ways with very different behaviour — that was the actual gap, not a missing number.</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One number here does deserve a second look</w:t>
            </w:r>
          </w:p>
          <w:p>
            <w:pPr>
              <w:spacing w:after="60"/>
            </w:pPr>
            <w:r>
              <w:rPr>
                <w:b w:val="0"/>
                <w:sz w:val="19"/>
              </w:rPr>
              <w:t xml:space="preserve">len_r2 = 32 nt is trigger B's free toehold. Kim used </w:t>
            </w:r>
            <w:r>
              <w:rPr>
                <w:b/>
                <w:sz w:val="19"/>
              </w:rPr>
              <w:t>13 nt</w:t>
            </w:r>
            <w:r>
              <w:rPr>
                <w:b w:val="0"/>
                <w:sz w:val="19"/>
              </w:rPr>
              <w:t xml:space="preserve"> for the same role; Green used 30 nt for a toehold that had no hairpin above it. A 32-nt toehold is long, which buys specificity but also makes trigger B's binding much stronger than trigger A's. This is decision </w:t>
            </w:r>
            <w:r>
              <w:rPr>
                <w:b/>
                <w:sz w:val="19"/>
              </w:rPr>
              <w:t>D3</w:t>
            </w:r>
            <w:r>
              <w:rPr>
                <w:b w:val="0"/>
                <w:sz w:val="19"/>
              </w:rPr>
              <w:t>.</w:t>
            </w:r>
          </w:p>
        </w:tc>
      </w:tr>
    </w:tbl>
    <w:p>
      <w:pPr>
        <w:spacing w:after="80"/>
      </w:pPr>
    </w:p>
    <w:p>
      <w:pPr>
        <w:keepNext/>
        <w:spacing w:before="360" w:after="120"/>
        <w:pBdr>
          <w:bottom w:val="single" w:sz="6" w:space="3" w:color="1B3A5E"/>
        </w:pBdr>
      </w:pPr>
      <w:r>
        <w:rPr>
          <w:b/>
          <w:color w:val="1B3A5E"/>
          <w:sz w:val="28"/>
        </w:rPr>
        <w:t>5.  The overlap, and what goes to the lab</w:t>
      </w:r>
    </w:p>
    <w:p>
      <w:pPr>
        <w:keepNext/>
        <w:spacing w:before="240" w:after="60"/>
      </w:pPr>
      <w:r>
        <w:rPr>
          <w:b/>
          <w:color w:val="1B3A5E"/>
          <w:sz w:val="22"/>
        </w:rPr>
        <w:t>5.1  The overlap x is the central parameter</w:t>
      </w:r>
    </w:p>
    <w:p>
      <w:pPr>
        <w:spacing w:after="120"/>
      </w:pPr>
      <w:r>
        <w:rPr>
          <w:b w:val="0"/>
          <w:i w:val="0"/>
          <w:sz w:val="20"/>
        </w:rPr>
        <w:t>len_x is simultaneously two things, pulling in opposite directions:</w:t>
      </w:r>
    </w:p>
    <w:p>
      <w:pPr>
        <w:pStyle w:val="ListBullet"/>
        <w:spacing w:after="60"/>
        <w:ind w:left="397"/>
      </w:pPr>
      <w:r>
        <w:rPr>
          <w:b w:val="0"/>
          <w:sz w:val="20"/>
        </w:rPr>
        <w:t xml:space="preserve">It is trigger A's </w:t>
      </w:r>
      <w:r>
        <w:rPr>
          <w:b/>
          <w:sz w:val="20"/>
        </w:rPr>
        <w:t>only</w:t>
      </w:r>
      <w:r>
        <w:rPr>
          <w:b w:val="0"/>
          <w:sz w:val="20"/>
        </w:rPr>
        <w:t xml:space="preserve"> nucleation site in state 11 — so longer is better.</w:t>
      </w:r>
    </w:p>
    <w:p>
      <w:pPr>
        <w:pStyle w:val="ListBullet"/>
        <w:spacing w:after="60"/>
        <w:ind w:left="397"/>
      </w:pPr>
      <w:r>
        <w:rPr>
          <w:b w:val="0"/>
          <w:sz w:val="20"/>
        </w:rPr>
        <w:t xml:space="preserve">It is the region over which the two triggers are </w:t>
      </w:r>
      <w:r>
        <w:rPr>
          <w:b/>
          <w:sz w:val="20"/>
        </w:rPr>
        <w:t>complementary to each other</w:t>
      </w:r>
      <w:r>
        <w:rPr>
          <w:b w:val="0"/>
          <w:sz w:val="20"/>
        </w:rPr>
        <w:t xml:space="preserve"> — so longer is worse, because they bind each other instead of the switch.</w:t>
      </w:r>
    </w:p>
    <w:p>
      <w:pPr>
        <w:jc w:val="center"/>
      </w:pPr>
      <w:r>
        <w:drawing>
          <wp:inline xmlns:a="http://schemas.openxmlformats.org/drawingml/2006/main" xmlns:pic="http://schemas.openxmlformats.org/drawingml/2006/picture">
            <wp:extent cx="6120000" cy="3088159"/>
            <wp:docPr id="3" name="Picture 3"/>
            <wp:cNvGraphicFramePr>
              <a:graphicFrameLocks noChangeAspect="1"/>
            </wp:cNvGraphicFramePr>
            <a:graphic>
              <a:graphicData uri="http://schemas.openxmlformats.org/drawingml/2006/picture">
                <pic:pic>
                  <pic:nvPicPr>
                    <pic:cNvPr id="0" name="fig3_overlap.png"/>
                    <pic:cNvPicPr/>
                  </pic:nvPicPr>
                  <pic:blipFill>
                    <a:blip r:embed="rId11"/>
                    <a:stretch>
                      <a:fillRect/>
                    </a:stretch>
                  </pic:blipFill>
                  <pic:spPr>
                    <a:xfrm>
                      <a:off x="0" y="0"/>
                      <a:ext cx="6120000" cy="3088159"/>
                    </a:xfrm>
                    <a:prstGeom prst="rect"/>
                  </pic:spPr>
                </pic:pic>
              </a:graphicData>
            </a:graphic>
          </wp:inline>
        </w:drawing>
      </w:r>
    </w:p>
    <w:p>
      <w:pPr>
        <w:spacing w:after="200"/>
        <w:jc w:val="center"/>
      </w:pPr>
      <w:r>
        <w:rPr>
          <w:b/>
          <w:i w:val="0"/>
          <w:color w:val="495057"/>
          <w:sz w:val="17"/>
        </w:rPr>
        <w:t>Figure 3.</w:t>
      </w:r>
      <w:r>
        <w:rPr>
          <w:b w:val="0"/>
          <w:i/>
          <w:color w:val="495057"/>
          <w:sz w:val="17"/>
        </w:rPr>
        <w:t xml:space="preserve"> Fraction of trigger A tied up in a trigger-A : trigger-B duplex, against overlap length. Red: perfect complementarity. Green: with mismatches at a 1:4 ratio, spread evenly. The green curve does not stay flat — it climbs again past |x| = 14 and is jagged, because a fixed ratio does not hold the longest complementary run down as the overlap grows. The run, not the ratio, is what the rule constrains.</w:t>
      </w:r>
    </w:p>
    <w:p>
      <w:pPr>
        <w:spacing w:after="120"/>
      </w:pPr>
      <w:r>
        <w:rPr>
          <w:b w:val="0"/>
          <w:i w:val="0"/>
          <w:sz w:val="20"/>
        </w:rPr>
        <w:t xml:space="preserve">With perfect complementarity the useful range ends abruptly: sequestration goes from 0.6 % at |x| = 7 to 19 % at 8 and 70 % at 9. </w:t>
      </w:r>
      <w:r>
        <w:rPr>
          <w:b/>
          <w:i w:val="0"/>
          <w:sz w:val="20"/>
        </w:rPr>
        <w:t>Introducing mismatches moves the whole curve</w:t>
      </w:r>
      <w:r>
        <w:rPr>
          <w:b w:val="0"/>
          <w:i w:val="0"/>
          <w:sz w:val="20"/>
        </w:rPr>
        <w:t>, and beyond |x| ≈ 8 they are the only thing that keeps the design usable.</w:t>
      </w:r>
    </w:p>
    <w:p>
      <w:pPr>
        <w:spacing w:after="120"/>
      </w:pPr>
      <w:r>
        <w:rPr>
          <w:b/>
          <w:i w:val="0"/>
          <w:sz w:val="20"/>
        </w:rPr>
        <w:t>Placement matters more than the ratio.</w:t>
      </w:r>
      <w:r>
        <w:rPr>
          <w:b w:val="0"/>
          <w:i w:val="0"/>
          <w:sz w:val="20"/>
        </w:rPr>
        <w:t xml:space="preserve"> Enumerating all 220 ways to place three mismatches in a 12-nt overlap, over 120 random sequences each, the same mismatch count spans a 9.5 kcal/mol range depending only on where the mismatches sit. What tracks that range is the </w:t>
      </w:r>
      <w:r>
        <w:rPr>
          <w:b/>
          <w:i w:val="0"/>
          <w:sz w:val="20"/>
        </w:rPr>
        <w:t>longest uninterrupted complementary run</w:t>
      </w:r>
      <w:r>
        <w:rPr>
          <w:b w:val="0"/>
          <w:i w:val="0"/>
          <w:sz w:val="20"/>
        </w:rPr>
        <w:t>:</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3175"/>
            <w:shd w:val="clear" w:color="auto" w:fill="1B3A5E"/>
          </w:tcPr>
          <w:p>
            <w:pPr>
              <w:spacing w:before="40" w:after="40"/>
            </w:pPr>
            <w:r/>
            <w:r>
              <w:rPr>
                <w:rFonts w:ascii="Calibri" w:hAnsi="Calibri"/>
                <w:b/>
                <w:color w:val="FFFFFF"/>
                <w:sz w:val="17"/>
              </w:rPr>
              <w:t>longest complementary run inside a 12-nt overlap</w:t>
            </w:r>
          </w:p>
        </w:tc>
        <w:tc>
          <w:tcPr>
            <w:tcW w:type="dxa" w:w="924"/>
            <w:shd w:val="clear" w:color="auto" w:fill="1B3A5E"/>
          </w:tcPr>
          <w:p>
            <w:pPr>
              <w:spacing w:before="40" w:after="40"/>
            </w:pPr>
            <w:r/>
            <w:r>
              <w:rPr>
                <w:rFonts w:ascii="Calibri" w:hAnsi="Calibri"/>
                <w:b/>
                <w:color w:val="FFFFFF"/>
                <w:sz w:val="17"/>
              </w:rPr>
              <w:t>3 nt</w:t>
            </w:r>
          </w:p>
        </w:tc>
        <w:tc>
          <w:tcPr>
            <w:tcW w:type="dxa" w:w="924"/>
            <w:shd w:val="clear" w:color="auto" w:fill="1B3A5E"/>
          </w:tcPr>
          <w:p>
            <w:pPr>
              <w:spacing w:before="40" w:after="40"/>
            </w:pPr>
            <w:r/>
            <w:r>
              <w:rPr>
                <w:rFonts w:ascii="Calibri" w:hAnsi="Calibri"/>
                <w:b/>
                <w:color w:val="FFFFFF"/>
                <w:sz w:val="17"/>
              </w:rPr>
              <w:t>4 nt</w:t>
            </w:r>
          </w:p>
        </w:tc>
        <w:tc>
          <w:tcPr>
            <w:tcW w:type="dxa" w:w="924"/>
            <w:shd w:val="clear" w:color="auto" w:fill="1B3A5E"/>
          </w:tcPr>
          <w:p>
            <w:pPr>
              <w:spacing w:before="40" w:after="40"/>
            </w:pPr>
            <w:r/>
            <w:r>
              <w:rPr>
                <w:rFonts w:ascii="Calibri" w:hAnsi="Calibri"/>
                <w:b/>
                <w:color w:val="FFFFFF"/>
                <w:sz w:val="17"/>
              </w:rPr>
              <w:t>5 nt</w:t>
            </w:r>
          </w:p>
        </w:tc>
        <w:tc>
          <w:tcPr>
            <w:tcW w:type="dxa" w:w="924"/>
            <w:shd w:val="clear" w:color="auto" w:fill="1B3A5E"/>
          </w:tcPr>
          <w:p>
            <w:pPr>
              <w:spacing w:before="40" w:after="40"/>
            </w:pPr>
            <w:r/>
            <w:r>
              <w:rPr>
                <w:rFonts w:ascii="Calibri" w:hAnsi="Calibri"/>
                <w:b/>
                <w:color w:val="FFFFFF"/>
                <w:sz w:val="17"/>
              </w:rPr>
              <w:t>6 nt</w:t>
            </w:r>
          </w:p>
        </w:tc>
        <w:tc>
          <w:tcPr>
            <w:tcW w:type="dxa" w:w="924"/>
            <w:shd w:val="clear" w:color="auto" w:fill="1B3A5E"/>
          </w:tcPr>
          <w:p>
            <w:pPr>
              <w:spacing w:before="40" w:after="40"/>
            </w:pPr>
            <w:r/>
            <w:r>
              <w:rPr>
                <w:rFonts w:ascii="Calibri" w:hAnsi="Calibri"/>
                <w:b/>
                <w:color w:val="FFFFFF"/>
                <w:sz w:val="17"/>
              </w:rPr>
              <w:t>7 nt</w:t>
            </w:r>
          </w:p>
        </w:tc>
        <w:tc>
          <w:tcPr>
            <w:tcW w:type="dxa" w:w="924"/>
            <w:shd w:val="clear" w:color="auto" w:fill="1B3A5E"/>
          </w:tcPr>
          <w:p>
            <w:pPr>
              <w:spacing w:before="40" w:after="40"/>
            </w:pPr>
            <w:r/>
            <w:r>
              <w:rPr>
                <w:rFonts w:ascii="Calibri" w:hAnsi="Calibri"/>
                <w:b/>
                <w:color w:val="FFFFFF"/>
                <w:sz w:val="17"/>
              </w:rPr>
              <w:t>8 nt</w:t>
            </w:r>
          </w:p>
        </w:tc>
        <w:tc>
          <w:tcPr>
            <w:tcW w:type="dxa" w:w="918"/>
            <w:shd w:val="clear" w:color="auto" w:fill="1B3A5E"/>
          </w:tcPr>
          <w:p>
            <w:pPr>
              <w:spacing w:before="40" w:after="40"/>
            </w:pPr>
            <w:r/>
            <w:r>
              <w:rPr>
                <w:rFonts w:ascii="Calibri" w:hAnsi="Calibri"/>
                <w:b/>
                <w:color w:val="FFFFFF"/>
                <w:sz w:val="17"/>
              </w:rPr>
              <w:t>9 nt</w:t>
            </w:r>
          </w:p>
        </w:tc>
      </w:tr>
      <w:tr>
        <w:tc>
          <w:tcPr>
            <w:tcW w:type="dxa" w:w="3175"/>
          </w:tcPr>
          <w:p>
            <w:pPr>
              <w:spacing w:before="40" w:after="40"/>
            </w:pPr>
            <w:r/>
            <w:r>
              <w:rPr>
                <w:rFonts w:ascii="Calibri" w:hAnsi="Calibri"/>
                <w:b w:val="0"/>
                <w:sz w:val="17"/>
              </w:rPr>
              <w:t>trigger A sequestered (10 nM, 37 °C)</w:t>
            </w:r>
          </w:p>
        </w:tc>
        <w:tc>
          <w:tcPr>
            <w:tcW w:type="dxa" w:w="924"/>
          </w:tcPr>
          <w:p>
            <w:pPr>
              <w:spacing w:before="40" w:after="40"/>
            </w:pPr>
            <w:r/>
            <w:r>
              <w:rPr>
                <w:rFonts w:ascii="Calibri" w:hAnsi="Calibri"/>
                <w:b w:val="0"/>
                <w:sz w:val="17"/>
              </w:rPr>
              <w:t>0.0 %</w:t>
            </w:r>
          </w:p>
        </w:tc>
        <w:tc>
          <w:tcPr>
            <w:tcW w:type="dxa" w:w="924"/>
          </w:tcPr>
          <w:p>
            <w:pPr>
              <w:spacing w:before="40" w:after="40"/>
            </w:pPr>
            <w:r/>
            <w:r>
              <w:rPr>
                <w:rFonts w:ascii="Calibri" w:hAnsi="Calibri"/>
                <w:b w:val="0"/>
                <w:sz w:val="17"/>
              </w:rPr>
              <w:t>0.1 %</w:t>
            </w:r>
          </w:p>
        </w:tc>
        <w:tc>
          <w:tcPr>
            <w:tcW w:type="dxa" w:w="924"/>
          </w:tcPr>
          <w:p>
            <w:pPr>
              <w:spacing w:before="40" w:after="40"/>
            </w:pPr>
            <w:r/>
            <w:r>
              <w:rPr>
                <w:rFonts w:ascii="Calibri" w:hAnsi="Calibri"/>
                <w:b w:val="0"/>
                <w:sz w:val="17"/>
              </w:rPr>
              <w:t>1.1 %</w:t>
            </w:r>
          </w:p>
        </w:tc>
        <w:tc>
          <w:tcPr>
            <w:tcW w:type="dxa" w:w="924"/>
          </w:tcPr>
          <w:p>
            <w:pPr>
              <w:spacing w:before="40" w:after="40"/>
            </w:pPr>
            <w:r/>
            <w:r>
              <w:rPr>
                <w:rFonts w:ascii="Calibri" w:hAnsi="Calibri"/>
                <w:b w:val="0"/>
                <w:sz w:val="17"/>
              </w:rPr>
              <w:t>4.0 %</w:t>
            </w:r>
          </w:p>
        </w:tc>
        <w:tc>
          <w:tcPr>
            <w:tcW w:type="dxa" w:w="924"/>
          </w:tcPr>
          <w:p>
            <w:pPr>
              <w:spacing w:before="40" w:after="40"/>
            </w:pPr>
            <w:r/>
            <w:r>
              <w:rPr>
                <w:rFonts w:ascii="Calibri" w:hAnsi="Calibri"/>
                <w:b w:val="0"/>
                <w:sz w:val="17"/>
              </w:rPr>
              <w:t>19 %</w:t>
            </w:r>
          </w:p>
        </w:tc>
        <w:tc>
          <w:tcPr>
            <w:tcW w:type="dxa" w:w="924"/>
          </w:tcPr>
          <w:p>
            <w:pPr>
              <w:spacing w:before="40" w:after="40"/>
            </w:pPr>
            <w:r/>
            <w:r>
              <w:rPr>
                <w:rFonts w:ascii="Calibri" w:hAnsi="Calibri"/>
                <w:b w:val="0"/>
                <w:sz w:val="17"/>
              </w:rPr>
              <w:t>61 %</w:t>
            </w:r>
          </w:p>
        </w:tc>
        <w:tc>
          <w:tcPr>
            <w:tcW w:type="dxa" w:w="918"/>
          </w:tcPr>
          <w:p>
            <w:pPr>
              <w:spacing w:before="40" w:after="40"/>
            </w:pPr>
            <w:r/>
            <w:r>
              <w:rPr>
                <w:rFonts w:ascii="Calibri" w:hAnsi="Calibri"/>
                <w:b w:val="0"/>
                <w:sz w:val="17"/>
              </w:rPr>
              <w:t>90 %</w:t>
            </w:r>
          </w:p>
        </w:tc>
      </w:tr>
    </w:tbl>
    <w:p>
      <w:pPr>
        <w:spacing w:after="80"/>
      </w:pP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A run cap on its own is not a bound — this corrects an earlier draft</w:t>
            </w:r>
          </w:p>
          <w:p>
            <w:pPr>
              <w:spacing w:after="60"/>
            </w:pPr>
            <w:r>
              <w:rPr>
                <w:b w:val="0"/>
                <w:sz w:val="19"/>
              </w:rPr>
              <w:t xml:space="preserve">A single 7-nt complementary run gives 0.6 % sequestration. But a 15-nt overlap with </w:t>
            </w:r>
            <w:r>
              <w:rPr>
                <w:b/>
                <w:sz w:val="19"/>
              </w:rPr>
              <w:t>one</w:t>
            </w:r>
            <w:r>
              <w:rPr>
                <w:b w:val="0"/>
                <w:sz w:val="19"/>
              </w:rPr>
              <w:t xml:space="preserve"> mismatch in the middle also has a longest run of 7 — two of them — and measures </w:t>
            </w:r>
            <w:r>
              <w:rPr>
                <w:b/>
                <w:sz w:val="19"/>
              </w:rPr>
              <w:t>100 %</w:t>
            </w:r>
            <w:r>
              <w:rPr>
                <w:b w:val="0"/>
                <w:sz w:val="19"/>
              </w:rPr>
              <w:t xml:space="preserve">, because the two short helices stitch together across the mismatch at almost no cost. The cap has to be low enough that stitching does not pay. With mismatches placed to keep the runs even, </w:t>
            </w:r>
            <w:r>
              <w:rPr>
                <w:b/>
                <w:sz w:val="19"/>
              </w:rPr>
              <w:t>a longest run of ≤ 4 nt held sequestration below 1 % at every overlap length from 4 to 20</w:t>
            </w:r>
            <w:r>
              <w:rPr>
                <w:b w:val="0"/>
                <w:sz w:val="19"/>
              </w:rPr>
              <w:t>, while a run of 5 already reaches 56 % at |x| = 11. Individual placements scatter around that, which is why the run cap screens and the measured duplex energy decides. A 1:4 mismatch ratio is a reasonable rule of thumb up to |x| ≈ 14 and then fails: at |x| = 15 three mismatches leave 31 % sequestered, and at |x| = 18 four leave 69 %.</w:t>
            </w:r>
          </w:p>
        </w:tc>
      </w:tr>
    </w:tbl>
    <w:p>
      <w:pPr>
        <w:spacing w:after="80"/>
      </w:pPr>
    </w:p>
    <w:p>
      <w:pPr>
        <w:spacing w:after="120"/>
      </w:pPr>
      <w:r>
        <w:rPr>
          <w:b/>
          <w:i w:val="0"/>
          <w:sz w:val="20"/>
        </w:rPr>
        <w:t>The rule adopted.</w:t>
      </w:r>
      <w:r>
        <w:rPr>
          <w:b w:val="0"/>
          <w:i w:val="0"/>
          <w:sz w:val="20"/>
        </w:rPr>
        <w:t xml:space="preserve"> Two constraints, applied together:</w:t>
      </w:r>
    </w:p>
    <w:p>
      <w:pPr>
        <w:pStyle w:val="ListBullet"/>
        <w:spacing w:after="60"/>
        <w:ind w:left="397"/>
      </w:pPr>
      <w:r>
        <w:rPr>
          <w:b/>
          <w:sz w:val="20"/>
        </w:rPr>
        <w:t>|x| ≤ 7</w:t>
      </w:r>
      <w:r>
        <w:rPr>
          <w:b w:val="0"/>
          <w:sz w:val="20"/>
        </w:rPr>
        <w:t xml:space="preserve"> — perfect complementarity is acceptable; the whole overlap is one run and sequestration stays ≤ 1 %.</w:t>
      </w:r>
    </w:p>
    <w:p>
      <w:pPr>
        <w:pStyle w:val="ListBullet"/>
        <w:spacing w:after="60"/>
        <w:ind w:left="397"/>
      </w:pPr>
      <w:r>
        <w:rPr>
          <w:b/>
          <w:sz w:val="20"/>
        </w:rPr>
        <w:t>|x| ≥ 8</w:t>
      </w:r>
      <w:r>
        <w:rPr>
          <w:b w:val="0"/>
          <w:sz w:val="20"/>
        </w:rPr>
        <w:t xml:space="preserve"> — mismatches are required, and the longest uninterrupted complementary run must be </w:t>
      </w:r>
      <w:r>
        <w:rPr>
          <w:b/>
          <w:sz w:val="20"/>
        </w:rPr>
        <w:t>≤ 4 nt</w:t>
      </w:r>
      <w:r>
        <w:rPr>
          <w:b w:val="0"/>
          <w:sz w:val="20"/>
        </w:rPr>
        <w:t>.</w:t>
      </w:r>
    </w:p>
    <w:p>
      <w:pPr>
        <w:pStyle w:val="ListBullet"/>
        <w:spacing w:after="60"/>
        <w:ind w:left="397"/>
      </w:pPr>
      <w:r>
        <w:rPr>
          <w:b w:val="0"/>
          <w:sz w:val="20"/>
        </w:rPr>
        <w:t xml:space="preserve">At every length, the run cap is a </w:t>
      </w:r>
      <w:r>
        <w:rPr>
          <w:b/>
          <w:sz w:val="20"/>
        </w:rPr>
        <w:t>cheap pre-filter, not the acceptance test</w:t>
      </w:r>
      <w:r>
        <w:rPr>
          <w:b w:val="0"/>
          <w:sz w:val="20"/>
        </w:rPr>
        <w:t>. The number that decides is the measured duplex free energy between the two real trigger sequences and the bound fraction it implies. Run length correlates with it at r = −0.79 and the number of matched positions at r = −0.85 — good enough to screen on, not good enough to certify.</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A reassuring measurement</w:t>
            </w:r>
          </w:p>
          <w:p>
            <w:pPr>
              <w:spacing w:after="60"/>
            </w:pPr>
            <w:r>
              <w:rPr>
                <w:b w:val="0"/>
                <w:sz w:val="19"/>
              </w:rPr>
              <w:t xml:space="preserve">Kim's own published triggers are not exempt from this. TrG5 and TrG3n11 — the pair in the construct they describe as a genuine two-input AND gate — bind each other at −12.8 kcal/mol, which is </w:t>
            </w:r>
            <w:r>
              <w:rPr>
                <w:b/>
                <w:sz w:val="19"/>
              </w:rPr>
              <w:t>73 % sequestration</w:t>
            </w:r>
            <w:r>
              <w:rPr>
                <w:b w:val="0"/>
                <w:sz w:val="19"/>
              </w:rPr>
              <w:t xml:space="preserve"> by the same calculation. The gate still worked. Sequestration should therefore be treated as a </w:t>
            </w:r>
            <w:r>
              <w:rPr>
                <w:b/>
                <w:sz w:val="19"/>
              </w:rPr>
              <w:t>ranking signal, not a veto</w:t>
            </w:r>
            <w:r>
              <w:rPr>
                <w:b w:val="0"/>
                <w:sz w:val="19"/>
              </w:rPr>
              <w:t>; the numbers above set priorities, they do not disqualify designs.</w:t>
            </w:r>
          </w:p>
        </w:tc>
      </w:tr>
    </w:tbl>
    <w:p>
      <w:pPr>
        <w:spacing w:after="80"/>
      </w:pPr>
    </w:p>
    <w:p>
      <w:pPr>
        <w:keepNext/>
        <w:spacing w:before="240" w:after="60"/>
      </w:pPr>
      <w:r>
        <w:rPr>
          <w:b/>
          <w:color w:val="1B3A5E"/>
          <w:sz w:val="22"/>
        </w:rPr>
        <w:t>5.2  The search over gene pairs</w:t>
      </w:r>
    </w:p>
    <w:p>
      <w:pPr>
        <w:spacing w:after="120"/>
      </w:pPr>
      <w:r>
        <w:rPr>
          <w:b w:val="0"/>
          <w:i w:val="0"/>
          <w:sz w:val="20"/>
        </w:rPr>
        <w:t>Trigger A and trigger B are windows of two chosen input RNAs. Not every pair of genes admits a design: the two windows must be complementary over at least 4 nt, because that overlap is the mechanism. The search is therefore:</w:t>
      </w:r>
    </w:p>
    <w:p>
      <w:pPr>
        <w:pStyle w:val="ListBullet"/>
        <w:spacing w:after="60"/>
        <w:ind w:left="397"/>
      </w:pPr>
      <w:r>
        <w:rPr>
          <w:b w:val="0"/>
          <w:sz w:val="20"/>
        </w:rPr>
        <w:t xml:space="preserve">For every window of gene A and every window of gene B, find all overlaps of length </w:t>
      </w:r>
      <w:r>
        <w:rPr>
          <w:b/>
          <w:sz w:val="20"/>
        </w:rPr>
        <w:t>|x| = 4 up to the maximum available</w:t>
      </w:r>
      <w:r>
        <w:rPr>
          <w:b w:val="0"/>
          <w:sz w:val="20"/>
        </w:rPr>
        <w:t xml:space="preserve">, allowing mismatches at </w:t>
      </w:r>
      <w:r>
        <w:rPr>
          <w:b/>
          <w:sz w:val="20"/>
        </w:rPr>
        <w:t>every</w:t>
      </w:r>
      <w:r>
        <w:rPr>
          <w:b w:val="0"/>
          <w:sz w:val="20"/>
        </w:rPr>
        <w:t xml:space="preserve"> length, subject to the run cap of §5.1.</w:t>
      </w:r>
    </w:p>
    <w:p>
      <w:pPr>
        <w:pStyle w:val="ListBullet"/>
        <w:spacing w:after="60"/>
        <w:ind w:left="397"/>
      </w:pPr>
      <w:r>
        <w:rPr>
          <w:b/>
          <w:sz w:val="20"/>
        </w:rPr>
        <w:t>Every value of |x| from 4 upwards is designed and scored — not only the longest available overlap.</w:t>
      </w:r>
      <w:r>
        <w:rPr>
          <w:b w:val="0"/>
          <w:sz w:val="20"/>
        </w:rPr>
        <w:t xml:space="preserve"> The longest overlap is often the worst choice, because it is also the most sequestered.</w:t>
      </w:r>
    </w:p>
    <w:p>
      <w:pPr>
        <w:pStyle w:val="ListBullet"/>
        <w:spacing w:after="60"/>
        <w:ind w:left="397"/>
      </w:pPr>
      <w:r>
        <w:rPr>
          <w:b w:val="0"/>
          <w:sz w:val="20"/>
        </w:rPr>
        <w:t>Each surviving overlap determines the whole construct through §4.2.</w:t>
      </w:r>
    </w:p>
    <w:p>
      <w:pPr>
        <w:spacing w:after="120"/>
      </w:pPr>
      <w:r>
        <w:rPr>
          <w:b/>
          <w:i w:val="0"/>
          <w:sz w:val="20"/>
        </w:rPr>
        <w:t>Mismatches are permitted below |x| = 8, not only above it.</w:t>
      </w:r>
      <w:r>
        <w:rPr>
          <w:b w:val="0"/>
          <w:i w:val="0"/>
          <w:sz w:val="20"/>
        </w:rPr>
        <w:t xml:space="preserve"> They buy nothing thermodynamically there — a 6-nt perfect overlap is already at 0 % sequestration — and each one costs trigger B about 4.5 kcal/mol of grip on the switch. The reason to allow them anyway is that they are what makes the search find anything at all. Counting every (window of A, window of B) pair between our two real transcripts: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B3A5E"/>
          </w:tcPr>
          <w:p>
            <w:pPr>
              <w:spacing w:before="40" w:after="40"/>
            </w:pPr>
            <w:r/>
            <w:r>
              <w:rPr>
                <w:rFonts w:ascii="Calibri" w:hAnsi="Calibri"/>
                <w:b/>
                <w:color w:val="FFFFFF"/>
                <w:sz w:val="18"/>
              </w:rPr>
              <w:t>overlap |x|</w:t>
            </w:r>
          </w:p>
        </w:tc>
        <w:tc>
          <w:tcPr>
            <w:tcW w:type="dxa" w:w="1928"/>
            <w:shd w:val="clear" w:color="auto" w:fill="1B3A5E"/>
          </w:tcPr>
          <w:p>
            <w:pPr>
              <w:spacing w:before="40" w:after="40"/>
            </w:pPr>
            <w:r/>
            <w:r>
              <w:rPr>
                <w:rFonts w:ascii="Calibri" w:hAnsi="Calibri"/>
                <w:b/>
                <w:color w:val="FFFFFF"/>
                <w:sz w:val="18"/>
              </w:rPr>
              <w:t>perfect</w:t>
            </w:r>
          </w:p>
        </w:tc>
        <w:tc>
          <w:tcPr>
            <w:tcW w:type="dxa" w:w="1928"/>
            <w:shd w:val="clear" w:color="auto" w:fill="1B3A5E"/>
          </w:tcPr>
          <w:p>
            <w:pPr>
              <w:spacing w:before="40" w:after="40"/>
            </w:pPr>
            <w:r/>
            <w:r>
              <w:rPr>
                <w:rFonts w:ascii="Calibri" w:hAnsi="Calibri"/>
                <w:b/>
                <w:color w:val="FFFFFF"/>
                <w:sz w:val="18"/>
              </w:rPr>
              <w:t>≤ 1 mismatch</w:t>
            </w:r>
          </w:p>
        </w:tc>
        <w:tc>
          <w:tcPr>
            <w:tcW w:type="dxa" w:w="1928"/>
            <w:shd w:val="clear" w:color="auto" w:fill="1B3A5E"/>
          </w:tcPr>
          <w:p>
            <w:pPr>
              <w:spacing w:before="40" w:after="40"/>
            </w:pPr>
            <w:r/>
            <w:r>
              <w:rPr>
                <w:rFonts w:ascii="Calibri" w:hAnsi="Calibri"/>
                <w:b/>
                <w:color w:val="FFFFFF"/>
                <w:sz w:val="18"/>
              </w:rPr>
              <w:t>≤ 2 mismatches</w:t>
            </w:r>
          </w:p>
        </w:tc>
        <w:tc>
          <w:tcPr>
            <w:tcW w:type="dxa" w:w="1928"/>
            <w:shd w:val="clear" w:color="auto" w:fill="1B3A5E"/>
          </w:tcPr>
          <w:p>
            <w:pPr>
              <w:spacing w:before="40" w:after="40"/>
            </w:pPr>
            <w:r/>
            <w:r>
              <w:rPr>
                <w:rFonts w:ascii="Calibri" w:hAnsi="Calibri"/>
                <w:b/>
                <w:color w:val="FFFFFF"/>
                <w:sz w:val="18"/>
              </w:rPr>
              <w:t>≤ 3 mismatches</w:t>
            </w:r>
          </w:p>
        </w:tc>
      </w:tr>
      <w:tr>
        <w:tc>
          <w:tcPr>
            <w:tcW w:type="dxa" w:w="1928"/>
          </w:tcPr>
          <w:p>
            <w:pPr>
              <w:spacing w:before="40" w:after="40"/>
            </w:pPr>
            <w:r/>
            <w:r>
              <w:rPr>
                <w:rFonts w:ascii="Calibri" w:hAnsi="Calibri"/>
                <w:b w:val="0"/>
                <w:sz w:val="18"/>
              </w:rPr>
              <w:t>6 nt</w:t>
            </w:r>
          </w:p>
        </w:tc>
        <w:tc>
          <w:tcPr>
            <w:tcW w:type="dxa" w:w="1928"/>
          </w:tcPr>
          <w:p>
            <w:pPr>
              <w:spacing w:before="40" w:after="40"/>
            </w:pPr>
            <w:r/>
            <w:r>
              <w:rPr>
                <w:rFonts w:ascii="Calibri" w:hAnsi="Calibri"/>
                <w:b w:val="0"/>
                <w:sz w:val="18"/>
              </w:rPr>
              <w:t>95</w:t>
            </w:r>
          </w:p>
        </w:tc>
        <w:tc>
          <w:tcPr>
            <w:tcW w:type="dxa" w:w="1928"/>
          </w:tcPr>
          <w:p>
            <w:pPr>
              <w:spacing w:before="40" w:after="40"/>
            </w:pPr>
            <w:r/>
            <w:r>
              <w:rPr>
                <w:rFonts w:ascii="Calibri" w:hAnsi="Calibri"/>
                <w:b w:val="0"/>
                <w:sz w:val="18"/>
              </w:rPr>
              <w:t>2,014</w:t>
            </w:r>
          </w:p>
        </w:tc>
        <w:tc>
          <w:tcPr>
            <w:tcW w:type="dxa" w:w="1928"/>
          </w:tcPr>
          <w:p>
            <w:pPr>
              <w:spacing w:before="40" w:after="40"/>
            </w:pPr>
            <w:r/>
            <w:r>
              <w:rPr>
                <w:rFonts w:ascii="Calibri" w:hAnsi="Calibri"/>
                <w:b w:val="0"/>
                <w:sz w:val="18"/>
              </w:rPr>
              <w:t>16,324</w:t>
            </w:r>
          </w:p>
        </w:tc>
        <w:tc>
          <w:tcPr>
            <w:tcW w:type="dxa" w:w="1928"/>
          </w:tcPr>
          <w:p>
            <w:pPr>
              <w:spacing w:before="40" w:after="40"/>
            </w:pPr>
            <w:r/>
            <w:r>
              <w:rPr>
                <w:rFonts w:ascii="Calibri" w:hAnsi="Calibri"/>
                <w:b w:val="0"/>
                <w:sz w:val="18"/>
              </w:rPr>
              <w:t>77,853</w:t>
            </w:r>
          </w:p>
        </w:tc>
      </w:tr>
      <w:tr>
        <w:tc>
          <w:tcPr>
            <w:tcW w:type="dxa" w:w="1928"/>
            <w:shd w:val="clear" w:color="auto" w:fill="F1F4F8"/>
          </w:tcPr>
          <w:p>
            <w:pPr>
              <w:spacing w:before="40" w:after="40"/>
            </w:pPr>
            <w:r/>
            <w:r>
              <w:rPr>
                <w:rFonts w:ascii="Calibri" w:hAnsi="Calibri"/>
                <w:b w:val="0"/>
                <w:sz w:val="18"/>
              </w:rPr>
              <w:t>7 nt</w:t>
            </w:r>
          </w:p>
        </w:tc>
        <w:tc>
          <w:tcPr>
            <w:tcW w:type="dxa" w:w="1928"/>
            <w:shd w:val="clear" w:color="auto" w:fill="F1F4F8"/>
          </w:tcPr>
          <w:p>
            <w:pPr>
              <w:spacing w:before="40" w:after="40"/>
            </w:pPr>
            <w:r/>
            <w:r>
              <w:rPr>
                <w:rFonts w:ascii="Calibri" w:hAnsi="Calibri"/>
                <w:b w:val="0"/>
                <w:sz w:val="18"/>
              </w:rPr>
              <w:t>24</w:t>
            </w:r>
          </w:p>
        </w:tc>
        <w:tc>
          <w:tcPr>
            <w:tcW w:type="dxa" w:w="1928"/>
            <w:shd w:val="clear" w:color="auto" w:fill="F1F4F8"/>
          </w:tcPr>
          <w:p>
            <w:pPr>
              <w:spacing w:before="40" w:after="40"/>
            </w:pPr>
            <w:r/>
            <w:r>
              <w:rPr>
                <w:rFonts w:ascii="Calibri" w:hAnsi="Calibri"/>
                <w:b w:val="0"/>
                <w:sz w:val="18"/>
              </w:rPr>
              <w:t>539</w:t>
            </w:r>
          </w:p>
        </w:tc>
        <w:tc>
          <w:tcPr>
            <w:tcW w:type="dxa" w:w="1928"/>
            <w:shd w:val="clear" w:color="auto" w:fill="F1F4F8"/>
          </w:tcPr>
          <w:p>
            <w:pPr>
              <w:spacing w:before="40" w:after="40"/>
            </w:pPr>
            <w:r/>
            <w:r>
              <w:rPr>
                <w:rFonts w:ascii="Calibri" w:hAnsi="Calibri"/>
                <w:b w:val="0"/>
                <w:sz w:val="18"/>
              </w:rPr>
              <w:t>5,552</w:t>
            </w:r>
          </w:p>
        </w:tc>
        <w:tc>
          <w:tcPr>
            <w:tcW w:type="dxa" w:w="1928"/>
            <w:shd w:val="clear" w:color="auto" w:fill="F1F4F8"/>
          </w:tcPr>
          <w:p>
            <w:pPr>
              <w:spacing w:before="40" w:after="40"/>
            </w:pPr>
            <w:r/>
            <w:r>
              <w:rPr>
                <w:rFonts w:ascii="Calibri" w:hAnsi="Calibri"/>
                <w:b w:val="0"/>
                <w:sz w:val="18"/>
              </w:rPr>
              <w:t>30,884</w:t>
            </w:r>
          </w:p>
        </w:tc>
      </w:tr>
      <w:tr>
        <w:tc>
          <w:tcPr>
            <w:tcW w:type="dxa" w:w="1928"/>
          </w:tcPr>
          <w:p>
            <w:pPr>
              <w:spacing w:before="40" w:after="40"/>
            </w:pPr>
            <w:r/>
            <w:r>
              <w:rPr>
                <w:rFonts w:ascii="Calibri" w:hAnsi="Calibri"/>
                <w:b w:val="0"/>
                <w:sz w:val="18"/>
              </w:rPr>
              <w:t>8 nt</w:t>
            </w:r>
          </w:p>
        </w:tc>
        <w:tc>
          <w:tcPr>
            <w:tcW w:type="dxa" w:w="1928"/>
          </w:tcPr>
          <w:p>
            <w:pPr>
              <w:spacing w:before="40" w:after="40"/>
            </w:pPr>
            <w:r/>
            <w:r>
              <w:rPr>
                <w:rFonts w:ascii="Calibri" w:hAnsi="Calibri"/>
                <w:b w:val="0"/>
                <w:sz w:val="18"/>
              </w:rPr>
              <w:t>3</w:t>
            </w:r>
          </w:p>
        </w:tc>
        <w:tc>
          <w:tcPr>
            <w:tcW w:type="dxa" w:w="1928"/>
          </w:tcPr>
          <w:p>
            <w:pPr>
              <w:spacing w:before="40" w:after="40"/>
            </w:pPr>
            <w:r/>
            <w:r>
              <w:rPr>
                <w:rFonts w:ascii="Calibri" w:hAnsi="Calibri"/>
                <w:b w:val="0"/>
                <w:sz w:val="18"/>
              </w:rPr>
              <w:t>148</w:t>
            </w:r>
          </w:p>
        </w:tc>
        <w:tc>
          <w:tcPr>
            <w:tcW w:type="dxa" w:w="1928"/>
          </w:tcPr>
          <w:p>
            <w:pPr>
              <w:spacing w:before="40" w:after="40"/>
            </w:pPr>
            <w:r/>
            <w:r>
              <w:rPr>
                <w:rFonts w:ascii="Calibri" w:hAnsi="Calibri"/>
                <w:b w:val="0"/>
                <w:sz w:val="18"/>
              </w:rPr>
              <w:t>1,781</w:t>
            </w:r>
          </w:p>
        </w:tc>
        <w:tc>
          <w:tcPr>
            <w:tcW w:type="dxa" w:w="1928"/>
          </w:tcPr>
          <w:p>
            <w:pPr>
              <w:spacing w:before="40" w:after="40"/>
            </w:pPr>
            <w:r/>
            <w:r>
              <w:rPr>
                <w:rFonts w:ascii="Calibri" w:hAnsi="Calibri"/>
                <w:b w:val="0"/>
                <w:sz w:val="18"/>
              </w:rPr>
              <w:t>11,586</w:t>
            </w:r>
          </w:p>
        </w:tc>
      </w:tr>
      <w:tr>
        <w:tc>
          <w:tcPr>
            <w:tcW w:type="dxa" w:w="1928"/>
            <w:shd w:val="clear" w:color="auto" w:fill="FFF6E5"/>
          </w:tcPr>
          <w:p>
            <w:pPr>
              <w:spacing w:before="40" w:after="40"/>
            </w:pPr>
            <w:r/>
            <w:r>
              <w:rPr>
                <w:rFonts w:ascii="Calibri" w:hAnsi="Calibri"/>
                <w:b w:val="0"/>
                <w:sz w:val="18"/>
              </w:rPr>
              <w:t>9 nt</w:t>
            </w:r>
          </w:p>
        </w:tc>
        <w:tc>
          <w:tcPr>
            <w:tcW w:type="dxa" w:w="1928"/>
            <w:shd w:val="clear" w:color="auto" w:fill="FFF6E5"/>
          </w:tcPr>
          <w:p>
            <w:pPr>
              <w:spacing w:before="40" w:after="40"/>
            </w:pPr>
            <w:r/>
            <w:r>
              <w:rPr>
                <w:rFonts w:ascii="Calibri" w:hAnsi="Calibri"/>
                <w:b w:val="0"/>
                <w:sz w:val="18"/>
              </w:rPr>
              <w:t>0</w:t>
            </w:r>
          </w:p>
        </w:tc>
        <w:tc>
          <w:tcPr>
            <w:tcW w:type="dxa" w:w="1928"/>
            <w:shd w:val="clear" w:color="auto" w:fill="FFF6E5"/>
          </w:tcPr>
          <w:p>
            <w:pPr>
              <w:spacing w:before="40" w:after="40"/>
            </w:pPr>
            <w:r/>
            <w:r>
              <w:rPr>
                <w:rFonts w:ascii="Calibri" w:hAnsi="Calibri"/>
                <w:b w:val="0"/>
                <w:sz w:val="18"/>
              </w:rPr>
              <w:t>34</w:t>
            </w:r>
          </w:p>
        </w:tc>
        <w:tc>
          <w:tcPr>
            <w:tcW w:type="dxa" w:w="1928"/>
            <w:shd w:val="clear" w:color="auto" w:fill="FFF6E5"/>
          </w:tcPr>
          <w:p>
            <w:pPr>
              <w:spacing w:before="40" w:after="40"/>
            </w:pPr>
            <w:r/>
            <w:r>
              <w:rPr>
                <w:rFonts w:ascii="Calibri" w:hAnsi="Calibri"/>
                <w:b w:val="0"/>
                <w:sz w:val="18"/>
              </w:rPr>
              <w:t>574</w:t>
            </w:r>
          </w:p>
        </w:tc>
        <w:tc>
          <w:tcPr>
            <w:tcW w:type="dxa" w:w="1928"/>
            <w:shd w:val="clear" w:color="auto" w:fill="FFF6E5"/>
          </w:tcPr>
          <w:p>
            <w:pPr>
              <w:spacing w:before="40" w:after="40"/>
            </w:pPr>
            <w:r/>
            <w:r>
              <w:rPr>
                <w:rFonts w:ascii="Calibri" w:hAnsi="Calibri"/>
                <w:b w:val="0"/>
                <w:sz w:val="18"/>
              </w:rPr>
              <w:t>4,154</w:t>
            </w:r>
          </w:p>
        </w:tc>
      </w:tr>
      <w:tr>
        <w:tc>
          <w:tcPr>
            <w:tcW w:type="dxa" w:w="1928"/>
          </w:tcPr>
          <w:p>
            <w:pPr>
              <w:spacing w:before="40" w:after="40"/>
            </w:pPr>
            <w:r/>
            <w:r>
              <w:rPr>
                <w:rFonts w:ascii="Calibri" w:hAnsi="Calibri"/>
                <w:b w:val="0"/>
                <w:sz w:val="18"/>
              </w:rPr>
              <w:t>12 nt</w:t>
            </w:r>
          </w:p>
        </w:tc>
        <w:tc>
          <w:tcPr>
            <w:tcW w:type="dxa" w:w="1928"/>
          </w:tcPr>
          <w:p>
            <w:pPr>
              <w:spacing w:before="40" w:after="40"/>
            </w:pPr>
            <w:r/>
            <w:r>
              <w:rPr>
                <w:rFonts w:ascii="Calibri" w:hAnsi="Calibri"/>
                <w:b w:val="0"/>
                <w:sz w:val="18"/>
              </w:rPr>
              <w:t>0</w:t>
            </w:r>
          </w:p>
        </w:tc>
        <w:tc>
          <w:tcPr>
            <w:tcW w:type="dxa" w:w="1928"/>
          </w:tcPr>
          <w:p>
            <w:pPr>
              <w:spacing w:before="40" w:after="40"/>
            </w:pPr>
            <w:r/>
            <w:r>
              <w:rPr>
                <w:rFonts w:ascii="Calibri" w:hAnsi="Calibri"/>
                <w:b w:val="0"/>
                <w:sz w:val="18"/>
              </w:rPr>
              <w:t>0</w:t>
            </w:r>
          </w:p>
        </w:tc>
        <w:tc>
          <w:tcPr>
            <w:tcW w:type="dxa" w:w="1928"/>
          </w:tcPr>
          <w:p>
            <w:pPr>
              <w:spacing w:before="40" w:after="40"/>
            </w:pPr>
            <w:r/>
            <w:r>
              <w:rPr>
                <w:rFonts w:ascii="Calibri" w:hAnsi="Calibri"/>
                <w:b w:val="0"/>
                <w:sz w:val="18"/>
              </w:rPr>
              <w:t>8</w:t>
            </w:r>
          </w:p>
        </w:tc>
        <w:tc>
          <w:tcPr>
            <w:tcW w:type="dxa" w:w="1928"/>
          </w:tcPr>
          <w:p>
            <w:pPr>
              <w:spacing w:before="40" w:after="40"/>
            </w:pPr>
            <w:r/>
            <w:r>
              <w:rPr>
                <w:rFonts w:ascii="Calibri" w:hAnsi="Calibri"/>
                <w:b w:val="0"/>
                <w:sz w:val="18"/>
              </w:rPr>
              <w:t>160</w:t>
            </w:r>
          </w:p>
        </w:tc>
      </w:tr>
      <w:tr>
        <w:tc>
          <w:tcPr>
            <w:tcW w:type="dxa" w:w="1928"/>
            <w:shd w:val="clear" w:color="auto" w:fill="F1F4F8"/>
          </w:tcPr>
          <w:p>
            <w:pPr>
              <w:spacing w:before="40" w:after="40"/>
            </w:pPr>
            <w:r/>
            <w:r>
              <w:rPr>
                <w:rFonts w:ascii="Calibri" w:hAnsi="Calibri"/>
                <w:b w:val="0"/>
                <w:sz w:val="18"/>
              </w:rPr>
              <w:t>14 nt</w:t>
            </w:r>
          </w:p>
        </w:tc>
        <w:tc>
          <w:tcPr>
            <w:tcW w:type="dxa" w:w="1928"/>
            <w:shd w:val="clear" w:color="auto" w:fill="F1F4F8"/>
          </w:tcPr>
          <w:p>
            <w:pPr>
              <w:spacing w:before="40" w:after="40"/>
            </w:pPr>
            <w:r/>
            <w:r>
              <w:rPr>
                <w:rFonts w:ascii="Calibri" w:hAnsi="Calibri"/>
                <w:b w:val="0"/>
                <w:sz w:val="18"/>
              </w:rPr>
              <w:t>0</w:t>
            </w:r>
          </w:p>
        </w:tc>
        <w:tc>
          <w:tcPr>
            <w:tcW w:type="dxa" w:w="1928"/>
            <w:shd w:val="clear" w:color="auto" w:fill="F1F4F8"/>
          </w:tcPr>
          <w:p>
            <w:pPr>
              <w:spacing w:before="40" w:after="40"/>
            </w:pPr>
            <w:r/>
            <w:r>
              <w:rPr>
                <w:rFonts w:ascii="Calibri" w:hAnsi="Calibri"/>
                <w:b w:val="0"/>
                <w:sz w:val="18"/>
              </w:rPr>
              <w:t>0</w:t>
            </w:r>
          </w:p>
        </w:tc>
        <w:tc>
          <w:tcPr>
            <w:tcW w:type="dxa" w:w="1928"/>
            <w:shd w:val="clear" w:color="auto" w:fill="F1F4F8"/>
          </w:tcPr>
          <w:p>
            <w:pPr>
              <w:spacing w:before="40" w:after="40"/>
            </w:pPr>
            <w:r/>
            <w:r>
              <w:rPr>
                <w:rFonts w:ascii="Calibri" w:hAnsi="Calibri"/>
                <w:b w:val="0"/>
                <w:sz w:val="18"/>
              </w:rPr>
              <w:t>0</w:t>
            </w:r>
          </w:p>
        </w:tc>
        <w:tc>
          <w:tcPr>
            <w:tcW w:type="dxa" w:w="1928"/>
            <w:shd w:val="clear" w:color="auto" w:fill="F1F4F8"/>
          </w:tcPr>
          <w:p>
            <w:pPr>
              <w:spacing w:before="40" w:after="40"/>
            </w:pPr>
            <w:r/>
            <w:r>
              <w:rPr>
                <w:rFonts w:ascii="Calibri" w:hAnsi="Calibri"/>
                <w:b w:val="0"/>
                <w:sz w:val="18"/>
              </w:rPr>
              <w:t>12</w:t>
            </w:r>
          </w:p>
        </w:tc>
      </w:tr>
    </w:tbl>
    <w:p>
      <w:pPr>
        <w:spacing w:after="80"/>
      </w:pPr>
    </w:p>
    <w:p>
      <w:pPr>
        <w:spacing w:after="120"/>
      </w:pPr>
      <w:r>
        <w:rPr>
          <w:b w:val="0"/>
          <w:i/>
          <w:color w:val="495057"/>
          <w:sz w:val="17"/>
        </w:rPr>
        <w:t xml:space="preserve">Table 3 — candidate overlap sites between GFP (759 nt) and mCherry (711 nt), two unrelated genes. </w:t>
      </w:r>
      <w:r>
        <w:rPr>
          <w:b/>
          <w:i/>
          <w:color w:val="495057"/>
          <w:sz w:val="17"/>
        </w:rPr>
        <w:t>At |x| = 9 there is not one perfectly complementary site in the whole pair; allowing a single mismatch produces 34.</w:t>
      </w:r>
      <w:r>
        <w:rPr>
          <w:b w:val="0"/>
          <w:i/>
          <w:color w:val="495057"/>
          <w:sz w:val="17"/>
        </w:rPr>
        <w:t xml:space="preserve"> Even at |x| = 6, permitting one mismatch widens the pool 21-fold — which matters because most of those sites will then be lost to the frame rule, the in-frame-stop filter and the structure checks. Restricting mismatches to long overlaps would leave the search with almost nothing to rank.</w:t>
      </w:r>
    </w:p>
    <w:p>
      <w:pPr>
        <w:keepNext/>
        <w:spacing w:before="240" w:after="60"/>
      </w:pPr>
      <w:r>
        <w:rPr>
          <w:b/>
          <w:color w:val="1B3A5E"/>
          <w:sz w:val="22"/>
        </w:rPr>
        <w:t>5.3  What to sweep in the constructs sent to the lab</w:t>
      </w:r>
    </w:p>
    <w:p>
      <w:pPr>
        <w:spacing w:after="120"/>
      </w:pPr>
      <w:r>
        <w:rPr>
          <w:b w:val="0"/>
          <w:i w:val="0"/>
          <w:sz w:val="20"/>
        </w:rPr>
        <w:t>Constructs are expensive, so the sweep should spend them only where the outcome is genuinely uncertain. We measured which parameters actually move the thermodynamics: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98"/>
            <w:shd w:val="clear" w:color="auto" w:fill="1B3A5E"/>
          </w:tcPr>
          <w:p>
            <w:pPr>
              <w:spacing w:before="40" w:after="40"/>
            </w:pPr>
            <w:r/>
            <w:r>
              <w:rPr>
                <w:rFonts w:ascii="Calibri" w:hAnsi="Calibri"/>
                <w:b/>
                <w:color w:val="FFFFFF"/>
                <w:sz w:val="17"/>
              </w:rPr>
              <w:t>parameter</w:t>
            </w:r>
          </w:p>
        </w:tc>
        <w:tc>
          <w:tcPr>
            <w:tcW w:type="dxa" w:w="1587"/>
            <w:shd w:val="clear" w:color="auto" w:fill="1B3A5E"/>
          </w:tcPr>
          <w:p>
            <w:pPr>
              <w:spacing w:before="40" w:after="40"/>
            </w:pPr>
            <w:r/>
            <w:r>
              <w:rPr>
                <w:rFonts w:ascii="Calibri" w:hAnsi="Calibri"/>
                <w:b/>
                <w:color w:val="FFFFFF"/>
                <w:sz w:val="17"/>
              </w:rPr>
              <w:t>range</w:t>
            </w:r>
          </w:p>
        </w:tc>
        <w:tc>
          <w:tcPr>
            <w:tcW w:type="dxa" w:w="1587"/>
            <w:shd w:val="clear" w:color="auto" w:fill="1B3A5E"/>
          </w:tcPr>
          <w:p>
            <w:pPr>
              <w:spacing w:before="40" w:after="40"/>
            </w:pPr>
            <w:r/>
            <w:r>
              <w:rPr>
                <w:rFonts w:ascii="Calibri" w:hAnsi="Calibri"/>
                <w:b/>
                <w:color w:val="FFFFFF"/>
                <w:sz w:val="17"/>
              </w:rPr>
              <w:t>sweep?</w:t>
            </w:r>
          </w:p>
        </w:tc>
        <w:tc>
          <w:tcPr>
            <w:tcW w:type="dxa" w:w="4365"/>
            <w:shd w:val="clear" w:color="auto" w:fill="1B3A5E"/>
          </w:tcPr>
          <w:p>
            <w:pPr>
              <w:spacing w:before="40" w:after="40"/>
            </w:pPr>
            <w:r/>
            <w:r>
              <w:rPr>
                <w:rFonts w:ascii="Calibri" w:hAnsi="Calibri"/>
                <w:b/>
                <w:color w:val="FFFFFF"/>
                <w:sz w:val="17"/>
              </w:rPr>
              <w:t>why</w:t>
            </w:r>
          </w:p>
        </w:tc>
      </w:tr>
      <w:tr>
        <w:tc>
          <w:tcPr>
            <w:tcW w:type="dxa" w:w="2098"/>
          </w:tcPr>
          <w:p>
            <w:pPr>
              <w:spacing w:before="40" w:after="40"/>
            </w:pPr>
            <w:r/>
            <w:r>
              <w:rPr>
                <w:rFonts w:ascii="Calibri" w:hAnsi="Calibri"/>
                <w:b w:val="0"/>
                <w:sz w:val="17"/>
              </w:rPr>
              <w:t>len_x  (overlap)</w:t>
            </w:r>
          </w:p>
        </w:tc>
        <w:tc>
          <w:tcPr>
            <w:tcW w:type="dxa" w:w="1587"/>
          </w:tcPr>
          <w:p>
            <w:pPr>
              <w:spacing w:before="40" w:after="40"/>
            </w:pPr>
            <w:r/>
            <w:r>
              <w:rPr>
                <w:rFonts w:ascii="Calibri" w:hAnsi="Calibri"/>
                <w:b w:val="0"/>
                <w:sz w:val="17"/>
              </w:rPr>
              <w:t>4 – 14</w:t>
            </w:r>
          </w:p>
        </w:tc>
        <w:tc>
          <w:tcPr>
            <w:tcW w:type="dxa" w:w="1587"/>
          </w:tcPr>
          <w:p>
            <w:pPr>
              <w:spacing w:before="40" w:after="40"/>
            </w:pPr>
            <w:r/>
            <w:r>
              <w:rPr>
                <w:rFonts w:ascii="Calibri" w:hAnsi="Calibri"/>
                <w:b w:val="0"/>
                <w:sz w:val="17"/>
              </w:rPr>
              <w:t>YES — 4 levels</w:t>
            </w:r>
          </w:p>
        </w:tc>
        <w:tc>
          <w:tcPr>
            <w:tcW w:type="dxa" w:w="4365"/>
          </w:tcPr>
          <w:p>
            <w:pPr>
              <w:spacing w:before="40" w:after="40"/>
            </w:pPr>
            <w:r/>
            <w:r>
              <w:rPr>
                <w:rFonts w:ascii="Calibri" w:hAnsi="Calibri"/>
                <w:b w:val="0"/>
                <w:sz w:val="17"/>
              </w:rPr>
              <w:t>The dominant axis, and the same axis Kim swept. Trades nucleation against sequestration; the optimum is not predictable.</w:t>
            </w:r>
          </w:p>
        </w:tc>
      </w:tr>
      <w:tr>
        <w:tc>
          <w:tcPr>
            <w:tcW w:type="dxa" w:w="2098"/>
            <w:shd w:val="clear" w:color="auto" w:fill="F1F4F8"/>
          </w:tcPr>
          <w:p>
            <w:pPr>
              <w:spacing w:before="40" w:after="40"/>
            </w:pPr>
            <w:r/>
            <w:r>
              <w:rPr>
                <w:rFonts w:ascii="Calibri" w:hAnsi="Calibri"/>
                <w:b w:val="0"/>
                <w:sz w:val="17"/>
              </w:rPr>
              <w:t>ddG_pref  (§6.3)</w:t>
            </w:r>
          </w:p>
        </w:tc>
        <w:tc>
          <w:tcPr>
            <w:tcW w:type="dxa" w:w="1587"/>
            <w:shd w:val="clear" w:color="auto" w:fill="F1F4F8"/>
          </w:tcPr>
          <w:p>
            <w:pPr>
              <w:spacing w:before="40" w:after="40"/>
            </w:pPr>
            <w:r/>
            <w:r>
              <w:rPr>
                <w:rFonts w:ascii="Calibri" w:hAnsi="Calibri"/>
                <w:b w:val="0"/>
                <w:sz w:val="17"/>
              </w:rPr>
              <w:t>0 or ≈ 2 kcal/mol</w:t>
            </w:r>
          </w:p>
        </w:tc>
        <w:tc>
          <w:tcPr>
            <w:tcW w:type="dxa" w:w="1587"/>
            <w:shd w:val="clear" w:color="auto" w:fill="F1F4F8"/>
          </w:tcPr>
          <w:p>
            <w:pPr>
              <w:spacing w:before="40" w:after="40"/>
            </w:pPr>
            <w:r/>
            <w:r>
              <w:rPr>
                <w:rFonts w:ascii="Calibri" w:hAnsi="Calibri"/>
                <w:b w:val="0"/>
                <w:sz w:val="17"/>
              </w:rPr>
              <w:t>YES — 2 levels</w:t>
            </w:r>
          </w:p>
        </w:tc>
        <w:tc>
          <w:tcPr>
            <w:tcW w:type="dxa" w:w="4365"/>
            <w:shd w:val="clear" w:color="auto" w:fill="F1F4F8"/>
          </w:tcPr>
          <w:p>
            <w:pPr>
              <w:spacing w:before="40" w:after="40"/>
            </w:pPr>
            <w:r/>
            <w:r>
              <w:rPr>
                <w:rFonts w:ascii="Calibri" w:hAnsi="Calibri"/>
                <w:b w:val="0"/>
                <w:sz w:val="17"/>
              </w:rPr>
              <w:t>Weakening MainZ helps the ON state and hurts the OFF state by the same amount. A genuine knife-edge.</w:t>
            </w:r>
          </w:p>
        </w:tc>
      </w:tr>
      <w:tr>
        <w:tc>
          <w:tcPr>
            <w:tcW w:type="dxa" w:w="2098"/>
          </w:tcPr>
          <w:p>
            <w:pPr>
              <w:spacing w:before="40" w:after="40"/>
            </w:pPr>
            <w:r/>
            <w:r>
              <w:rPr>
                <w:rFonts w:ascii="Calibri" w:hAnsi="Calibri"/>
                <w:b w:val="0"/>
                <w:sz w:val="17"/>
              </w:rPr>
              <w:t>len_main_pre / len_k1 split</w:t>
            </w:r>
          </w:p>
        </w:tc>
        <w:tc>
          <w:tcPr>
            <w:tcW w:type="dxa" w:w="1587"/>
          </w:tcPr>
          <w:p>
            <w:pPr>
              <w:spacing w:before="40" w:after="40"/>
            </w:pPr>
            <w:r/>
            <w:r>
              <w:rPr>
                <w:rFonts w:ascii="Calibri" w:hAnsi="Calibri"/>
                <w:b w:val="0"/>
                <w:sz w:val="17"/>
              </w:rPr>
              <w:t>12+6 or 9+9</w:t>
            </w:r>
          </w:p>
        </w:tc>
        <w:tc>
          <w:tcPr>
            <w:tcW w:type="dxa" w:w="1587"/>
          </w:tcPr>
          <w:p>
            <w:pPr>
              <w:spacing w:before="40" w:after="40"/>
            </w:pPr>
            <w:r/>
            <w:r>
              <w:rPr>
                <w:rFonts w:ascii="Calibri" w:hAnsi="Calibri"/>
                <w:b w:val="0"/>
                <w:sz w:val="17"/>
              </w:rPr>
              <w:t>NO — hold at 12 + 6</w:t>
            </w:r>
          </w:p>
        </w:tc>
        <w:tc>
          <w:tcPr>
            <w:tcW w:type="dxa" w:w="4365"/>
          </w:tcPr>
          <w:p>
            <w:pPr>
              <w:spacing w:before="40" w:after="40"/>
            </w:pPr>
            <w:r/>
            <w:r>
              <w:rPr>
                <w:rFonts w:ascii="Calibri" w:hAnsi="Calibri"/>
                <w:b w:val="0"/>
                <w:sz w:val="17"/>
              </w:rPr>
              <w:t>Thermodynamically inert (−9.77 kcal/mol at 12+6 vs −9.92 at 6+12), so not worth a construct — but not free either: it sets the SD→AUG spacing (§6.6), and only 12+6 reproduces the spacing every reference design uses.</w:t>
            </w:r>
          </w:p>
        </w:tc>
      </w:tr>
      <w:tr>
        <w:tc>
          <w:tcPr>
            <w:tcW w:type="dxa" w:w="2098"/>
            <w:shd w:val="clear" w:color="auto" w:fill="F1F4F8"/>
          </w:tcPr>
          <w:p>
            <w:pPr>
              <w:spacing w:before="40" w:after="40"/>
            </w:pPr>
            <w:r/>
            <w:r>
              <w:rPr>
                <w:rFonts w:ascii="Calibri" w:hAnsi="Calibri"/>
                <w:b w:val="0"/>
                <w:sz w:val="17"/>
              </w:rPr>
              <w:t>a  (inter-hairpin spacer)</w:t>
            </w:r>
          </w:p>
        </w:tc>
        <w:tc>
          <w:tcPr>
            <w:tcW w:type="dxa" w:w="1587"/>
            <w:shd w:val="clear" w:color="auto" w:fill="F1F4F8"/>
          </w:tcPr>
          <w:p>
            <w:pPr>
              <w:spacing w:before="40" w:after="40"/>
            </w:pPr>
            <w:r/>
            <w:r>
              <w:rPr>
                <w:rFonts w:ascii="Calibri" w:hAnsi="Calibri"/>
                <w:b w:val="0"/>
                <w:sz w:val="17"/>
              </w:rPr>
              <w:t>0</w:t>
            </w:r>
          </w:p>
        </w:tc>
        <w:tc>
          <w:tcPr>
            <w:tcW w:type="dxa" w:w="1587"/>
            <w:shd w:val="clear" w:color="auto" w:fill="F1F4F8"/>
          </w:tcPr>
          <w:p>
            <w:pPr>
              <w:spacing w:before="40" w:after="40"/>
            </w:pPr>
            <w:r/>
            <w:r>
              <w:rPr>
                <w:rFonts w:ascii="Calibri" w:hAnsi="Calibri"/>
                <w:b w:val="0"/>
                <w:sz w:val="17"/>
              </w:rPr>
              <w:t>NO — but see below</w:t>
            </w:r>
          </w:p>
        </w:tc>
        <w:tc>
          <w:tcPr>
            <w:tcW w:type="dxa" w:w="4365"/>
            <w:shd w:val="clear" w:color="auto" w:fill="F1F4F8"/>
          </w:tcPr>
          <w:p>
            <w:pPr>
              <w:spacing w:before="40" w:after="40"/>
            </w:pPr>
            <w:r/>
            <w:r>
              <w:rPr>
                <w:rFonts w:ascii="Calibri" w:hAnsi="Calibri"/>
                <w:b w:val="0"/>
                <w:sz w:val="17"/>
              </w:rPr>
              <w:t>Fixed at 0 by definition of A0.</w:t>
            </w:r>
          </w:p>
        </w:tc>
      </w:tr>
      <w:tr>
        <w:tc>
          <w:tcPr>
            <w:tcW w:type="dxa" w:w="2098"/>
          </w:tcPr>
          <w:p>
            <w:pPr>
              <w:spacing w:before="40" w:after="40"/>
            </w:pPr>
            <w:r/>
            <w:r>
              <w:rPr>
                <w:rFonts w:ascii="Calibri" w:hAnsi="Calibri"/>
                <w:b w:val="0"/>
                <w:sz w:val="17"/>
              </w:rPr>
              <w:t>Secondary loop, SUSA/MUSA</w:t>
            </w:r>
          </w:p>
        </w:tc>
        <w:tc>
          <w:tcPr>
            <w:tcW w:type="dxa" w:w="1587"/>
          </w:tcPr>
          <w:p>
            <w:pPr>
              <w:spacing w:before="40" w:after="40"/>
            </w:pPr>
            <w:r/>
            <w:r>
              <w:rPr>
                <w:rFonts w:ascii="Calibri" w:hAnsi="Calibri"/>
                <w:b w:val="0"/>
                <w:sz w:val="17"/>
              </w:rPr>
              <w:t>fixed</w:t>
            </w:r>
          </w:p>
        </w:tc>
        <w:tc>
          <w:tcPr>
            <w:tcW w:type="dxa" w:w="1587"/>
          </w:tcPr>
          <w:p>
            <w:pPr>
              <w:spacing w:before="40" w:after="40"/>
            </w:pPr>
            <w:r/>
            <w:r>
              <w:rPr>
                <w:rFonts w:ascii="Calibri" w:hAnsi="Calibri"/>
                <w:b w:val="0"/>
                <w:sz w:val="17"/>
              </w:rPr>
              <w:t>NO</w:t>
            </w:r>
          </w:p>
        </w:tc>
        <w:tc>
          <w:tcPr>
            <w:tcW w:type="dxa" w:w="4365"/>
          </w:tcPr>
          <w:p>
            <w:pPr>
              <w:spacing w:before="40" w:after="40"/>
            </w:pPr>
            <w:r/>
            <w:r>
              <w:rPr>
                <w:rFonts w:ascii="Calibri" w:hAnsi="Calibri"/>
                <w:b w:val="0"/>
                <w:sz w:val="17"/>
              </w:rPr>
              <w:t>Held constant so the sweep stays interpretable.</w:t>
            </w:r>
          </w:p>
        </w:tc>
      </w:tr>
    </w:tbl>
    <w:p>
      <w:pPr>
        <w:spacing w:after="80"/>
      </w:pPr>
    </w:p>
    <w:p>
      <w:pPr>
        <w:spacing w:after="120"/>
      </w:pPr>
      <w:r>
        <w:rPr>
          <w:b/>
          <w:i w:val="0"/>
          <w:sz w:val="20"/>
        </w:rPr>
        <w:t>Proposed panel — 12 constructs.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61"/>
            <w:shd w:val="clear" w:color="auto" w:fill="1B3A5E"/>
          </w:tcPr>
          <w:p>
            <w:pPr>
              <w:spacing w:before="40" w:after="40"/>
            </w:pPr>
            <w:r/>
            <w:r>
              <w:rPr>
                <w:rFonts w:ascii="Calibri" w:hAnsi="Calibri"/>
                <w:b/>
                <w:color w:val="FFFFFF"/>
                <w:sz w:val="18"/>
              </w:rPr>
              <w:t>group</w:t>
            </w:r>
          </w:p>
        </w:tc>
        <w:tc>
          <w:tcPr>
            <w:tcW w:type="dxa" w:w="680"/>
            <w:shd w:val="clear" w:color="auto" w:fill="1B3A5E"/>
          </w:tcPr>
          <w:p>
            <w:pPr>
              <w:spacing w:before="40" w:after="40"/>
            </w:pPr>
            <w:r/>
            <w:r>
              <w:rPr>
                <w:rFonts w:ascii="Calibri" w:hAnsi="Calibri"/>
                <w:b/>
                <w:color w:val="FFFFFF"/>
                <w:sz w:val="18"/>
              </w:rPr>
              <w:t>n</w:t>
            </w:r>
          </w:p>
        </w:tc>
        <w:tc>
          <w:tcPr>
            <w:tcW w:type="dxa" w:w="5896"/>
            <w:shd w:val="clear" w:color="auto" w:fill="1B3A5E"/>
          </w:tcPr>
          <w:p>
            <w:pPr>
              <w:spacing w:before="40" w:after="40"/>
            </w:pPr>
            <w:r/>
            <w:r>
              <w:rPr>
                <w:rFonts w:ascii="Calibri" w:hAnsi="Calibri"/>
                <w:b/>
                <w:color w:val="FFFFFF"/>
                <w:sz w:val="18"/>
              </w:rPr>
              <w:t>detail</w:t>
            </w:r>
          </w:p>
        </w:tc>
      </w:tr>
      <w:tr>
        <w:tc>
          <w:tcPr>
            <w:tcW w:type="dxa" w:w="3061"/>
          </w:tcPr>
          <w:p>
            <w:pPr>
              <w:spacing w:before="40" w:after="40"/>
            </w:pPr>
            <w:r/>
            <w:r>
              <w:rPr>
                <w:rFonts w:ascii="Calibri" w:hAnsi="Calibri"/>
                <w:b w:val="0"/>
                <w:sz w:val="18"/>
              </w:rPr>
              <w:t>Gate designs</w:t>
            </w:r>
          </w:p>
        </w:tc>
        <w:tc>
          <w:tcPr>
            <w:tcW w:type="dxa" w:w="680"/>
          </w:tcPr>
          <w:p>
            <w:pPr>
              <w:spacing w:before="40" w:after="40"/>
            </w:pPr>
            <w:r/>
            <w:r>
              <w:rPr>
                <w:rFonts w:ascii="Calibri" w:hAnsi="Calibri"/>
                <w:b w:val="0"/>
                <w:sz w:val="18"/>
              </w:rPr>
              <w:t>8</w:t>
            </w:r>
          </w:p>
        </w:tc>
        <w:tc>
          <w:tcPr>
            <w:tcW w:type="dxa" w:w="5896"/>
          </w:tcPr>
          <w:p>
            <w:pPr>
              <w:spacing w:before="40" w:after="40"/>
            </w:pPr>
            <w:r/>
            <w:r>
              <w:rPr>
                <w:rFonts w:ascii="Calibri" w:hAnsi="Calibri"/>
                <w:b w:val="0"/>
                <w:sz w:val="18"/>
              </w:rPr>
              <w:t>4 levels of |x| (4, 7, 10, 13) × 2 levels of ddG_pref (0, 2)</w:t>
            </w:r>
          </w:p>
        </w:tc>
      </w:tr>
      <w:tr>
        <w:tc>
          <w:tcPr>
            <w:tcW w:type="dxa" w:w="3061"/>
            <w:shd w:val="clear" w:color="auto" w:fill="F1F4F8"/>
          </w:tcPr>
          <w:p>
            <w:pPr>
              <w:spacing w:before="40" w:after="40"/>
            </w:pPr>
            <w:r/>
            <w:r>
              <w:rPr>
                <w:rFonts w:ascii="Calibri" w:hAnsi="Calibri"/>
                <w:b w:val="0"/>
                <w:sz w:val="18"/>
              </w:rPr>
              <w:t>Kim benchmark</w:t>
            </w:r>
          </w:p>
        </w:tc>
        <w:tc>
          <w:tcPr>
            <w:tcW w:type="dxa" w:w="680"/>
            <w:shd w:val="clear" w:color="auto" w:fill="F1F4F8"/>
          </w:tcPr>
          <w:p>
            <w:pPr>
              <w:spacing w:before="40" w:after="40"/>
            </w:pPr>
            <w:r/>
            <w:r>
              <w:rPr>
                <w:rFonts w:ascii="Calibri" w:hAnsi="Calibri"/>
                <w:b w:val="0"/>
                <w:sz w:val="18"/>
              </w:rPr>
              <w:t>1</w:t>
            </w:r>
          </w:p>
        </w:tc>
        <w:tc>
          <w:tcPr>
            <w:tcW w:type="dxa" w:w="5896"/>
            <w:shd w:val="clear" w:color="auto" w:fill="F1F4F8"/>
          </w:tcPr>
          <w:p>
            <w:pPr>
              <w:spacing w:before="40" w:after="40"/>
            </w:pPr>
            <w:r/>
            <w:r>
              <w:rPr>
                <w:rFonts w:ascii="Calibri" w:hAnsi="Calibri"/>
                <w:b w:val="0"/>
                <w:sz w:val="18"/>
              </w:rPr>
              <w:t>the best |x| repeated at a = 4, matching Kim's working AND construct — a positive control for the architecture itself</w:t>
            </w:r>
          </w:p>
        </w:tc>
      </w:tr>
      <w:tr>
        <w:tc>
          <w:tcPr>
            <w:tcW w:type="dxa" w:w="3061"/>
          </w:tcPr>
          <w:p>
            <w:pPr>
              <w:spacing w:before="40" w:after="40"/>
            </w:pPr>
            <w:r/>
            <w:r>
              <w:rPr>
                <w:rFonts w:ascii="Calibri" w:hAnsi="Calibri"/>
                <w:b w:val="0"/>
                <w:sz w:val="18"/>
              </w:rPr>
              <w:t>Control: no inhibitory hairpin</w:t>
            </w:r>
          </w:p>
        </w:tc>
        <w:tc>
          <w:tcPr>
            <w:tcW w:type="dxa" w:w="680"/>
          </w:tcPr>
          <w:p>
            <w:pPr>
              <w:spacing w:before="40" w:after="40"/>
            </w:pPr>
            <w:r/>
            <w:r>
              <w:rPr>
                <w:rFonts w:ascii="Calibri" w:hAnsi="Calibri"/>
                <w:b w:val="0"/>
                <w:sz w:val="18"/>
              </w:rPr>
              <w:t>1</w:t>
            </w:r>
          </w:p>
        </w:tc>
        <w:tc>
          <w:tcPr>
            <w:tcW w:type="dxa" w:w="5896"/>
          </w:tcPr>
          <w:p>
            <w:pPr>
              <w:spacing w:before="40" w:after="40"/>
            </w:pPr>
            <w:r/>
            <w:r>
              <w:rPr>
                <w:rFonts w:ascii="Calibri" w:hAnsi="Calibri"/>
                <w:b w:val="0"/>
                <w:sz w:val="18"/>
              </w:rPr>
              <w:t>main hairpin alone — a plain one-input toehold switch. Gives the ON ceiling.</w:t>
            </w:r>
          </w:p>
        </w:tc>
      </w:tr>
      <w:tr>
        <w:tc>
          <w:tcPr>
            <w:tcW w:type="dxa" w:w="3061"/>
            <w:shd w:val="clear" w:color="auto" w:fill="F1F4F8"/>
          </w:tcPr>
          <w:p>
            <w:pPr>
              <w:spacing w:before="40" w:after="40"/>
            </w:pPr>
            <w:r/>
            <w:r>
              <w:rPr>
                <w:rFonts w:ascii="Calibri" w:hAnsi="Calibri"/>
                <w:b w:val="0"/>
                <w:sz w:val="18"/>
              </w:rPr>
              <w:t>Control: dead trigger-B site</w:t>
            </w:r>
          </w:p>
        </w:tc>
        <w:tc>
          <w:tcPr>
            <w:tcW w:type="dxa" w:w="680"/>
            <w:shd w:val="clear" w:color="auto" w:fill="F1F4F8"/>
          </w:tcPr>
          <w:p>
            <w:pPr>
              <w:spacing w:before="40" w:after="40"/>
            </w:pPr>
            <w:r/>
            <w:r>
              <w:rPr>
                <w:rFonts w:ascii="Calibri" w:hAnsi="Calibri"/>
                <w:b w:val="0"/>
                <w:sz w:val="18"/>
              </w:rPr>
              <w:t>1</w:t>
            </w:r>
          </w:p>
        </w:tc>
        <w:tc>
          <w:tcPr>
            <w:tcW w:type="dxa" w:w="5896"/>
            <w:shd w:val="clear" w:color="auto" w:fill="F1F4F8"/>
          </w:tcPr>
          <w:p>
            <w:pPr>
              <w:spacing w:before="40" w:after="40"/>
            </w:pPr>
            <w:r/>
            <w:r>
              <w:rPr>
                <w:rFonts w:ascii="Calibri" w:hAnsi="Calibri"/>
                <w:b w:val="0"/>
                <w:sz w:val="18"/>
              </w:rPr>
              <w:t>r2* scrambled so trigger B cannot bind. Isolates leak through the main hairpin.</w:t>
            </w:r>
          </w:p>
        </w:tc>
      </w:tr>
      <w:tr>
        <w:tc>
          <w:tcPr>
            <w:tcW w:type="dxa" w:w="3061"/>
          </w:tcPr>
          <w:p>
            <w:pPr>
              <w:spacing w:before="40" w:after="40"/>
            </w:pPr>
            <w:r/>
            <w:r>
              <w:rPr>
                <w:rFonts w:ascii="Calibri" w:hAnsi="Calibri"/>
                <w:b w:val="0"/>
                <w:sz w:val="18"/>
              </w:rPr>
              <w:t>Control: no hairpins</w:t>
            </w:r>
          </w:p>
        </w:tc>
        <w:tc>
          <w:tcPr>
            <w:tcW w:type="dxa" w:w="680"/>
          </w:tcPr>
          <w:p>
            <w:pPr>
              <w:spacing w:before="40" w:after="40"/>
            </w:pPr>
            <w:r/>
            <w:r>
              <w:rPr>
                <w:rFonts w:ascii="Calibri" w:hAnsi="Calibri"/>
                <w:b w:val="0"/>
                <w:sz w:val="18"/>
              </w:rPr>
              <w:t>1</w:t>
            </w:r>
          </w:p>
        </w:tc>
        <w:tc>
          <w:tcPr>
            <w:tcW w:type="dxa" w:w="5896"/>
          </w:tcPr>
          <w:p>
            <w:pPr>
              <w:spacing w:before="40" w:after="40"/>
            </w:pPr>
            <w:r/>
            <w:r>
              <w:rPr>
                <w:rFonts w:ascii="Calibri" w:hAnsi="Calibri"/>
                <w:b w:val="0"/>
                <w:sz w:val="18"/>
              </w:rPr>
              <w:t>RBS + AUG + linker + GFP. Maximum-expression reference.</w:t>
            </w:r>
          </w:p>
        </w:tc>
      </w:tr>
    </w:tbl>
    <w:p>
      <w:pPr>
        <w:spacing w:after="80"/>
      </w:pPr>
    </w:p>
    <w:p>
      <w:pPr>
        <w:spacing w:after="120"/>
      </w:pPr>
      <w:r>
        <w:rPr>
          <w:b w:val="0"/>
          <w:i w:val="0"/>
          <w:sz w:val="20"/>
        </w:rPr>
        <w:t xml:space="preserve">Each of the 8 gate designs is measured in all four input states, so the panel is 12 constructs and 39 measurements. Note that </w:t>
      </w:r>
      <w:r>
        <w:rPr>
          <w:b/>
          <w:i w:val="0"/>
          <w:sz w:val="20"/>
        </w:rPr>
        <w:t>each gate design needs its own gene-B sequence</w:t>
      </w:r>
      <w:r>
        <w:rPr>
          <w:b w:val="0"/>
          <w:i w:val="0"/>
          <w:sz w:val="20"/>
        </w:rPr>
        <w:t xml:space="preserve"> if the input genes are being recoded to create the overlap; if the gene pairs are natural, they do not.</w:t>
      </w:r>
    </w:p>
    <w:p>
      <w:pPr>
        <w:keepNext/>
        <w:spacing w:before="360" w:after="120"/>
        <w:pBdr>
          <w:bottom w:val="single" w:sz="6" w:space="3" w:color="1B3A5E"/>
        </w:pBdr>
      </w:pPr>
      <w:r>
        <w:rPr>
          <w:b/>
          <w:color w:val="1B3A5E"/>
          <w:sz w:val="28"/>
        </w:rPr>
        <w:t>6.  Design rules</w:t>
      </w:r>
    </w:p>
    <w:p>
      <w:pPr>
        <w:keepNext/>
        <w:spacing w:before="240" w:after="60"/>
      </w:pPr>
      <w:r>
        <w:rPr>
          <w:b/>
          <w:color w:val="1B3A5E"/>
          <w:sz w:val="22"/>
        </w:rPr>
        <w:t>6.1  Reading frame</w:t>
      </w:r>
    </w:p>
    <w:p>
      <w:pPr>
        <w:spacing w:after="120"/>
      </w:pPr>
      <w:r>
        <w:rPr>
          <w:b w:val="0"/>
          <w:i w:val="0"/>
          <w:sz w:val="20"/>
        </w:rPr>
        <w:t>Translation starts at the AUG (#18) and runs AUG | Main_pre | LINKER | GFP.</w:t>
      </w:r>
    </w:p>
    <w:p>
      <w:pPr>
        <w:spacing w:after="120"/>
      </w:pPr>
      <w:r>
        <w:rPr>
          <w:b/>
          <w:i w:val="0"/>
          <w:sz w:val="20"/>
        </w:rPr>
        <w:t>Rule: the total length of every element between the start codon and the GFP CDS must be divisible by 3.</w:t>
      </w:r>
      <w:r>
        <w:rPr>
          <w:b w:val="0"/>
          <w:i w:val="0"/>
          <w:sz w:val="20"/>
        </w:rPr>
        <w:t xml:space="preserve"> Today that is Main_pre + LINKER. LINKER is 21 nt, which is already a multiple of 3, so the rule reduces to len_main_pre being a multiple of 3 — but it is stated in the general form so it still holds if an element is ever inserted there.</w:t>
      </w:r>
    </w:p>
    <w:p>
      <w:pPr>
        <w:keepNext/>
        <w:spacing w:before="240" w:after="60"/>
      </w:pPr>
      <w:r>
        <w:rPr>
          <w:b/>
          <w:color w:val="1B3A5E"/>
          <w:sz w:val="22"/>
        </w:rPr>
        <w:t>6.2  No in-frame stop codon in Main_pre</w:t>
      </w:r>
    </w:p>
    <w:p>
      <w:pPr>
        <w:spacing w:after="120"/>
      </w:pPr>
      <w:r>
        <w:rPr>
          <w:b w:val="0"/>
          <w:i w:val="0"/>
          <w:sz w:val="20"/>
        </w:rPr>
        <w:t>Main_pre is a literal stretch of gene A, and it is translated as an N-terminal extension of GFP. Its codons are dictated by whichever trigger window is chosen, so a window carrying an in-frame stop would kill the reporter.</w:t>
      </w:r>
    </w:p>
    <w:p>
      <w:pPr>
        <w:spacing w:after="120"/>
      </w:pPr>
      <w:r>
        <w:rPr>
          <w:b/>
          <w:i w:val="0"/>
          <w:sz w:val="20"/>
        </w:rPr>
        <w:t>Rule: reject any trigger-A window whose Main_pre introduces an in-frame stop codon.</w:t>
      </w:r>
      <w:r>
        <w:rPr>
          <w:b w:val="0"/>
          <w:i w:val="0"/>
          <w:sz w:val="20"/>
        </w:rPr>
        <w:t xml:space="preserve"> This is a hard filter inside the search, not a check afterwards. Green applied the same filter when tiling their library, and Kim wrote it into their NUPACK script as a pattern constraint — then had to disable it, because the designer has no knowledge of the reading frame. It has to live in our own code.</w:t>
      </w:r>
    </w:p>
    <w:p>
      <w:pPr>
        <w:spacing w:after="120"/>
      </w:pPr>
      <w:r>
        <w:rPr>
          <w:b w:val="0"/>
          <w:i w:val="0"/>
          <w:sz w:val="20"/>
        </w:rPr>
        <w:t>It gets harder to satisfy as len_main_pre grows, but not by much. Measured on the real transcripts, the fraction of candidate windows lost is: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val="clear" w:color="auto" w:fill="1B3A5E"/>
          </w:tcPr>
          <w:p>
            <w:pPr>
              <w:spacing w:before="40" w:after="40"/>
            </w:pPr>
            <w:r/>
            <w:r>
              <w:rPr>
                <w:rFonts w:ascii="Calibri" w:hAnsi="Calibri"/>
                <w:b/>
                <w:color w:val="FFFFFF"/>
                <w:sz w:val="18"/>
              </w:rPr>
              <w:t>gene</w:t>
            </w:r>
          </w:p>
        </w:tc>
        <w:tc>
          <w:tcPr>
            <w:tcW w:type="dxa" w:w="2268"/>
            <w:shd w:val="clear" w:color="auto" w:fill="1B3A5E"/>
          </w:tcPr>
          <w:p>
            <w:pPr>
              <w:spacing w:before="40" w:after="40"/>
            </w:pPr>
            <w:r/>
            <w:r>
              <w:rPr>
                <w:rFonts w:ascii="Calibri" w:hAnsi="Calibri"/>
                <w:b/>
                <w:color w:val="FFFFFF"/>
                <w:sz w:val="18"/>
              </w:rPr>
              <w:t>len_main_pre = 9</w:t>
            </w:r>
          </w:p>
        </w:tc>
        <w:tc>
          <w:tcPr>
            <w:tcW w:type="dxa" w:w="2268"/>
            <w:shd w:val="clear" w:color="auto" w:fill="1B3A5E"/>
          </w:tcPr>
          <w:p>
            <w:pPr>
              <w:spacing w:before="40" w:after="40"/>
            </w:pPr>
            <w:r/>
            <w:r>
              <w:rPr>
                <w:rFonts w:ascii="Calibri" w:hAnsi="Calibri"/>
                <w:b/>
                <w:color w:val="FFFFFF"/>
                <w:sz w:val="18"/>
              </w:rPr>
              <w:t>len_main_pre = 12</w:t>
            </w:r>
          </w:p>
        </w:tc>
        <w:tc>
          <w:tcPr>
            <w:tcW w:type="dxa" w:w="2268"/>
            <w:shd w:val="clear" w:color="auto" w:fill="1B3A5E"/>
          </w:tcPr>
          <w:p>
            <w:pPr>
              <w:spacing w:before="40" w:after="40"/>
            </w:pPr>
            <w:r/>
            <w:r>
              <w:rPr>
                <w:rFonts w:ascii="Calibri" w:hAnsi="Calibri"/>
                <w:b/>
                <w:color w:val="FFFFFF"/>
                <w:sz w:val="18"/>
              </w:rPr>
              <w:t>len_main_pre = 15</w:t>
            </w:r>
          </w:p>
        </w:tc>
      </w:tr>
      <w:tr>
        <w:tc>
          <w:tcPr>
            <w:tcW w:type="dxa" w:w="2835"/>
          </w:tcPr>
          <w:p>
            <w:pPr>
              <w:spacing w:before="40" w:after="40"/>
            </w:pPr>
            <w:r/>
            <w:r>
              <w:rPr>
                <w:rFonts w:ascii="Calibri" w:hAnsi="Calibri"/>
                <w:b w:val="0"/>
                <w:sz w:val="18"/>
              </w:rPr>
              <w:t>GFP (759 nt)</w:t>
            </w:r>
          </w:p>
        </w:tc>
        <w:tc>
          <w:tcPr>
            <w:tcW w:type="dxa" w:w="2268"/>
          </w:tcPr>
          <w:p>
            <w:pPr>
              <w:spacing w:before="40" w:after="40"/>
            </w:pPr>
            <w:r/>
            <w:r>
              <w:rPr>
                <w:rFonts w:ascii="Calibri" w:hAnsi="Calibri"/>
                <w:b w:val="0"/>
                <w:sz w:val="18"/>
              </w:rPr>
              <w:t>10.1 %</w:t>
            </w:r>
          </w:p>
        </w:tc>
        <w:tc>
          <w:tcPr>
            <w:tcW w:type="dxa" w:w="2268"/>
          </w:tcPr>
          <w:p>
            <w:pPr>
              <w:spacing w:before="40" w:after="40"/>
            </w:pPr>
            <w:r/>
            <w:r>
              <w:rPr>
                <w:rFonts w:ascii="Calibri" w:hAnsi="Calibri"/>
                <w:b w:val="0"/>
                <w:sz w:val="18"/>
              </w:rPr>
              <w:t>13.0 %</w:t>
            </w:r>
          </w:p>
        </w:tc>
        <w:tc>
          <w:tcPr>
            <w:tcW w:type="dxa" w:w="2268"/>
          </w:tcPr>
          <w:p>
            <w:pPr>
              <w:spacing w:before="40" w:after="40"/>
            </w:pPr>
            <w:r/>
            <w:r>
              <w:rPr>
                <w:rFonts w:ascii="Calibri" w:hAnsi="Calibri"/>
                <w:b w:val="0"/>
                <w:sz w:val="18"/>
              </w:rPr>
              <w:t>15.2 %</w:t>
            </w:r>
          </w:p>
        </w:tc>
      </w:tr>
      <w:tr>
        <w:tc>
          <w:tcPr>
            <w:tcW w:type="dxa" w:w="2835"/>
            <w:shd w:val="clear" w:color="auto" w:fill="F1F4F8"/>
          </w:tcPr>
          <w:p>
            <w:pPr>
              <w:spacing w:before="40" w:after="40"/>
            </w:pPr>
            <w:r/>
            <w:r>
              <w:rPr>
                <w:rFonts w:ascii="Calibri" w:hAnsi="Calibri"/>
                <w:b w:val="0"/>
                <w:sz w:val="18"/>
              </w:rPr>
              <w:t>mCherry (711 nt)</w:t>
            </w:r>
          </w:p>
        </w:tc>
        <w:tc>
          <w:tcPr>
            <w:tcW w:type="dxa" w:w="2268"/>
            <w:shd w:val="clear" w:color="auto" w:fill="F1F4F8"/>
          </w:tcPr>
          <w:p>
            <w:pPr>
              <w:spacing w:before="40" w:after="40"/>
            </w:pPr>
            <w:r/>
            <w:r>
              <w:rPr>
                <w:rFonts w:ascii="Calibri" w:hAnsi="Calibri"/>
                <w:b w:val="0"/>
                <w:sz w:val="18"/>
              </w:rPr>
              <w:t>6.5 %</w:t>
            </w:r>
          </w:p>
        </w:tc>
        <w:tc>
          <w:tcPr>
            <w:tcW w:type="dxa" w:w="2268"/>
            <w:shd w:val="clear" w:color="auto" w:fill="F1F4F8"/>
          </w:tcPr>
          <w:p>
            <w:pPr>
              <w:spacing w:before="40" w:after="40"/>
            </w:pPr>
            <w:r/>
            <w:r>
              <w:rPr>
                <w:rFonts w:ascii="Calibri" w:hAnsi="Calibri"/>
                <w:b w:val="0"/>
                <w:sz w:val="18"/>
              </w:rPr>
              <w:t>8.3 %</w:t>
            </w:r>
          </w:p>
        </w:tc>
        <w:tc>
          <w:tcPr>
            <w:tcW w:type="dxa" w:w="2268"/>
            <w:shd w:val="clear" w:color="auto" w:fill="F1F4F8"/>
          </w:tcPr>
          <w:p>
            <w:pPr>
              <w:spacing w:before="40" w:after="40"/>
            </w:pPr>
            <w:r/>
            <w:r>
              <w:rPr>
                <w:rFonts w:ascii="Calibri" w:hAnsi="Calibri"/>
                <w:b w:val="0"/>
                <w:sz w:val="18"/>
              </w:rPr>
              <w:t>10.0 %</w:t>
            </w:r>
          </w:p>
        </w:tc>
      </w:tr>
      <w:tr>
        <w:tc>
          <w:tcPr>
            <w:tcW w:type="dxa" w:w="2835"/>
          </w:tcPr>
          <w:p>
            <w:pPr>
              <w:spacing w:before="40" w:after="40"/>
            </w:pPr>
            <w:r/>
            <w:r>
              <w:rPr>
                <w:rFonts w:ascii="Calibri" w:hAnsi="Calibri"/>
                <w:b w:val="0"/>
                <w:sz w:val="18"/>
              </w:rPr>
              <w:t>random-sequence expectation</w:t>
            </w:r>
          </w:p>
        </w:tc>
        <w:tc>
          <w:tcPr>
            <w:tcW w:type="dxa" w:w="2268"/>
          </w:tcPr>
          <w:p>
            <w:pPr>
              <w:spacing w:before="40" w:after="40"/>
            </w:pPr>
            <w:r/>
            <w:r>
              <w:rPr>
                <w:rFonts w:ascii="Calibri" w:hAnsi="Calibri"/>
                <w:b w:val="0"/>
                <w:sz w:val="18"/>
              </w:rPr>
              <w:t>13.4 %</w:t>
            </w:r>
          </w:p>
        </w:tc>
        <w:tc>
          <w:tcPr>
            <w:tcW w:type="dxa" w:w="2268"/>
          </w:tcPr>
          <w:p>
            <w:pPr>
              <w:spacing w:before="40" w:after="40"/>
            </w:pPr>
            <w:r/>
            <w:r>
              <w:rPr>
                <w:rFonts w:ascii="Calibri" w:hAnsi="Calibri"/>
                <w:b w:val="0"/>
                <w:sz w:val="18"/>
              </w:rPr>
              <w:t>17.5 %</w:t>
            </w:r>
          </w:p>
        </w:tc>
        <w:tc>
          <w:tcPr>
            <w:tcW w:type="dxa" w:w="2268"/>
          </w:tcPr>
          <w:p>
            <w:pPr>
              <w:spacing w:before="40" w:after="40"/>
            </w:pPr>
            <w:r/>
            <w:r>
              <w:rPr>
                <w:rFonts w:ascii="Calibri" w:hAnsi="Calibri"/>
                <w:b w:val="0"/>
                <w:sz w:val="18"/>
              </w:rPr>
              <w:t>21.3 %</w:t>
            </w:r>
          </w:p>
        </w:tc>
      </w:tr>
    </w:tbl>
    <w:p>
      <w:pPr>
        <w:spacing w:after="80"/>
      </w:pPr>
    </w:p>
    <w:p>
      <w:pPr>
        <w:spacing w:after="120"/>
      </w:pPr>
      <w:r>
        <w:rPr>
          <w:b w:val="0"/>
          <w:i/>
          <w:color w:val="495057"/>
          <w:sz w:val="17"/>
        </w:rPr>
        <w:t>Going from 9 to 12 costs about three percentage points of the search space. That is the price of the SD→AUG spacing argued in §6.6, and it is a cheap one.</w:t>
      </w:r>
    </w:p>
    <w:p>
      <w:pPr>
        <w:keepNext/>
        <w:spacing w:before="240" w:after="60"/>
      </w:pPr>
      <w:r>
        <w:rPr>
          <w:b/>
          <w:color w:val="1B3A5E"/>
          <w:sz w:val="22"/>
        </w:rPr>
        <w:t>6.3  MainZ and SecondaryZ must lose to the trigger</w:t>
      </w:r>
    </w:p>
    <w:p>
      <w:pPr>
        <w:spacing w:after="120"/>
      </w:pPr>
      <w:r>
        <w:rPr>
          <w:b w:val="0"/>
          <w:i w:val="0"/>
          <w:sz w:val="20"/>
        </w:rPr>
        <w:t>MainZ holds k1* shut in the OFF state, and trigger A has to displace it. SecondaryZ does the same for k2* against trigger B. Both are copies of the trigger's own domain, which raises a subtle problem.</w:t>
      </w:r>
    </w:p>
    <w:p>
      <w:pPr>
        <w:spacing w:after="120"/>
      </w:pPr>
      <w:r>
        <w:rPr>
          <w:b w:val="0"/>
          <w:i w:val="0"/>
          <w:sz w:val="20"/>
        </w:rPr>
        <w:t xml:space="preserve">A </w:t>
      </w:r>
      <w:r>
        <w:rPr>
          <w:b/>
          <w:i w:val="0"/>
          <w:sz w:val="20"/>
        </w:rPr>
        <w:t>perfectly Watson–Crick</w:t>
      </w:r>
      <w:r>
        <w:rPr>
          <w:b w:val="0"/>
          <w:i w:val="0"/>
          <w:sz w:val="20"/>
        </w:rPr>
        <w:t xml:space="preserve"> copy binds its partner slightly harder than the real trigger does, because the real trigger sequence generally contains at least one G·U wobble. The trigger would then be climbing uphill to displace the very clamp meant to release it. Copying the trigger's own sequence exactly makes the exchange isoenergetic — neither favoured nor disfavoured.</w:t>
      </w:r>
    </w:p>
    <w:p>
      <w:pPr>
        <w:spacing w:after="120"/>
      </w:pPr>
      <w:r>
        <w:rPr>
          <w:b/>
          <w:i w:val="0"/>
          <w:sz w:val="20"/>
        </w:rPr>
        <w:t>Rule: go further than isoenergetic.</w:t>
      </w:r>
      <w:r>
        <w:rPr>
          <w:b w:val="0"/>
          <w:i w:val="0"/>
          <w:sz w:val="20"/>
        </w:rPr>
        <w:t xml:space="preserve"> MainZ and SecondaryZ are built to bind </w:t>
      </w:r>
      <w:r>
        <w:rPr>
          <w:b/>
          <w:i w:val="0"/>
          <w:sz w:val="20"/>
        </w:rPr>
        <w:t>strictly weaker</w:t>
      </w:r>
      <w:r>
        <w:rPr>
          <w:b w:val="0"/>
          <w:i w:val="0"/>
          <w:sz w:val="20"/>
        </w:rPr>
        <w:t xml:space="preserve"> than the trigger does, by a configurable margin ddG_pref, so that the trigger is actively preferred. The margin is achieved with a G·U wobble, a single mismatch, or a 1-nt bulge in the Z strand.</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Trade-off to measure, not assume</w:t>
            </w:r>
          </w:p>
          <w:p>
            <w:pPr>
              <w:spacing w:after="60"/>
            </w:pPr>
            <w:r>
              <w:rPr>
                <w:b w:val="0"/>
                <w:sz w:val="19"/>
              </w:rPr>
              <w:t>Every weakening of Z also weakens the OFF-state lock by the same amount. ddG_pref is therefore swept rather than fixed (§5.3), and the OFF-state leak must be reported next to the ON-state gain for each level.</w:t>
            </w:r>
          </w:p>
        </w:tc>
      </w:tr>
    </w:tbl>
    <w:p>
      <w:pPr>
        <w:spacing w:after="80"/>
      </w:pPr>
    </w:p>
    <w:p>
      <w:pPr>
        <w:keepNext/>
        <w:spacing w:before="240" w:after="60"/>
      </w:pPr>
      <w:r>
        <w:rPr>
          <w:b/>
          <w:color w:val="1B3A5E"/>
          <w:sz w:val="22"/>
        </w:rPr>
        <w:t>6.4  The opposing bulge is the ON driving force</w:t>
      </w:r>
    </w:p>
    <w:p>
      <w:pPr>
        <w:spacing w:after="120"/>
      </w:pPr>
      <w:r>
        <w:rPr>
          <w:b w:val="0"/>
          <w:i w:val="0"/>
          <w:sz w:val="20"/>
        </w:rPr>
        <w:t>The 3-nt opposing_bulge (#12) and the AUG (#18) face each other across the main stem, forming a 3 × 3 internal loop. In the OFF state those six nucleotides are unpaired. In the ON state trigger A pairs straight through them, forming 21 contiguous base pairs where the hairpin managed only 18 plus an internal loop.</w:t>
      </w:r>
    </w:p>
    <w:p>
      <w:pPr>
        <w:spacing w:after="120"/>
      </w:pPr>
      <w:r>
        <w:rPr>
          <w:b w:val="0"/>
          <w:i w:val="0"/>
          <w:sz w:val="20"/>
        </w:rPr>
        <w:t>This is not a side effect — it is what makes the gate thermodynamically possible at all, given that MainZ is otherwise a copy of trigger A's own domain. Measured over 400 random sequences: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175"/>
            <w:shd w:val="clear" w:color="auto" w:fill="1B3A5E"/>
          </w:tcPr>
          <w:p>
            <w:pPr>
              <w:spacing w:before="40" w:after="40"/>
            </w:pPr>
            <w:r/>
            <w:r>
              <w:rPr>
                <w:rFonts w:ascii="Calibri" w:hAnsi="Calibri"/>
                <w:b/>
                <w:color w:val="FFFFFF"/>
                <w:sz w:val="18"/>
              </w:rPr>
              <w:t>main hairpin geometry</w:t>
            </w:r>
          </w:p>
        </w:tc>
        <w:tc>
          <w:tcPr>
            <w:tcW w:type="dxa" w:w="1814"/>
            <w:shd w:val="clear" w:color="auto" w:fill="1B3A5E"/>
          </w:tcPr>
          <w:p>
            <w:pPr>
              <w:spacing w:before="40" w:after="40"/>
            </w:pPr>
            <w:r/>
            <w:r>
              <w:rPr>
                <w:rFonts w:ascii="Calibri" w:hAnsi="Calibri"/>
                <w:b/>
                <w:color w:val="FFFFFF"/>
                <w:sz w:val="18"/>
              </w:rPr>
              <w:t>hairpin ΔG</w:t>
            </w:r>
          </w:p>
        </w:tc>
        <w:tc>
          <w:tcPr>
            <w:tcW w:type="dxa" w:w="2494"/>
            <w:shd w:val="clear" w:color="auto" w:fill="1B3A5E"/>
          </w:tcPr>
          <w:p>
            <w:pPr>
              <w:spacing w:before="40" w:after="40"/>
            </w:pPr>
            <w:r/>
            <w:r>
              <w:rPr>
                <w:rFonts w:ascii="Calibri" w:hAnsi="Calibri"/>
                <w:b/>
                <w:color w:val="FFFFFF"/>
                <w:sz w:val="18"/>
              </w:rPr>
              <w:t>trigger A : 5' arm ΔG</w:t>
            </w:r>
          </w:p>
        </w:tc>
        <w:tc>
          <w:tcPr>
            <w:tcW w:type="dxa" w:w="2154"/>
            <w:shd w:val="clear" w:color="auto" w:fill="1B3A5E"/>
          </w:tcPr>
          <w:p>
            <w:pPr>
              <w:spacing w:before="40" w:after="40"/>
            </w:pPr>
            <w:r/>
            <w:r>
              <w:rPr>
                <w:rFonts w:ascii="Calibri" w:hAnsi="Calibri"/>
                <w:b/>
                <w:color w:val="FFFFFF"/>
                <w:sz w:val="18"/>
              </w:rPr>
              <w:t>advantage to trigger A</w:t>
            </w:r>
          </w:p>
        </w:tc>
      </w:tr>
      <w:tr>
        <w:tc>
          <w:tcPr>
            <w:tcW w:type="dxa" w:w="3175"/>
          </w:tcPr>
          <w:p>
            <w:pPr>
              <w:spacing w:before="40" w:after="40"/>
            </w:pPr>
            <w:r/>
            <w:r>
              <w:rPr>
                <w:rFonts w:ascii="Calibri" w:hAnsi="Calibri"/>
                <w:b w:val="0"/>
                <w:sz w:val="18"/>
              </w:rPr>
              <w:t>9 + 9, no bulge (control)</w:t>
            </w:r>
          </w:p>
        </w:tc>
        <w:tc>
          <w:tcPr>
            <w:tcW w:type="dxa" w:w="1814"/>
          </w:tcPr>
          <w:p>
            <w:pPr>
              <w:spacing w:before="40" w:after="40"/>
            </w:pPr>
            <w:r/>
            <w:r>
              <w:rPr>
                <w:rFonts w:ascii="Calibri" w:hAnsi="Calibri"/>
                <w:b w:val="0"/>
                <w:sz w:val="18"/>
              </w:rPr>
              <w:t>−30.00</w:t>
            </w:r>
          </w:p>
        </w:tc>
        <w:tc>
          <w:tcPr>
            <w:tcW w:type="dxa" w:w="2494"/>
          </w:tcPr>
          <w:p>
            <w:pPr>
              <w:spacing w:before="40" w:after="40"/>
            </w:pPr>
            <w:r/>
            <w:r>
              <w:rPr>
                <w:rFonts w:ascii="Calibri" w:hAnsi="Calibri"/>
                <w:b w:val="0"/>
                <w:sz w:val="18"/>
              </w:rPr>
              <w:t>−31.91</w:t>
            </w:r>
          </w:p>
        </w:tc>
        <w:tc>
          <w:tcPr>
            <w:tcW w:type="dxa" w:w="2154"/>
          </w:tcPr>
          <w:p>
            <w:pPr>
              <w:spacing w:before="40" w:after="40"/>
            </w:pPr>
            <w:r/>
            <w:r>
              <w:rPr>
                <w:rFonts w:ascii="Calibri" w:hAnsi="Calibri"/>
                <w:b w:val="0"/>
                <w:sz w:val="18"/>
              </w:rPr>
              <w:t>−1.90 kcal/mol</w:t>
            </w:r>
          </w:p>
        </w:tc>
      </w:tr>
      <w:tr>
        <w:tc>
          <w:tcPr>
            <w:tcW w:type="dxa" w:w="3175"/>
            <w:shd w:val="clear" w:color="auto" w:fill="EAF3EC"/>
          </w:tcPr>
          <w:p>
            <w:pPr>
              <w:spacing w:before="40" w:after="40"/>
            </w:pPr>
            <w:r/>
            <w:r>
              <w:rPr>
                <w:rFonts w:ascii="Calibri" w:hAnsi="Calibri"/>
                <w:b w:val="0"/>
                <w:sz w:val="18"/>
              </w:rPr>
              <w:t>9 + 3 + 9, opposing bulge</w:t>
            </w:r>
          </w:p>
        </w:tc>
        <w:tc>
          <w:tcPr>
            <w:tcW w:type="dxa" w:w="1814"/>
            <w:shd w:val="clear" w:color="auto" w:fill="EAF3EC"/>
          </w:tcPr>
          <w:p>
            <w:pPr>
              <w:spacing w:before="40" w:after="40"/>
            </w:pPr>
            <w:r/>
            <w:r>
              <w:rPr>
                <w:rFonts w:ascii="Calibri" w:hAnsi="Calibri"/>
                <w:b w:val="0"/>
                <w:sz w:val="18"/>
              </w:rPr>
              <w:t>−28.71</w:t>
            </w:r>
          </w:p>
        </w:tc>
        <w:tc>
          <w:tcPr>
            <w:tcW w:type="dxa" w:w="2494"/>
            <w:shd w:val="clear" w:color="auto" w:fill="EAF3EC"/>
          </w:tcPr>
          <w:p>
            <w:pPr>
              <w:spacing w:before="40" w:after="40"/>
            </w:pPr>
            <w:r/>
            <w:r>
              <w:rPr>
                <w:rFonts w:ascii="Calibri" w:hAnsi="Calibri"/>
                <w:b w:val="0"/>
                <w:sz w:val="18"/>
              </w:rPr>
              <w:t>−38.49</w:t>
            </w:r>
          </w:p>
        </w:tc>
        <w:tc>
          <w:tcPr>
            <w:tcW w:type="dxa" w:w="2154"/>
            <w:shd w:val="clear" w:color="auto" w:fill="EAF3EC"/>
          </w:tcPr>
          <w:p>
            <w:pPr>
              <w:spacing w:before="40" w:after="40"/>
            </w:pPr>
            <w:r/>
            <w:r>
              <w:rPr>
                <w:rFonts w:ascii="Calibri" w:hAnsi="Calibri"/>
                <w:b w:val="0"/>
                <w:sz w:val="18"/>
              </w:rPr>
              <w:t>−9.79 kcal/mol</w:t>
            </w:r>
          </w:p>
        </w:tc>
      </w:tr>
      <w:tr>
        <w:tc>
          <w:tcPr>
            <w:tcW w:type="dxa" w:w="3175"/>
          </w:tcPr>
          <w:p>
            <w:pPr>
              <w:spacing w:before="40" w:after="40"/>
            </w:pPr>
            <w:r/>
            <w:r>
              <w:rPr>
                <w:rFonts w:ascii="Calibri" w:hAnsi="Calibri"/>
                <w:b w:val="0"/>
                <w:sz w:val="18"/>
              </w:rPr>
              <w:t>12 + 3 + 6, opposing bulge</w:t>
            </w:r>
          </w:p>
        </w:tc>
        <w:tc>
          <w:tcPr>
            <w:tcW w:type="dxa" w:w="1814"/>
          </w:tcPr>
          <w:p>
            <w:pPr>
              <w:spacing w:before="40" w:after="40"/>
            </w:pPr>
            <w:r/>
            <w:r>
              <w:rPr>
                <w:rFonts w:ascii="Calibri" w:hAnsi="Calibri"/>
                <w:b w:val="0"/>
                <w:sz w:val="18"/>
              </w:rPr>
              <w:t>−28.54</w:t>
            </w:r>
          </w:p>
        </w:tc>
        <w:tc>
          <w:tcPr>
            <w:tcW w:type="dxa" w:w="2494"/>
          </w:tcPr>
          <w:p>
            <w:pPr>
              <w:spacing w:before="40" w:after="40"/>
            </w:pPr>
            <w:r/>
            <w:r>
              <w:rPr>
                <w:rFonts w:ascii="Calibri" w:hAnsi="Calibri"/>
                <w:b w:val="0"/>
                <w:sz w:val="18"/>
              </w:rPr>
              <w:t>−38.31</w:t>
            </w:r>
          </w:p>
        </w:tc>
        <w:tc>
          <w:tcPr>
            <w:tcW w:type="dxa" w:w="2154"/>
          </w:tcPr>
          <w:p>
            <w:pPr>
              <w:spacing w:before="40" w:after="40"/>
            </w:pPr>
            <w:r/>
            <w:r>
              <w:rPr>
                <w:rFonts w:ascii="Calibri" w:hAnsi="Calibri"/>
                <w:b w:val="0"/>
                <w:sz w:val="18"/>
              </w:rPr>
              <w:t>−9.77 kcal/mol</w:t>
            </w:r>
          </w:p>
        </w:tc>
      </w:tr>
      <w:tr>
        <w:tc>
          <w:tcPr>
            <w:tcW w:type="dxa" w:w="3175"/>
            <w:shd w:val="clear" w:color="auto" w:fill="F1F4F8"/>
          </w:tcPr>
          <w:p>
            <w:pPr>
              <w:spacing w:before="40" w:after="40"/>
            </w:pPr>
            <w:r/>
            <w:r>
              <w:rPr>
                <w:rFonts w:ascii="Calibri" w:hAnsi="Calibri"/>
                <w:b w:val="0"/>
                <w:sz w:val="18"/>
              </w:rPr>
              <w:t>6 + 3 + 12, opposing bulge</w:t>
            </w:r>
          </w:p>
        </w:tc>
        <w:tc>
          <w:tcPr>
            <w:tcW w:type="dxa" w:w="1814"/>
            <w:shd w:val="clear" w:color="auto" w:fill="F1F4F8"/>
          </w:tcPr>
          <w:p>
            <w:pPr>
              <w:spacing w:before="40" w:after="40"/>
            </w:pPr>
            <w:r/>
            <w:r>
              <w:rPr>
                <w:rFonts w:ascii="Calibri" w:hAnsi="Calibri"/>
                <w:b w:val="0"/>
                <w:sz w:val="18"/>
              </w:rPr>
              <w:t>−28.13</w:t>
            </w:r>
          </w:p>
        </w:tc>
        <w:tc>
          <w:tcPr>
            <w:tcW w:type="dxa" w:w="2494"/>
            <w:shd w:val="clear" w:color="auto" w:fill="F1F4F8"/>
          </w:tcPr>
          <w:p>
            <w:pPr>
              <w:spacing w:before="40" w:after="40"/>
            </w:pPr>
            <w:r/>
            <w:r>
              <w:rPr>
                <w:rFonts w:ascii="Calibri" w:hAnsi="Calibri"/>
                <w:b w:val="0"/>
                <w:sz w:val="18"/>
              </w:rPr>
              <w:t>−38.04</w:t>
            </w:r>
          </w:p>
        </w:tc>
        <w:tc>
          <w:tcPr>
            <w:tcW w:type="dxa" w:w="2154"/>
            <w:shd w:val="clear" w:color="auto" w:fill="F1F4F8"/>
          </w:tcPr>
          <w:p>
            <w:pPr>
              <w:spacing w:before="40" w:after="40"/>
            </w:pPr>
            <w:r/>
            <w:r>
              <w:rPr>
                <w:rFonts w:ascii="Calibri" w:hAnsi="Calibri"/>
                <w:b w:val="0"/>
                <w:sz w:val="18"/>
              </w:rPr>
              <w:t>−9.92 kcal/mol</w:t>
            </w:r>
          </w:p>
        </w:tc>
      </w:tr>
    </w:tbl>
    <w:p>
      <w:pPr>
        <w:spacing w:after="80"/>
      </w:pPr>
    </w:p>
    <w:p>
      <w:pPr>
        <w:spacing w:after="200"/>
      </w:pPr>
      <w:r>
        <w:rPr>
          <w:b w:val="0"/>
          <w:i w:val="0"/>
          <w:sz w:val="20"/>
        </w:rPr>
        <w:t>Without the bulge the gate has a 1.9 kcal/mol margin — too thin to rely on. With it, 9.8. The bulge also breaks the stem into two shorter helices, which reduces the risk of RNase III cleaving a long perfect duplex.</w:t>
      </w:r>
    </w:p>
    <w:p>
      <w:pPr>
        <w:keepNext/>
        <w:spacing w:before="240" w:after="60"/>
      </w:pPr>
      <w:r>
        <w:rPr>
          <w:b/>
          <w:color w:val="1B3A5E"/>
          <w:sz w:val="22"/>
        </w:rPr>
        <w:t>6.5  GFP's own start codon</w:t>
      </w:r>
    </w:p>
    <w:p>
      <w:pPr>
        <w:spacing w:after="120"/>
      </w:pPr>
      <w:r>
        <w:rPr>
          <w:b w:val="0"/>
          <w:i w:val="0"/>
          <w:sz w:val="20"/>
        </w:rPr>
        <w:t>The GFP CDS begins with its own ATG. Translation initiates upstream at the switch's AUG, so in the fusion that ATG becomes an internal methionine. Keep it or delete it? Our three sources disagree, which is why this is a decision and not a rule. Both published architectures keep the reporter's own ATG directly after the 21-nt linker, in frame:</w:t>
      </w:r>
    </w:p>
    <w:p>
      <w:pPr>
        <w:spacing w:after="120"/>
        <w:ind w:left="283"/>
      </w:pPr>
      <w:r>
        <w:rPr>
          <w:rFonts w:ascii="Consolas" w:hAnsi="Consolas"/>
          <w:sz w:val="18"/>
        </w:rPr>
        <w:t>Kim    ... AACCTGGCGGCAGCGCAAAAG | ATGAGTAAAGGAGAAGAACTTTTCACTGG ...</w:t>
        <w:br/>
        <w:t>Green  ... AACCTGGCGGCAGCGCAAAAG | ATGCGTAAAGGAGAAGAACTTTTCACTGG ...</w:t>
      </w:r>
    </w:p>
    <w:p>
      <w:pPr>
        <w:spacing w:after="120"/>
      </w:pPr>
      <w:r>
        <w:rPr>
          <w:b/>
          <w:i w:val="0"/>
          <w:sz w:val="20"/>
        </w:rPr>
        <w:t>Our own lab's switch generator does the opposite.</w:t>
      </w:r>
      <w:r>
        <w:rPr>
          <w:b w:val="0"/>
          <w:i w:val="0"/>
          <w:sz w:val="20"/>
        </w:rPr>
        <w:t xml:space="preserve"> The script that produced our five tested switches passes the reporter CDS in as sequence[3:], commented "remove the AUG" — so the constructs we have bench data for have no reporter start codon, only the switch's own.</w:t>
      </w:r>
    </w:p>
    <w:p>
      <w:pPr>
        <w:spacing w:after="120"/>
      </w:pPr>
      <w:r>
        <w:rPr>
          <w:b/>
          <w:i w:val="0"/>
          <w:sz w:val="20"/>
        </w:rPr>
        <w:t>Neither option is thermodynamically consequential.</w:t>
      </w:r>
      <w:r>
        <w:rPr>
          <w:b w:val="0"/>
          <w:i w:val="0"/>
          <w:sz w:val="20"/>
        </w:rPr>
        <w:t xml:space="preserve"> Folding each of the five tested switches with 90 nt of GFP attached, with and without the reporter ATG, moves the joint unpaired probability of the switch's own start codon by at most 0.09, and in four of five cases by under 0.02.</w:t>
      </w:r>
    </w:p>
    <w:p>
      <w:pPr>
        <w:spacing w:after="120"/>
      </w:pPr>
      <w:r>
        <w:rPr>
          <w:b/>
          <w:i w:val="0"/>
          <w:sz w:val="20"/>
        </w:rPr>
        <w:t>Two worries can be dismissed outright</w:t>
      </w:r>
      <w:r>
        <w:rPr>
          <w:b w:val="0"/>
          <w:i w:val="0"/>
          <w:sz w:val="20"/>
        </w:rPr>
        <w:t>, and it is worth recording that they were checked rather than assumed:</w:t>
      </w:r>
    </w:p>
    <w:p>
      <w:pPr>
        <w:pStyle w:val="ListBullet"/>
        <w:spacing w:after="60"/>
        <w:ind w:left="397"/>
      </w:pPr>
      <w:r>
        <w:rPr>
          <w:b/>
          <w:sz w:val="20"/>
        </w:rPr>
        <w:t>A second ribosome entry site at GFP's ATG.</w:t>
      </w:r>
      <w:r>
        <w:rPr>
          <w:b w:val="0"/>
          <w:sz w:val="20"/>
        </w:rPr>
        <w:t xml:space="preserve"> There is no Shine–Dalgarno-like motif anywhere in the 21-nt linker, and the switch's own SD sits 33 nt upstream, far outside initiation range. Keeping GFP's ATG does not create a second start.</w:t>
      </w:r>
    </w:p>
    <w:p>
      <w:pPr>
        <w:pStyle w:val="ListBullet"/>
        <w:spacing w:after="60"/>
        <w:ind w:left="397"/>
      </w:pPr>
      <w:r>
        <w:rPr>
          <w:b/>
          <w:sz w:val="20"/>
        </w:rPr>
        <w:t>Cryptic initiation further inside GFP.</w:t>
      </w:r>
      <w:r>
        <w:rPr>
          <w:b w:val="0"/>
          <w:sz w:val="20"/>
        </w:rPr>
        <w:t xml:space="preserve"> Our GFP does carry SD-like motifs (AAGGAG at position 8, AGGAGA at position 9), but scanning all 759 nt finds </w:t>
      </w:r>
      <w:r>
        <w:rPr>
          <w:b/>
          <w:sz w:val="20"/>
        </w:rPr>
        <w:t>no AUG at initiation spacing — 3 to 12 nt — downstream of any of them</w:t>
      </w:r>
      <w:r>
        <w:rPr>
          <w:b w:val="0"/>
          <w:sz w:val="20"/>
        </w:rPr>
        <w:t>. There is no internal start site, with or without the leading ATG.</w:t>
      </w:r>
    </w:p>
    <w:p>
      <w:pPr>
        <w:spacing w:after="120"/>
      </w:pPr>
      <w:r>
        <w:rPr>
          <w:b w:val="0"/>
          <w:i w:val="0"/>
          <w:sz w:val="20"/>
        </w:rPr>
        <w:t xml:space="preserve">What is left is a preference. </w:t>
      </w:r>
      <w:r>
        <w:rPr>
          <w:b/>
          <w:i w:val="0"/>
          <w:sz w:val="20"/>
        </w:rPr>
        <w:t>We recommend deleting it</w:t>
      </w:r>
      <w:r>
        <w:rPr>
          <w:b w:val="0"/>
          <w:i w:val="0"/>
          <w:sz w:val="20"/>
        </w:rPr>
        <w:t xml:space="preserve">: it matches the generator behind the switches we have data for, and it leaves the construct with exactly one start codon, which makes the accessibility metric of §7.2 unambiguous. The frame is unaffected either way (759 and 756 are both divisible by 3). This is decision </w:t>
      </w:r>
      <w:r>
        <w:rPr>
          <w:b/>
          <w:i w:val="0"/>
          <w:sz w:val="20"/>
        </w:rPr>
        <w:t>D4</w:t>
      </w:r>
      <w:r>
        <w:rPr>
          <w:b w:val="0"/>
          <w:i w:val="0"/>
          <w:sz w:val="20"/>
        </w:rPr>
        <w:t>.</w:t>
      </w:r>
    </w:p>
    <w:p>
      <w:pPr>
        <w:keepNext/>
        <w:spacing w:before="240" w:after="60"/>
      </w:pPr>
      <w:r>
        <w:rPr>
          <w:b/>
          <w:color w:val="1B3A5E"/>
          <w:sz w:val="22"/>
        </w:rPr>
        <w:t>6.6  The RBS loop</w:t>
      </w:r>
    </w:p>
    <w:p>
      <w:pPr>
        <w:spacing w:after="120"/>
      </w:pPr>
      <w:r>
        <w:rPr>
          <w:b w:val="0"/>
          <w:i w:val="0"/>
          <w:sz w:val="20"/>
        </w:rPr>
        <w:t xml:space="preserve">Both reference designs build this loop the same way: a </w:t>
      </w:r>
      <w:r>
        <w:rPr>
          <w:b/>
          <w:i w:val="0"/>
          <w:sz w:val="20"/>
        </w:rPr>
        <w:t>fixed 11-nt ribosome binding site sitting flush against the loop's 3' end</w:t>
      </w:r>
      <w:r>
        <w:rPr>
          <w:b w:val="0"/>
          <w:i w:val="0"/>
          <w:sz w:val="20"/>
        </w:rPr>
        <w:t>, preceded by a free flank that the NUPACK designer fills in. Our own generator does exactly this too — the loop is declared as N(L−11) followed by the constant AACAGAGGAGA. The three loops turn out to be strictly nested:</w:t>
      </w:r>
    </w:p>
    <w:p>
      <w:pPr>
        <w:jc w:val="center"/>
      </w:pPr>
      <w:r>
        <w:drawing>
          <wp:inline xmlns:a="http://schemas.openxmlformats.org/drawingml/2006/main" xmlns:pic="http://schemas.openxmlformats.org/drawingml/2006/picture">
            <wp:extent cx="5903999" cy="2746857"/>
            <wp:docPr id="4" name="Picture 4"/>
            <wp:cNvGraphicFramePr>
              <a:graphicFrameLocks noChangeAspect="1"/>
            </wp:cNvGraphicFramePr>
            <a:graphic>
              <a:graphicData uri="http://schemas.openxmlformats.org/drawingml/2006/picture">
                <pic:pic>
                  <pic:nvPicPr>
                    <pic:cNvPr id="0" name="fig4_loops.png"/>
                    <pic:cNvPicPr/>
                  </pic:nvPicPr>
                  <pic:blipFill>
                    <a:blip r:embed="rId12"/>
                    <a:stretch>
                      <a:fillRect/>
                    </a:stretch>
                  </pic:blipFill>
                  <pic:spPr>
                    <a:xfrm>
                      <a:off x="0" y="0"/>
                      <a:ext cx="5903999" cy="2746857"/>
                    </a:xfrm>
                    <a:prstGeom prst="rect"/>
                  </pic:spPr>
                </pic:pic>
              </a:graphicData>
            </a:graphic>
          </wp:inline>
        </w:drawing>
      </w:r>
    </w:p>
    <w:p>
      <w:pPr>
        <w:spacing w:after="200"/>
        <w:jc w:val="center"/>
      </w:pPr>
      <w:r>
        <w:rPr>
          <w:b/>
          <w:i w:val="0"/>
          <w:color w:val="495057"/>
          <w:sz w:val="17"/>
        </w:rPr>
        <w:t>Figure 4.</w:t>
      </w:r>
      <w:r>
        <w:rPr>
          <w:b w:val="0"/>
          <w:i/>
          <w:color w:val="495057"/>
          <w:sz w:val="17"/>
        </w:rPr>
        <w:t xml:space="preserve"> Top: the RBS loop in the three designs, aligned on their 3' ends. Bottom: because the RBS is 3'-flush, the Shine–Dalgarno-to-start-codon spacing is exactly len_k1.</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494"/>
            <w:shd w:val="clear" w:color="auto" w:fill="1B3A5E"/>
          </w:tcPr>
          <w:p>
            <w:pPr>
              <w:spacing w:before="40" w:after="40"/>
            </w:pPr>
            <w:r/>
            <w:r>
              <w:rPr>
                <w:rFonts w:ascii="Calibri" w:hAnsi="Calibri"/>
                <w:b/>
                <w:color w:val="FFFFFF"/>
                <w:sz w:val="17"/>
              </w:rPr>
              <w:t>design</w:t>
            </w:r>
          </w:p>
        </w:tc>
        <w:tc>
          <w:tcPr>
            <w:tcW w:type="dxa" w:w="2608"/>
            <w:shd w:val="clear" w:color="auto" w:fill="1B3A5E"/>
          </w:tcPr>
          <w:p>
            <w:pPr>
              <w:spacing w:before="40" w:after="40"/>
            </w:pPr>
            <w:r/>
            <w:r>
              <w:rPr>
                <w:rFonts w:ascii="Calibri" w:hAnsi="Calibri"/>
                <w:b/>
                <w:color w:val="FFFFFF"/>
                <w:sz w:val="17"/>
              </w:rPr>
              <w:t>loop</w:t>
            </w:r>
          </w:p>
        </w:tc>
        <w:tc>
          <w:tcPr>
            <w:tcW w:type="dxa" w:w="1020"/>
            <w:shd w:val="clear" w:color="auto" w:fill="1B3A5E"/>
          </w:tcPr>
          <w:p>
            <w:pPr>
              <w:spacing w:before="40" w:after="40"/>
            </w:pPr>
            <w:r/>
            <w:r>
              <w:rPr>
                <w:rFonts w:ascii="Calibri" w:hAnsi="Calibri"/>
                <w:b/>
                <w:color w:val="FFFFFF"/>
                <w:sz w:val="17"/>
              </w:rPr>
              <w:t>length</w:t>
            </w:r>
          </w:p>
        </w:tc>
        <w:tc>
          <w:tcPr>
            <w:tcW w:type="dxa" w:w="1474"/>
            <w:shd w:val="clear" w:color="auto" w:fill="1B3A5E"/>
          </w:tcPr>
          <w:p>
            <w:pPr>
              <w:spacing w:before="40" w:after="40"/>
            </w:pPr>
            <w:r/>
            <w:r>
              <w:rPr>
                <w:rFonts w:ascii="Calibri" w:hAnsi="Calibri"/>
                <w:b/>
                <w:color w:val="FFFFFF"/>
                <w:sz w:val="17"/>
              </w:rPr>
              <w:t>designed flank</w:t>
            </w:r>
          </w:p>
        </w:tc>
        <w:tc>
          <w:tcPr>
            <w:tcW w:type="dxa" w:w="2041"/>
            <w:shd w:val="clear" w:color="auto" w:fill="1B3A5E"/>
          </w:tcPr>
          <w:p>
            <w:pPr>
              <w:spacing w:before="40" w:after="40"/>
            </w:pPr>
            <w:r/>
            <w:r>
              <w:rPr>
                <w:rFonts w:ascii="Calibri" w:hAnsi="Calibri"/>
                <w:b/>
                <w:color w:val="FFFFFF"/>
                <w:sz w:val="17"/>
              </w:rPr>
              <w:t>fixed RBS</w:t>
            </w:r>
          </w:p>
        </w:tc>
      </w:tr>
      <w:tr>
        <w:tc>
          <w:tcPr>
            <w:tcW w:type="dxa" w:w="2494"/>
          </w:tcPr>
          <w:p>
            <w:pPr>
              <w:spacing w:before="40" w:after="40"/>
            </w:pPr>
            <w:r/>
            <w:r>
              <w:rPr>
                <w:rFonts w:ascii="Calibri" w:hAnsi="Calibri"/>
                <w:b w:val="0"/>
                <w:sz w:val="17"/>
              </w:rPr>
              <w:t>Green 2014 / VISTA</w:t>
            </w:r>
          </w:p>
        </w:tc>
        <w:tc>
          <w:tcPr>
            <w:tcW w:type="dxa" w:w="2608"/>
          </w:tcPr>
          <w:p>
            <w:pPr>
              <w:spacing w:before="40" w:after="40"/>
            </w:pPr>
            <w:r/>
            <w:r>
              <w:rPr>
                <w:rFonts w:ascii="Consolas" w:hAnsi="Consolas"/>
                <w:b w:val="0"/>
                <w:sz w:val="17"/>
              </w:rPr>
              <w:t>AACAGAGGAGA</w:t>
            </w:r>
          </w:p>
        </w:tc>
        <w:tc>
          <w:tcPr>
            <w:tcW w:type="dxa" w:w="1020"/>
          </w:tcPr>
          <w:p>
            <w:pPr>
              <w:spacing w:before="40" w:after="40"/>
            </w:pPr>
            <w:r/>
            <w:r>
              <w:rPr>
                <w:rFonts w:ascii="Calibri" w:hAnsi="Calibri"/>
                <w:b w:val="0"/>
                <w:sz w:val="17"/>
              </w:rPr>
              <w:t>11 nt</w:t>
            </w:r>
          </w:p>
        </w:tc>
        <w:tc>
          <w:tcPr>
            <w:tcW w:type="dxa" w:w="1474"/>
          </w:tcPr>
          <w:p>
            <w:pPr>
              <w:spacing w:before="40" w:after="40"/>
            </w:pPr>
            <w:r/>
            <w:r>
              <w:rPr>
                <w:rFonts w:ascii="Consolas" w:hAnsi="Consolas"/>
                <w:b w:val="0"/>
                <w:sz w:val="17"/>
              </w:rPr>
              <w:t>— none</w:t>
            </w:r>
          </w:p>
        </w:tc>
        <w:tc>
          <w:tcPr>
            <w:tcW w:type="dxa" w:w="2041"/>
          </w:tcPr>
          <w:p>
            <w:pPr>
              <w:spacing w:before="40" w:after="40"/>
            </w:pPr>
            <w:r/>
            <w:r>
              <w:rPr>
                <w:rFonts w:ascii="Consolas" w:hAnsi="Consolas"/>
                <w:b w:val="0"/>
                <w:sz w:val="17"/>
              </w:rPr>
              <w:t>AACAGAGGAGA</w:t>
            </w:r>
          </w:p>
        </w:tc>
      </w:tr>
      <w:tr>
        <w:tc>
          <w:tcPr>
            <w:tcW w:type="dxa" w:w="2494"/>
            <w:shd w:val="clear" w:color="auto" w:fill="F1F4F8"/>
          </w:tcPr>
          <w:p>
            <w:pPr>
              <w:spacing w:before="40" w:after="40"/>
            </w:pPr>
            <w:r/>
            <w:r>
              <w:rPr>
                <w:rFonts w:ascii="Calibri" w:hAnsi="Calibri"/>
                <w:b w:val="0"/>
                <w:sz w:val="17"/>
              </w:rPr>
              <w:t>Kim 2019</w:t>
            </w:r>
          </w:p>
        </w:tc>
        <w:tc>
          <w:tcPr>
            <w:tcW w:type="dxa" w:w="2608"/>
            <w:shd w:val="clear" w:color="auto" w:fill="F1F4F8"/>
          </w:tcPr>
          <w:p>
            <w:pPr>
              <w:spacing w:before="40" w:after="40"/>
            </w:pPr>
            <w:r/>
            <w:r>
              <w:rPr>
                <w:rFonts w:ascii="Consolas" w:hAnsi="Consolas"/>
                <w:b w:val="0"/>
                <w:sz w:val="17"/>
              </w:rPr>
              <w:t>CAAGAACAGAGGAGA</w:t>
            </w:r>
          </w:p>
        </w:tc>
        <w:tc>
          <w:tcPr>
            <w:tcW w:type="dxa" w:w="1020"/>
            <w:shd w:val="clear" w:color="auto" w:fill="F1F4F8"/>
          </w:tcPr>
          <w:p>
            <w:pPr>
              <w:spacing w:before="40" w:after="40"/>
            </w:pPr>
            <w:r/>
            <w:r>
              <w:rPr>
                <w:rFonts w:ascii="Calibri" w:hAnsi="Calibri"/>
                <w:b w:val="0"/>
                <w:sz w:val="17"/>
              </w:rPr>
              <w:t>15 nt</w:t>
            </w:r>
          </w:p>
        </w:tc>
        <w:tc>
          <w:tcPr>
            <w:tcW w:type="dxa" w:w="1474"/>
            <w:shd w:val="clear" w:color="auto" w:fill="F1F4F8"/>
          </w:tcPr>
          <w:p>
            <w:pPr>
              <w:spacing w:before="40" w:after="40"/>
            </w:pPr>
            <w:r/>
            <w:r>
              <w:rPr>
                <w:rFonts w:ascii="Consolas" w:hAnsi="Consolas"/>
                <w:b w:val="0"/>
                <w:sz w:val="17"/>
              </w:rPr>
              <w:t>CAAG</w:t>
            </w:r>
          </w:p>
        </w:tc>
        <w:tc>
          <w:tcPr>
            <w:tcW w:type="dxa" w:w="2041"/>
            <w:shd w:val="clear" w:color="auto" w:fill="F1F4F8"/>
          </w:tcPr>
          <w:p>
            <w:pPr>
              <w:spacing w:before="40" w:after="40"/>
            </w:pPr>
            <w:r/>
            <w:r>
              <w:rPr>
                <w:rFonts w:ascii="Consolas" w:hAnsi="Consolas"/>
                <w:b w:val="0"/>
                <w:sz w:val="17"/>
              </w:rPr>
              <w:t>AACAGAGGAGA</w:t>
            </w:r>
          </w:p>
        </w:tc>
      </w:tr>
      <w:tr>
        <w:tc>
          <w:tcPr>
            <w:tcW w:type="dxa" w:w="2494"/>
          </w:tcPr>
          <w:p>
            <w:pPr>
              <w:spacing w:before="40" w:after="40"/>
            </w:pPr>
            <w:r/>
            <w:r>
              <w:rPr>
                <w:rFonts w:ascii="Calibri" w:hAnsi="Calibri"/>
                <w:b w:val="0"/>
                <w:sz w:val="17"/>
              </w:rPr>
              <w:t>ours (from the supervisor)</w:t>
            </w:r>
          </w:p>
        </w:tc>
        <w:tc>
          <w:tcPr>
            <w:tcW w:type="dxa" w:w="2608"/>
          </w:tcPr>
          <w:p>
            <w:pPr>
              <w:spacing w:before="40" w:after="40"/>
            </w:pPr>
            <w:r/>
            <w:r>
              <w:rPr>
                <w:rFonts w:ascii="Consolas" w:hAnsi="Consolas"/>
                <w:b w:val="0"/>
                <w:sz w:val="17"/>
              </w:rPr>
              <w:t>AGACAAGAACAGAGGAGA</w:t>
            </w:r>
          </w:p>
        </w:tc>
        <w:tc>
          <w:tcPr>
            <w:tcW w:type="dxa" w:w="1020"/>
          </w:tcPr>
          <w:p>
            <w:pPr>
              <w:spacing w:before="40" w:after="40"/>
            </w:pPr>
            <w:r/>
            <w:r>
              <w:rPr>
                <w:rFonts w:ascii="Calibri" w:hAnsi="Calibri"/>
                <w:b w:val="0"/>
                <w:sz w:val="17"/>
              </w:rPr>
              <w:t>18 nt</w:t>
            </w:r>
          </w:p>
        </w:tc>
        <w:tc>
          <w:tcPr>
            <w:tcW w:type="dxa" w:w="1474"/>
          </w:tcPr>
          <w:p>
            <w:pPr>
              <w:spacing w:before="40" w:after="40"/>
            </w:pPr>
            <w:r/>
            <w:r>
              <w:rPr>
                <w:rFonts w:ascii="Consolas" w:hAnsi="Consolas"/>
                <w:b w:val="0"/>
                <w:sz w:val="17"/>
              </w:rPr>
              <w:t>AGACAAG</w:t>
            </w:r>
          </w:p>
        </w:tc>
        <w:tc>
          <w:tcPr>
            <w:tcW w:type="dxa" w:w="2041"/>
          </w:tcPr>
          <w:p>
            <w:pPr>
              <w:spacing w:before="40" w:after="40"/>
            </w:pPr>
            <w:r/>
            <w:r>
              <w:rPr>
                <w:rFonts w:ascii="Consolas" w:hAnsi="Consolas"/>
                <w:b w:val="0"/>
                <w:sz w:val="17"/>
              </w:rPr>
              <w:t>AACAGAGGAGA</w:t>
            </w:r>
          </w:p>
        </w:tc>
      </w:tr>
    </w:tbl>
    <w:p>
      <w:pPr>
        <w:spacing w:after="80"/>
      </w:pPr>
    </w:p>
    <w:p>
      <w:pPr>
        <w:spacing w:after="120"/>
      </w:pPr>
      <w:r>
        <w:rPr>
          <w:b/>
          <w:i w:val="0"/>
          <w:sz w:val="20"/>
        </w:rPr>
        <w:t>Our loop is Kim's loop with AGA added, and Kim's is Green's with CAAG added.</w:t>
      </w:r>
      <w:r>
        <w:rPr>
          <w:b w:val="0"/>
          <w:i w:val="0"/>
          <w:sz w:val="20"/>
        </w:rPr>
        <w:t xml:space="preserve"> There is no methodological disagreement between the three to resolve — only a choice of how much designed flank to put in front of a constant RBS.</w:t>
      </w:r>
    </w:p>
    <w:p>
      <w:pPr>
        <w:spacing w:after="120"/>
      </w:pPr>
      <w:r>
        <w:rPr>
          <w:b/>
          <w:i w:val="0"/>
          <w:sz w:val="20"/>
        </w:rPr>
        <w:t>First consequence: the RBS being 3'-flush is what fixes len_k1.</w:t>
      </w:r>
      <w:r>
        <w:rPr>
          <w:b w:val="0"/>
          <w:i w:val="0"/>
          <w:sz w:val="20"/>
        </w:rPr>
        <w:t xml:space="preserve"> Nothing separates the Shine–Dalgarno sequence from the start codon except k1 itself, so the spacing that governs translation initiation *is* len_k1. Measured directly: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669"/>
            <w:shd w:val="clear" w:color="auto" w:fill="1B3A5E"/>
          </w:tcPr>
          <w:p>
            <w:pPr>
              <w:spacing w:before="40" w:after="40"/>
            </w:pPr>
            <w:r/>
            <w:r>
              <w:rPr>
                <w:rFonts w:ascii="Calibri" w:hAnsi="Calibri"/>
                <w:b/>
                <w:color w:val="FFFFFF"/>
                <w:sz w:val="18"/>
              </w:rPr>
              <w:t>construct</w:t>
            </w:r>
          </w:p>
        </w:tc>
        <w:tc>
          <w:tcPr>
            <w:tcW w:type="dxa" w:w="3969"/>
            <w:shd w:val="clear" w:color="auto" w:fill="1B3A5E"/>
          </w:tcPr>
          <w:p>
            <w:pPr>
              <w:spacing w:before="40" w:after="40"/>
            </w:pPr>
            <w:r/>
            <w:r>
              <w:rPr>
                <w:rFonts w:ascii="Calibri" w:hAnsi="Calibri"/>
                <w:b/>
                <w:color w:val="FFFFFF"/>
                <w:sz w:val="18"/>
              </w:rPr>
              <w:t>SD → AUG spacing</w:t>
            </w:r>
          </w:p>
        </w:tc>
      </w:tr>
      <w:tr>
        <w:tc>
          <w:tcPr>
            <w:tcW w:type="dxa" w:w="5669"/>
          </w:tcPr>
          <w:p>
            <w:pPr>
              <w:spacing w:before="40" w:after="40"/>
            </w:pPr>
            <w:r/>
            <w:r>
              <w:rPr>
                <w:rFonts w:ascii="Calibri" w:hAnsi="Calibri"/>
                <w:b w:val="0"/>
                <w:sz w:val="18"/>
              </w:rPr>
              <w:t>Green / VISTA fixed scaffold</w:t>
            </w:r>
          </w:p>
        </w:tc>
        <w:tc>
          <w:tcPr>
            <w:tcW w:type="dxa" w:w="3969"/>
          </w:tcPr>
          <w:p>
            <w:pPr>
              <w:spacing w:before="40" w:after="40"/>
            </w:pPr>
            <w:r/>
            <w:r>
              <w:rPr>
                <w:rFonts w:ascii="Calibri" w:hAnsi="Calibri"/>
                <w:b w:val="0"/>
                <w:sz w:val="18"/>
              </w:rPr>
              <w:t>6 nt</w:t>
            </w:r>
          </w:p>
        </w:tc>
      </w:tr>
      <w:tr>
        <w:tc>
          <w:tcPr>
            <w:tcW w:type="dxa" w:w="5669"/>
            <w:shd w:val="clear" w:color="auto" w:fill="F1F4F8"/>
          </w:tcPr>
          <w:p>
            <w:pPr>
              <w:spacing w:before="40" w:after="40"/>
            </w:pPr>
            <w:r/>
            <w:r>
              <w:rPr>
                <w:rFonts w:ascii="Calibri" w:hAnsi="Calibri"/>
                <w:b w:val="0"/>
                <w:sz w:val="18"/>
              </w:rPr>
              <w:t>Kim Sw-G5-G3n11</w:t>
            </w:r>
          </w:p>
        </w:tc>
        <w:tc>
          <w:tcPr>
            <w:tcW w:type="dxa" w:w="3969"/>
            <w:shd w:val="clear" w:color="auto" w:fill="F1F4F8"/>
          </w:tcPr>
          <w:p>
            <w:pPr>
              <w:spacing w:before="40" w:after="40"/>
            </w:pPr>
            <w:r/>
            <w:r>
              <w:rPr>
                <w:rFonts w:ascii="Calibri" w:hAnsi="Calibri"/>
                <w:b w:val="0"/>
                <w:sz w:val="18"/>
              </w:rPr>
              <w:t>6 nt</w:t>
            </w:r>
          </w:p>
        </w:tc>
      </w:tr>
      <w:tr>
        <w:tc>
          <w:tcPr>
            <w:tcW w:type="dxa" w:w="5669"/>
          </w:tcPr>
          <w:p>
            <w:pPr>
              <w:spacing w:before="40" w:after="40"/>
            </w:pPr>
            <w:r/>
            <w:r>
              <w:rPr>
                <w:rFonts w:ascii="Calibri" w:hAnsi="Calibri"/>
                <w:b w:val="0"/>
                <w:sz w:val="18"/>
              </w:rPr>
              <w:t>our five tested switches (candidates 1–5)</w:t>
            </w:r>
          </w:p>
        </w:tc>
        <w:tc>
          <w:tcPr>
            <w:tcW w:type="dxa" w:w="3969"/>
          </w:tcPr>
          <w:p>
            <w:pPr>
              <w:spacing w:before="40" w:after="40"/>
            </w:pPr>
            <w:r/>
            <w:r>
              <w:rPr>
                <w:rFonts w:ascii="Calibri" w:hAnsi="Calibri"/>
                <w:b w:val="0"/>
                <w:sz w:val="18"/>
              </w:rPr>
              <w:t>6 nt in all five</w:t>
            </w:r>
          </w:p>
        </w:tc>
      </w:tr>
      <w:tr>
        <w:tc>
          <w:tcPr>
            <w:tcW w:type="dxa" w:w="5669"/>
            <w:shd w:val="clear" w:color="auto" w:fill="EAF3EC"/>
          </w:tcPr>
          <w:p>
            <w:pPr>
              <w:spacing w:before="40" w:after="40"/>
            </w:pPr>
            <w:r/>
            <w:r>
              <w:rPr>
                <w:rFonts w:ascii="Calibri" w:hAnsi="Calibri"/>
                <w:b w:val="0"/>
                <w:sz w:val="18"/>
              </w:rPr>
              <w:t>A0 with len_main_pre = 12</w:t>
            </w:r>
          </w:p>
        </w:tc>
        <w:tc>
          <w:tcPr>
            <w:tcW w:type="dxa" w:w="3969"/>
            <w:shd w:val="clear" w:color="auto" w:fill="EAF3EC"/>
          </w:tcPr>
          <w:p>
            <w:pPr>
              <w:spacing w:before="40" w:after="40"/>
            </w:pPr>
            <w:r/>
            <w:r>
              <w:rPr>
                <w:rFonts w:ascii="Calibri" w:hAnsi="Calibri"/>
                <w:b/>
                <w:sz w:val="18"/>
              </w:rPr>
              <w:t>6 nt</w:t>
            </w:r>
          </w:p>
        </w:tc>
      </w:tr>
      <w:tr>
        <w:tc>
          <w:tcPr>
            <w:tcW w:type="dxa" w:w="5669"/>
            <w:shd w:val="clear" w:color="auto" w:fill="FFF6E5"/>
          </w:tcPr>
          <w:p>
            <w:pPr>
              <w:spacing w:before="40" w:after="40"/>
            </w:pPr>
            <w:r/>
            <w:r>
              <w:rPr>
                <w:rFonts w:ascii="Calibri" w:hAnsi="Calibri"/>
                <w:b w:val="0"/>
                <w:sz w:val="18"/>
              </w:rPr>
              <w:t>A0 with len_main_pre = 9</w:t>
            </w:r>
          </w:p>
        </w:tc>
        <w:tc>
          <w:tcPr>
            <w:tcW w:type="dxa" w:w="3969"/>
            <w:shd w:val="clear" w:color="auto" w:fill="FFF6E5"/>
          </w:tcPr>
          <w:p>
            <w:pPr>
              <w:spacing w:before="40" w:after="40"/>
            </w:pPr>
            <w:r/>
            <w:r>
              <w:rPr>
                <w:rFonts w:ascii="Calibri" w:hAnsi="Calibri"/>
                <w:b w:val="0"/>
                <w:sz w:val="18"/>
              </w:rPr>
              <w:t>9 nt — no precedent in this scaffold</w:t>
            </w:r>
          </w:p>
        </w:tc>
      </w:tr>
    </w:tbl>
    <w:p>
      <w:pPr>
        <w:spacing w:after="80"/>
      </w:pPr>
    </w:p>
    <w:p>
      <w:pPr>
        <w:spacing w:after="120"/>
      </w:pPr>
      <w:r>
        <w:rPr>
          <w:b w:val="0"/>
          <w:i w:val="0"/>
          <w:sz w:val="20"/>
        </w:rPr>
        <w:t xml:space="preserve">This is the argument for splitting the 18-bp main stem as </w:t>
      </w:r>
      <w:r>
        <w:rPr>
          <w:b/>
          <w:i w:val="0"/>
          <w:sz w:val="20"/>
        </w:rPr>
        <w:t>12 + 6</w:t>
      </w:r>
      <w:r>
        <w:rPr>
          <w:b w:val="0"/>
          <w:i w:val="0"/>
          <w:sz w:val="20"/>
        </w:rPr>
        <w:t xml:space="preserve"> rather than 9 + 9. The split is thermodynamically inert either way (§6.4), so nothing is paid for it — and 12 + 6 is the only split that reproduces the spacing used by both published designs and by every switch we have tested at the bench.</w:t>
      </w:r>
    </w:p>
    <w:p>
      <w:pPr>
        <w:spacing w:after="120"/>
      </w:pPr>
      <w:r>
        <w:rPr>
          <w:b/>
          <w:i w:val="0"/>
          <w:sz w:val="20"/>
        </w:rPr>
        <w:t>Second consequence: loops are not portable.</w:t>
      </w:r>
      <w:r>
        <w:rPr>
          <w:b w:val="0"/>
          <w:i w:val="0"/>
          <w:sz w:val="20"/>
        </w:rPr>
        <w:t xml:space="preserve"> We substituted each of the three loops into all five of our tested switches, changing nothing else, and folded the result: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08"/>
            <w:shd w:val="clear" w:color="auto" w:fill="1B3A5E"/>
          </w:tcPr>
          <w:p>
            <w:pPr>
              <w:spacing w:before="40" w:after="40"/>
            </w:pPr>
            <w:r/>
            <w:r>
              <w:rPr>
                <w:rFonts w:ascii="Calibri" w:hAnsi="Calibri"/>
                <w:b/>
                <w:color w:val="FFFFFF"/>
                <w:sz w:val="18"/>
              </w:rPr>
              <w:t>loop substituted in</w:t>
            </w:r>
          </w:p>
        </w:tc>
        <w:tc>
          <w:tcPr>
            <w:tcW w:type="dxa" w:w="3628"/>
            <w:shd w:val="clear" w:color="auto" w:fill="1B3A5E"/>
          </w:tcPr>
          <w:p>
            <w:pPr>
              <w:spacing w:before="40" w:after="40"/>
            </w:pPr>
            <w:r/>
            <w:r>
              <w:rPr>
                <w:rFonts w:ascii="Calibri" w:hAnsi="Calibri"/>
                <w:b/>
                <w:color w:val="FFFFFF"/>
                <w:sz w:val="18"/>
              </w:rPr>
              <w:t>mean P(RBS entirely unpaired)</w:t>
            </w:r>
          </w:p>
        </w:tc>
        <w:tc>
          <w:tcPr>
            <w:tcW w:type="dxa" w:w="3402"/>
            <w:shd w:val="clear" w:color="auto" w:fill="1B3A5E"/>
          </w:tcPr>
          <w:p>
            <w:pPr>
              <w:spacing w:before="40" w:after="40"/>
            </w:pPr>
            <w:r/>
            <w:r>
              <w:rPr>
                <w:rFonts w:ascii="Calibri" w:hAnsi="Calibri"/>
                <w:b/>
                <w:color w:val="FFFFFF"/>
                <w:sz w:val="18"/>
              </w:rPr>
              <w:t>intended hairpin still formed?</w:t>
            </w:r>
          </w:p>
        </w:tc>
      </w:tr>
      <w:tr>
        <w:tc>
          <w:tcPr>
            <w:tcW w:type="dxa" w:w="2608"/>
          </w:tcPr>
          <w:p>
            <w:pPr>
              <w:spacing w:before="40" w:after="40"/>
            </w:pPr>
            <w:r/>
            <w:r>
              <w:rPr>
                <w:rFonts w:ascii="Calibri" w:hAnsi="Calibri"/>
                <w:b w:val="0"/>
                <w:sz w:val="18"/>
              </w:rPr>
              <w:t>Green, 11 nt</w:t>
            </w:r>
          </w:p>
        </w:tc>
        <w:tc>
          <w:tcPr>
            <w:tcW w:type="dxa" w:w="3628"/>
          </w:tcPr>
          <w:p>
            <w:pPr>
              <w:spacing w:before="40" w:after="40"/>
            </w:pPr>
            <w:r/>
            <w:r>
              <w:rPr>
                <w:rFonts w:ascii="Calibri" w:hAnsi="Calibri"/>
                <w:b w:val="0"/>
                <w:sz w:val="18"/>
              </w:rPr>
              <w:t>0.77</w:t>
            </w:r>
          </w:p>
        </w:tc>
        <w:tc>
          <w:tcPr>
            <w:tcW w:type="dxa" w:w="3402"/>
          </w:tcPr>
          <w:p>
            <w:pPr>
              <w:spacing w:before="40" w:after="40"/>
            </w:pPr>
            <w:r/>
            <w:r>
              <w:rPr>
                <w:rFonts w:ascii="Calibri" w:hAnsi="Calibri"/>
                <w:b w:val="0"/>
                <w:sz w:val="18"/>
              </w:rPr>
              <w:t>yes, in 5 of 5</w:t>
            </w:r>
          </w:p>
        </w:tc>
      </w:tr>
      <w:tr>
        <w:tc>
          <w:tcPr>
            <w:tcW w:type="dxa" w:w="2608"/>
            <w:shd w:val="clear" w:color="auto" w:fill="FFE0E0"/>
          </w:tcPr>
          <w:p>
            <w:pPr>
              <w:spacing w:before="40" w:after="40"/>
            </w:pPr>
            <w:r/>
            <w:r>
              <w:rPr>
                <w:rFonts w:ascii="Calibri" w:hAnsi="Calibri"/>
                <w:b w:val="0"/>
                <w:sz w:val="18"/>
              </w:rPr>
              <w:t>Kim, 15 nt</w:t>
            </w:r>
          </w:p>
        </w:tc>
        <w:tc>
          <w:tcPr>
            <w:tcW w:type="dxa" w:w="3628"/>
            <w:shd w:val="clear" w:color="auto" w:fill="FFE0E0"/>
          </w:tcPr>
          <w:p>
            <w:pPr>
              <w:spacing w:before="40" w:after="40"/>
            </w:pPr>
            <w:r/>
            <w:r>
              <w:rPr>
                <w:rFonts w:ascii="Calibri" w:hAnsi="Calibri"/>
                <w:b w:val="0"/>
                <w:sz w:val="18"/>
              </w:rPr>
              <w:t>0.33</w:t>
            </w:r>
          </w:p>
        </w:tc>
        <w:tc>
          <w:tcPr>
            <w:tcW w:type="dxa" w:w="3402"/>
            <w:shd w:val="clear" w:color="auto" w:fill="FFE0E0"/>
          </w:tcPr>
          <w:p>
            <w:pPr>
              <w:spacing w:before="40" w:after="40"/>
            </w:pPr>
            <w:r/>
            <w:r>
              <w:rPr>
                <w:rFonts w:ascii="Calibri" w:hAnsi="Calibri"/>
                <w:b/>
                <w:sz w:val="18"/>
              </w:rPr>
              <w:t>no — in 0 of 5</w:t>
            </w:r>
          </w:p>
        </w:tc>
      </w:tr>
      <w:tr>
        <w:tc>
          <w:tcPr>
            <w:tcW w:type="dxa" w:w="2608"/>
            <w:shd w:val="clear" w:color="auto" w:fill="EAF3EC"/>
          </w:tcPr>
          <w:p>
            <w:pPr>
              <w:spacing w:before="40" w:after="40"/>
            </w:pPr>
            <w:r/>
            <w:r>
              <w:rPr>
                <w:rFonts w:ascii="Calibri" w:hAnsi="Calibri"/>
                <w:b w:val="0"/>
                <w:sz w:val="18"/>
              </w:rPr>
              <w:t>ours, 18 nt</w:t>
            </w:r>
          </w:p>
        </w:tc>
        <w:tc>
          <w:tcPr>
            <w:tcW w:type="dxa" w:w="3628"/>
            <w:shd w:val="clear" w:color="auto" w:fill="EAF3EC"/>
          </w:tcPr>
          <w:p>
            <w:pPr>
              <w:spacing w:before="40" w:after="40"/>
            </w:pPr>
            <w:r/>
            <w:r>
              <w:rPr>
                <w:rFonts w:ascii="Calibri" w:hAnsi="Calibri"/>
                <w:b w:val="0"/>
                <w:sz w:val="18"/>
              </w:rPr>
              <w:t>0.68</w:t>
            </w:r>
          </w:p>
        </w:tc>
        <w:tc>
          <w:tcPr>
            <w:tcW w:type="dxa" w:w="3402"/>
            <w:shd w:val="clear" w:color="auto" w:fill="EAF3EC"/>
          </w:tcPr>
          <w:p>
            <w:pPr>
              <w:spacing w:before="40" w:after="40"/>
            </w:pPr>
            <w:r/>
            <w:r>
              <w:rPr>
                <w:rFonts w:ascii="Calibri" w:hAnsi="Calibri"/>
                <w:b w:val="0"/>
                <w:sz w:val="18"/>
              </w:rPr>
              <w:t>yes, in 5 of 5</w:t>
            </w:r>
          </w:p>
        </w:tc>
      </w:tr>
    </w:tbl>
    <w:p>
      <w:pPr>
        <w:spacing w:after="80"/>
      </w:pPr>
    </w:p>
    <w:p>
      <w:pPr>
        <w:spacing w:after="120"/>
      </w:pPr>
      <w:r>
        <w:rPr>
          <w:b w:val="0"/>
          <w:i w:val="0"/>
          <w:sz w:val="20"/>
        </w:rPr>
        <w:t xml:space="preserve">Kim's loop does not merely score worse — dropped into our sequence context it refolds the whole switch into a different global structure, in every one of the five. A loop that is correct in one construct can be wrong in the next. Whatever loop is chosen, </w:t>
      </w:r>
      <w:r>
        <w:rPr>
          <w:b/>
          <w:i w:val="0"/>
          <w:sz w:val="20"/>
        </w:rPr>
        <w:t>the intended fold has to be re-verified for every design</w:t>
      </w:r>
      <w:r>
        <w:rPr>
          <w:b w:val="0"/>
          <w:i w:val="0"/>
          <w:sz w:val="20"/>
        </w:rPr>
        <w:t xml:space="preserve"> (assertion 2, §8).</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The one mild surprise, for you to weigh</w:t>
            </w:r>
          </w:p>
          <w:p>
            <w:pPr>
              <w:spacing w:after="60"/>
            </w:pPr>
            <w:r>
              <w:rPr>
                <w:b w:val="0"/>
                <w:sz w:val="19"/>
              </w:rPr>
              <w:t xml:space="preserve">Green's shorter 11-nt loop gives slightly </w:t>
            </w:r>
            <w:r>
              <w:rPr>
                <w:b/>
                <w:sz w:val="19"/>
              </w:rPr>
              <w:t>better</w:t>
            </w:r>
            <w:r>
              <w:rPr>
                <w:b w:val="0"/>
                <w:sz w:val="19"/>
              </w:rPr>
              <w:t xml:space="preserve"> RBS accessibility than ours in four of the five tested switches (mean 0.77 vs 0.68). The margin is small and our 18-nt loop is the one with bench data behind it, so </w:t>
            </w:r>
            <w:r>
              <w:rPr>
                <w:b/>
                <w:sz w:val="19"/>
              </w:rPr>
              <w:t>our recommendation is to keep the 18-nt loop unchanged</w:t>
            </w:r>
            <w:r>
              <w:rPr>
                <w:b w:val="0"/>
                <w:sz w:val="19"/>
              </w:rPr>
              <w:t xml:space="preserve"> — but you should know the shorter loop measures marginally better before signing that off. This is decision </w:t>
            </w:r>
            <w:r>
              <w:rPr>
                <w:b/>
                <w:sz w:val="19"/>
              </w:rPr>
              <w:t>D12</w:t>
            </w:r>
            <w:r>
              <w:rPr>
                <w:b w:val="0"/>
                <w:sz w:val="19"/>
              </w:rPr>
              <w:t>.</w:t>
            </w:r>
          </w:p>
        </w:tc>
      </w:tr>
    </w:tbl>
    <w:p>
      <w:pPr>
        <w:spacing w:after="80"/>
      </w:pPr>
    </w:p>
    <w:p>
      <w:pPr>
        <w:spacing w:after="120"/>
      </w:pPr>
      <w:r>
        <w:rPr>
          <w:b/>
          <w:i w:val="0"/>
          <w:sz w:val="20"/>
        </w:rPr>
        <w:t>Third consequence: the pattern-prevention list needs a scope.</w:t>
      </w:r>
      <w:r>
        <w:rPr>
          <w:b w:val="0"/>
          <w:i w:val="0"/>
          <w:sz w:val="20"/>
        </w:rPr>
        <w:t xml:space="preserve"> Kim forbade aaaa, cccc, gggg, uuuu and the six-long IUPAC runs kkkkkk, mmmmmm, rrrrrr, ssssss, wwwwww, yyyyyy; our generator uses the identical list. But the RBS itself is AGGAGA — six purines — so it violates rrrrrr. </w:t>
      </w:r>
      <w:r>
        <w:rPr>
          <w:b/>
          <w:i w:val="0"/>
          <w:sz w:val="20"/>
        </w:rPr>
        <w:t>The list must be applied to designed positions only, never to fixed domains</w:t>
      </w:r>
      <w:r>
        <w:rPr>
          <w:b w:val="0"/>
          <w:i w:val="0"/>
          <w:sz w:val="20"/>
        </w:rPr>
        <w:t>, or the designer will refuse to place the ribosome binding site.</w:t>
      </w:r>
    </w:p>
    <w:p>
      <w:pPr>
        <w:keepNext/>
        <w:spacing w:before="240" w:after="60"/>
      </w:pPr>
      <w:r>
        <w:rPr>
          <w:b/>
          <w:color w:val="1B3A5E"/>
          <w:sz w:val="22"/>
        </w:rPr>
        <w:t>6.7  The inhibitory loop</w:t>
      </w:r>
    </w:p>
    <w:p>
      <w:pPr>
        <w:spacing w:after="120"/>
      </w:pPr>
      <w:r>
        <w:rPr>
          <w:b w:val="0"/>
          <w:i w:val="0"/>
          <w:sz w:val="20"/>
        </w:rPr>
        <w:t>Kim used two different methods for this loop in the same paper, and it matters which one we are copying.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75"/>
            <w:shd w:val="clear" w:color="auto" w:fill="1B3A5E"/>
          </w:tcPr>
          <w:p>
            <w:pPr>
              <w:spacing w:before="40" w:after="40"/>
            </w:pPr>
            <w:r/>
            <w:r>
              <w:rPr>
                <w:rFonts w:ascii="Calibri" w:hAnsi="Calibri"/>
                <w:b/>
                <w:color w:val="FFFFFF"/>
                <w:sz w:val="17"/>
              </w:rPr>
              <w:t>Kim construct series</w:t>
            </w:r>
          </w:p>
        </w:tc>
        <w:tc>
          <w:tcPr>
            <w:tcW w:type="dxa" w:w="2608"/>
            <w:shd w:val="clear" w:color="auto" w:fill="1B3A5E"/>
          </w:tcPr>
          <w:p>
            <w:pPr>
              <w:spacing w:before="40" w:after="40"/>
            </w:pPr>
            <w:r/>
            <w:r>
              <w:rPr>
                <w:rFonts w:ascii="Calibri" w:hAnsi="Calibri"/>
                <w:b/>
                <w:color w:val="FFFFFF"/>
                <w:sz w:val="17"/>
              </w:rPr>
              <w:t>inhibitory loop</w:t>
            </w:r>
          </w:p>
        </w:tc>
        <w:tc>
          <w:tcPr>
            <w:tcW w:type="dxa" w:w="3855"/>
            <w:shd w:val="clear" w:color="auto" w:fill="1B3A5E"/>
          </w:tcPr>
          <w:p>
            <w:pPr>
              <w:spacing w:before="40" w:after="40"/>
            </w:pPr>
            <w:r/>
            <w:r>
              <w:rPr>
                <w:rFonts w:ascii="Calibri" w:hAnsi="Calibri"/>
                <w:b/>
                <w:color w:val="FFFFFF"/>
                <w:sz w:val="17"/>
              </w:rPr>
              <w:t>method</w:t>
            </w:r>
          </w:p>
        </w:tc>
      </w:tr>
      <w:tr>
        <w:tc>
          <w:tcPr>
            <w:tcW w:type="dxa" w:w="3175"/>
          </w:tcPr>
          <w:p>
            <w:pPr>
              <w:spacing w:before="40" w:after="40"/>
            </w:pPr>
            <w:r/>
            <w:r>
              <w:rPr>
                <w:rFonts w:ascii="Calibri" w:hAnsi="Calibri"/>
                <w:b w:val="0"/>
                <w:sz w:val="17"/>
              </w:rPr>
              <w:t xml:space="preserve">Sw-G5-G3n* (Kim's Figure 1) — </w:t>
            </w:r>
            <w:r>
              <w:rPr>
                <w:rFonts w:ascii="Calibri" w:hAnsi="Calibri"/>
                <w:b/>
                <w:sz w:val="17"/>
              </w:rPr>
              <w:t>the series this architecture is based on</w:t>
            </w:r>
          </w:p>
        </w:tc>
        <w:tc>
          <w:tcPr>
            <w:tcW w:type="dxa" w:w="2608"/>
          </w:tcPr>
          <w:p>
            <w:pPr>
              <w:spacing w:before="40" w:after="40"/>
            </w:pPr>
            <w:r/>
            <w:r>
              <w:rPr>
                <w:rFonts w:ascii="Calibri" w:hAnsi="Calibri"/>
                <w:b w:val="0"/>
                <w:sz w:val="17"/>
              </w:rPr>
              <w:t>CAAGAACUUAGACAA, 15 nt, fixed</w:t>
            </w:r>
          </w:p>
        </w:tc>
        <w:tc>
          <w:tcPr>
            <w:tcW w:type="dxa" w:w="3855"/>
          </w:tcPr>
          <w:p>
            <w:pPr>
              <w:spacing w:before="40" w:after="40"/>
            </w:pPr>
            <w:r/>
            <w:r>
              <w:rPr>
                <w:rFonts w:ascii="Calibri" w:hAnsi="Calibri"/>
                <w:b w:val="0"/>
                <w:sz w:val="17"/>
              </w:rPr>
              <w:t>carried over from an earlier Green-derived switch; not designed for this paper</w:t>
            </w:r>
          </w:p>
        </w:tc>
      </w:tr>
      <w:tr>
        <w:tc>
          <w:tcPr>
            <w:tcW w:type="dxa" w:w="3175"/>
            <w:shd w:val="clear" w:color="auto" w:fill="F1F4F8"/>
          </w:tcPr>
          <w:p>
            <w:pPr>
              <w:spacing w:before="40" w:after="40"/>
            </w:pPr>
            <w:r/>
            <w:r>
              <w:rPr>
                <w:rFonts w:ascii="Calibri" w:hAnsi="Calibri"/>
                <w:b w:val="0"/>
                <w:sz w:val="17"/>
              </w:rPr>
              <w:t>Sw-T0-T3 (Kim's Figure 2) — a different construct</w:t>
            </w:r>
          </w:p>
        </w:tc>
        <w:tc>
          <w:tcPr>
            <w:tcW w:type="dxa" w:w="2608"/>
            <w:shd w:val="clear" w:color="auto" w:fill="F1F4F8"/>
          </w:tcPr>
          <w:p>
            <w:pPr>
              <w:spacing w:before="40" w:after="40"/>
            </w:pPr>
            <w:r/>
            <w:r>
              <w:rPr>
                <w:rFonts w:ascii="Calibri" w:hAnsi="Calibri"/>
                <w:b w:val="0"/>
                <w:sz w:val="17"/>
              </w:rPr>
              <w:t>designed de novo</w:t>
            </w:r>
          </w:p>
        </w:tc>
        <w:tc>
          <w:tcPr>
            <w:tcW w:type="dxa" w:w="3855"/>
            <w:shd w:val="clear" w:color="auto" w:fill="F1F4F8"/>
          </w:tcPr>
          <w:p>
            <w:pPr>
              <w:spacing w:before="40" w:after="40"/>
            </w:pPr>
            <w:r/>
            <w:r>
              <w:rPr>
                <w:rFonts w:ascii="Calibri" w:hAnsi="Calibri"/>
                <w:b w:val="0"/>
                <w:sz w:val="17"/>
              </w:rPr>
              <w:t>NUPACK, declared as domain a = N21 with the prevent list above</w:t>
            </w:r>
          </w:p>
        </w:tc>
      </w:tr>
    </w:tbl>
    <w:p>
      <w:pPr>
        <w:spacing w:after="80"/>
      </w:pPr>
    </w:p>
    <w:p>
      <w:pPr>
        <w:spacing w:after="120"/>
      </w:pPr>
      <w:r>
        <w:rPr>
          <w:b w:val="0"/>
          <w:i w:val="0"/>
          <w:sz w:val="20"/>
        </w:rPr>
        <w:t xml:space="preserve">Two details of the de-novo route are easy to misread, so they are recorded here exactly as the supporting information gives them. First, </w:t>
      </w:r>
      <w:r>
        <w:rPr>
          <w:b/>
          <w:i w:val="0"/>
          <w:sz w:val="20"/>
        </w:rPr>
        <w:t>N21 is not the loop</w:t>
      </w:r>
      <w:r>
        <w:rPr>
          <w:b w:val="0"/>
          <w:i w:val="0"/>
          <w:sz w:val="20"/>
        </w:rPr>
        <w:t>: read against the structure string, those 21 free nucleotides span 3 nt of the hairpin's upper stem, the 12-nt loop, and 6 nt of the closing strand. Second, that hairpin has a 12-bp stem and a 12-nt loop, not the 19-bp stem and 15-nt loop of Kim's Figure 1 series — the two are different constructs.</w:t>
      </w:r>
    </w:p>
    <w:p>
      <w:pPr>
        <w:spacing w:after="120"/>
      </w:pPr>
      <w:r>
        <w:rPr>
          <w:b/>
          <w:i w:val="0"/>
          <w:sz w:val="20"/>
        </w:rPr>
        <w:t>Recommendation.</w:t>
      </w:r>
      <w:r>
        <w:rPr>
          <w:b w:val="0"/>
          <w:i w:val="0"/>
          <w:sz w:val="20"/>
        </w:rPr>
        <w:t xml:space="preserve"> Start from Kim's fixed 15-nt loop, which we verified carries no SD-like motif and no start codon, and check the intended fold for each design. Where it fails that check, design the loop de novo in NUPACK exactly as Kim did — free N nucleotides, the prevent list applied to designed positions only, and the intended structure as the design target. §6.6 shows this failure is not hypothetical: a fixed loop that suits one sequence context can break the next, and the secondary hairpin's stem is set by the gene pair and therefore changes with every design. This is decision </w:t>
      </w:r>
      <w:r>
        <w:rPr>
          <w:b/>
          <w:i w:val="0"/>
          <w:sz w:val="20"/>
        </w:rPr>
        <w:t>D7</w:t>
      </w:r>
      <w:r>
        <w:rPr>
          <w:b w:val="0"/>
          <w:i w:val="0"/>
          <w:sz w:val="20"/>
        </w:rPr>
        <w:t>.</w:t>
      </w:r>
    </w:p>
    <w:p>
      <w:pPr>
        <w:keepNext/>
        <w:spacing w:before="360" w:after="120"/>
        <w:pBdr>
          <w:bottom w:val="single" w:sz="6" w:space="3" w:color="1B3A5E"/>
        </w:pBdr>
      </w:pPr>
      <w:r>
        <w:rPr>
          <w:b/>
          <w:color w:val="1B3A5E"/>
          <w:sz w:val="28"/>
        </w:rPr>
        <w:t>7.  How designs will be evaluated</w:t>
      </w:r>
    </w:p>
    <w:p>
      <w:pPr>
        <w:keepNext/>
        <w:spacing w:before="240" w:after="60"/>
      </w:pPr>
      <w:r>
        <w:rPr>
          <w:b/>
          <w:color w:val="1B3A5E"/>
          <w:sz w:val="22"/>
        </w:rPr>
        <w:t>7.1  Report the centroid, not only the MFE</w:t>
      </w:r>
    </w:p>
    <w:p>
      <w:pPr>
        <w:spacing w:after="120"/>
      </w:pPr>
      <w:r>
        <w:rPr>
          <w:b w:val="0"/>
          <w:i w:val="0"/>
          <w:sz w:val="20"/>
        </w:rPr>
        <w:t xml:space="preserve">For each of the four states we report the MFE structure and its free energy, </w:t>
      </w:r>
      <w:r>
        <w:rPr>
          <w:b/>
          <w:i w:val="0"/>
          <w:sz w:val="20"/>
        </w:rPr>
        <w:t>the probability of the MFE structure</w:t>
      </w:r>
      <w:r>
        <w:rPr>
          <w:b w:val="0"/>
          <w:i w:val="0"/>
          <w:sz w:val="20"/>
        </w:rPr>
        <w:t xml:space="preserve">, the </w:t>
      </w:r>
      <w:r>
        <w:rPr>
          <w:b/>
          <w:i w:val="0"/>
          <w:sz w:val="20"/>
        </w:rPr>
        <w:t>centroid</w:t>
      </w:r>
      <w:r>
        <w:rPr>
          <w:b w:val="0"/>
          <w:i w:val="0"/>
          <w:sz w:val="20"/>
        </w:rPr>
        <w:t xml:space="preserve"> structure with its energy and its distance from the MFE, the ensemble free energy, and the ensemble diversity.</w:t>
      </w:r>
    </w:p>
    <w:p>
      <w:pPr>
        <w:spacing w:after="120"/>
      </w:pPr>
      <w:r>
        <w:rPr>
          <w:b w:val="0"/>
          <w:i w:val="0"/>
          <w:sz w:val="20"/>
        </w:rPr>
        <w:t>The reason is that P(MFE) collapses with length, and our constructs are long. Measured on a real two-hairpin switch, extended stepwise: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742"/>
            <w:shd w:val="clear" w:color="auto" w:fill="1B3A5E"/>
          </w:tcPr>
          <w:p>
            <w:pPr>
              <w:spacing w:before="40" w:after="40"/>
            </w:pPr>
            <w:r/>
            <w:r>
              <w:rPr>
                <w:rFonts w:ascii="Calibri" w:hAnsi="Calibri"/>
                <w:b/>
                <w:color w:val="FFFFFF"/>
                <w:sz w:val="18"/>
              </w:rPr>
              <w:t>what is folded</w:t>
            </w:r>
          </w:p>
        </w:tc>
        <w:tc>
          <w:tcPr>
            <w:tcW w:type="dxa" w:w="1361"/>
            <w:shd w:val="clear" w:color="auto" w:fill="1B3A5E"/>
          </w:tcPr>
          <w:p>
            <w:pPr>
              <w:spacing w:before="40" w:after="40"/>
            </w:pPr>
            <w:r/>
            <w:r>
              <w:rPr>
                <w:rFonts w:ascii="Calibri" w:hAnsi="Calibri"/>
                <w:b/>
                <w:color w:val="FFFFFF"/>
                <w:sz w:val="18"/>
              </w:rPr>
              <w:t>length</w:t>
            </w:r>
          </w:p>
        </w:tc>
        <w:tc>
          <w:tcPr>
            <w:tcW w:type="dxa" w:w="1814"/>
            <w:shd w:val="clear" w:color="auto" w:fill="1B3A5E"/>
          </w:tcPr>
          <w:p>
            <w:pPr>
              <w:spacing w:before="40" w:after="40"/>
            </w:pPr>
            <w:r/>
            <w:r>
              <w:rPr>
                <w:rFonts w:ascii="Calibri" w:hAnsi="Calibri"/>
                <w:b/>
                <w:color w:val="FFFFFF"/>
                <w:sz w:val="18"/>
              </w:rPr>
              <w:t>P(MFE)</w:t>
            </w:r>
          </w:p>
        </w:tc>
        <w:tc>
          <w:tcPr>
            <w:tcW w:type="dxa" w:w="2721"/>
            <w:shd w:val="clear" w:color="auto" w:fill="1B3A5E"/>
          </w:tcPr>
          <w:p>
            <w:pPr>
              <w:spacing w:before="40" w:after="40"/>
            </w:pPr>
            <w:r/>
            <w:r>
              <w:rPr>
                <w:rFonts w:ascii="Calibri" w:hAnsi="Calibri"/>
                <w:b/>
                <w:color w:val="FFFFFF"/>
                <w:sz w:val="18"/>
              </w:rPr>
              <w:t>centroid distance from MFE</w:t>
            </w:r>
          </w:p>
        </w:tc>
      </w:tr>
      <w:tr>
        <w:tc>
          <w:tcPr>
            <w:tcW w:type="dxa" w:w="3742"/>
          </w:tcPr>
          <w:p>
            <w:pPr>
              <w:spacing w:before="40" w:after="40"/>
            </w:pPr>
            <w:r/>
            <w:r>
              <w:rPr>
                <w:rFonts w:ascii="Calibri" w:hAnsi="Calibri"/>
                <w:b w:val="0"/>
                <w:sz w:val="18"/>
              </w:rPr>
              <w:t>one hairpin alone</w:t>
            </w:r>
          </w:p>
        </w:tc>
        <w:tc>
          <w:tcPr>
            <w:tcW w:type="dxa" w:w="1361"/>
          </w:tcPr>
          <w:p>
            <w:pPr>
              <w:spacing w:before="40" w:after="40"/>
            </w:pPr>
            <w:r/>
            <w:r>
              <w:rPr>
                <w:rFonts w:ascii="Calibri" w:hAnsi="Calibri"/>
                <w:b w:val="0"/>
                <w:sz w:val="18"/>
              </w:rPr>
              <w:t>70 nt</w:t>
            </w:r>
          </w:p>
        </w:tc>
        <w:tc>
          <w:tcPr>
            <w:tcW w:type="dxa" w:w="1814"/>
          </w:tcPr>
          <w:p>
            <w:pPr>
              <w:spacing w:before="40" w:after="40"/>
            </w:pPr>
            <w:r/>
            <w:r>
              <w:rPr>
                <w:rFonts w:ascii="Calibri" w:hAnsi="Calibri"/>
                <w:b w:val="0"/>
                <w:sz w:val="18"/>
              </w:rPr>
              <w:t>0.44</w:t>
            </w:r>
          </w:p>
        </w:tc>
        <w:tc>
          <w:tcPr>
            <w:tcW w:type="dxa" w:w="2721"/>
          </w:tcPr>
          <w:p>
            <w:pPr>
              <w:spacing w:before="40" w:after="40"/>
            </w:pPr>
            <w:r/>
            <w:r>
              <w:rPr>
                <w:rFonts w:ascii="Calibri" w:hAnsi="Calibri"/>
                <w:b w:val="0"/>
                <w:sz w:val="18"/>
              </w:rPr>
              <w:t>0.9 bp</w:t>
            </w:r>
          </w:p>
        </w:tc>
      </w:tr>
      <w:tr>
        <w:tc>
          <w:tcPr>
            <w:tcW w:type="dxa" w:w="3742"/>
            <w:shd w:val="clear" w:color="auto" w:fill="F1F4F8"/>
          </w:tcPr>
          <w:p>
            <w:pPr>
              <w:spacing w:before="40" w:after="40"/>
            </w:pPr>
            <w:r/>
            <w:r>
              <w:rPr>
                <w:rFonts w:ascii="Calibri" w:hAnsi="Calibri"/>
                <w:b w:val="0"/>
                <w:sz w:val="18"/>
              </w:rPr>
              <w:t>two-hairpin switch, no reporter</w:t>
            </w:r>
          </w:p>
        </w:tc>
        <w:tc>
          <w:tcPr>
            <w:tcW w:type="dxa" w:w="1361"/>
            <w:shd w:val="clear" w:color="auto" w:fill="F1F4F8"/>
          </w:tcPr>
          <w:p>
            <w:pPr>
              <w:spacing w:before="40" w:after="40"/>
            </w:pPr>
            <w:r/>
            <w:r>
              <w:rPr>
                <w:rFonts w:ascii="Calibri" w:hAnsi="Calibri"/>
                <w:b w:val="0"/>
                <w:sz w:val="18"/>
              </w:rPr>
              <w:t>129 nt</w:t>
            </w:r>
          </w:p>
        </w:tc>
        <w:tc>
          <w:tcPr>
            <w:tcW w:type="dxa" w:w="1814"/>
            <w:shd w:val="clear" w:color="auto" w:fill="F1F4F8"/>
          </w:tcPr>
          <w:p>
            <w:pPr>
              <w:spacing w:before="40" w:after="40"/>
            </w:pPr>
            <w:r/>
            <w:r>
              <w:rPr>
                <w:rFonts w:ascii="Calibri" w:hAnsi="Calibri"/>
                <w:b w:val="0"/>
                <w:sz w:val="18"/>
              </w:rPr>
              <w:t>0.023</w:t>
            </w:r>
          </w:p>
        </w:tc>
        <w:tc>
          <w:tcPr>
            <w:tcW w:type="dxa" w:w="2721"/>
            <w:shd w:val="clear" w:color="auto" w:fill="F1F4F8"/>
          </w:tcPr>
          <w:p>
            <w:pPr>
              <w:spacing w:before="40" w:after="40"/>
            </w:pPr>
            <w:r/>
            <w:r>
              <w:rPr>
                <w:rFonts w:ascii="Calibri" w:hAnsi="Calibri"/>
                <w:b w:val="0"/>
                <w:sz w:val="18"/>
              </w:rPr>
              <w:t>6 bp</w:t>
            </w:r>
          </w:p>
        </w:tc>
      </w:tr>
      <w:tr>
        <w:tc>
          <w:tcPr>
            <w:tcW w:type="dxa" w:w="3742"/>
          </w:tcPr>
          <w:p>
            <w:pPr>
              <w:spacing w:before="40" w:after="40"/>
            </w:pPr>
            <w:r/>
            <w:r>
              <w:rPr>
                <w:rFonts w:ascii="Calibri" w:hAnsi="Calibri"/>
                <w:b w:val="0"/>
                <w:sz w:val="18"/>
              </w:rPr>
              <w:t>switch + linker + first 90 nt of GFP</w:t>
            </w:r>
          </w:p>
        </w:tc>
        <w:tc>
          <w:tcPr>
            <w:tcW w:type="dxa" w:w="1361"/>
          </w:tcPr>
          <w:p>
            <w:pPr>
              <w:spacing w:before="40" w:after="40"/>
            </w:pPr>
            <w:r/>
            <w:r>
              <w:rPr>
                <w:rFonts w:ascii="Calibri" w:hAnsi="Calibri"/>
                <w:b w:val="0"/>
                <w:sz w:val="18"/>
              </w:rPr>
              <w:t>240 nt</w:t>
            </w:r>
          </w:p>
        </w:tc>
        <w:tc>
          <w:tcPr>
            <w:tcW w:type="dxa" w:w="1814"/>
          </w:tcPr>
          <w:p>
            <w:pPr>
              <w:spacing w:before="40" w:after="40"/>
            </w:pPr>
            <w:r/>
            <w:r>
              <w:rPr>
                <w:rFonts w:ascii="Calibri" w:hAnsi="Calibri"/>
                <w:b w:val="0"/>
                <w:sz w:val="18"/>
              </w:rPr>
              <w:t>1.4 × 10⁻⁴</w:t>
            </w:r>
          </w:p>
        </w:tc>
        <w:tc>
          <w:tcPr>
            <w:tcW w:type="dxa" w:w="2721"/>
          </w:tcPr>
          <w:p>
            <w:pPr>
              <w:spacing w:before="40" w:after="40"/>
            </w:pPr>
            <w:r/>
            <w:r>
              <w:rPr>
                <w:rFonts w:ascii="Calibri" w:hAnsi="Calibri"/>
                <w:b w:val="0"/>
                <w:sz w:val="18"/>
              </w:rPr>
              <w:t>28 bp</w:t>
            </w:r>
          </w:p>
        </w:tc>
      </w:tr>
      <w:tr>
        <w:tc>
          <w:tcPr>
            <w:tcW w:type="dxa" w:w="3742"/>
            <w:shd w:val="clear" w:color="auto" w:fill="FFE0E0"/>
          </w:tcPr>
          <w:p>
            <w:pPr>
              <w:spacing w:before="40" w:after="40"/>
            </w:pPr>
            <w:r/>
            <w:r>
              <w:rPr>
                <w:rFonts w:ascii="Calibri" w:hAnsi="Calibri"/>
                <w:b w:val="0"/>
                <w:sz w:val="18"/>
              </w:rPr>
              <w:t>full construct with GFP</w:t>
            </w:r>
          </w:p>
        </w:tc>
        <w:tc>
          <w:tcPr>
            <w:tcW w:type="dxa" w:w="1361"/>
            <w:shd w:val="clear" w:color="auto" w:fill="FFE0E0"/>
          </w:tcPr>
          <w:p>
            <w:pPr>
              <w:spacing w:before="40" w:after="40"/>
            </w:pPr>
            <w:r/>
            <w:r>
              <w:rPr>
                <w:rFonts w:ascii="Calibri" w:hAnsi="Calibri"/>
                <w:b w:val="0"/>
                <w:sz w:val="18"/>
              </w:rPr>
              <w:t>909 nt</w:t>
            </w:r>
          </w:p>
        </w:tc>
        <w:tc>
          <w:tcPr>
            <w:tcW w:type="dxa" w:w="1814"/>
            <w:shd w:val="clear" w:color="auto" w:fill="FFE0E0"/>
          </w:tcPr>
          <w:p>
            <w:pPr>
              <w:spacing w:before="40" w:after="40"/>
            </w:pPr>
            <w:r/>
            <w:r>
              <w:rPr>
                <w:rFonts w:ascii="Calibri" w:hAnsi="Calibri"/>
                <w:b w:val="0"/>
                <w:sz w:val="18"/>
              </w:rPr>
              <w:t>9.5 × 10⁻¹⁵</w:t>
            </w:r>
          </w:p>
        </w:tc>
        <w:tc>
          <w:tcPr>
            <w:tcW w:type="dxa" w:w="2721"/>
            <w:shd w:val="clear" w:color="auto" w:fill="FFE0E0"/>
          </w:tcPr>
          <w:p>
            <w:pPr>
              <w:spacing w:before="40" w:after="40"/>
            </w:pPr>
            <w:r/>
            <w:r>
              <w:rPr>
                <w:rFonts w:ascii="Calibri" w:hAnsi="Calibri"/>
                <w:b w:val="0"/>
                <w:sz w:val="18"/>
              </w:rPr>
              <w:t>151 bp</w:t>
            </w:r>
          </w:p>
        </w:tc>
      </w:tr>
    </w:tbl>
    <w:p>
      <w:pPr>
        <w:spacing w:after="80"/>
      </w:pPr>
    </w:p>
    <w:p>
      <w:pPr>
        <w:spacing w:after="120"/>
      </w:pPr>
      <w:r>
        <w:rPr>
          <w:b/>
          <w:i w:val="0"/>
          <w:sz w:val="20"/>
        </w:rPr>
        <w:t>At full length the MFE structure is one microstate in 10¹⁴ and describes essentially nothing.</w:t>
      </w:r>
      <w:r>
        <w:rPr>
          <w:b w:val="0"/>
          <w:i w:val="0"/>
          <w:sz w:val="20"/>
        </w:rPr>
        <w:t xml:space="preserve"> Any ranking that reads a single structure at that length is reading noise. The operative descriptions are the centroid and the base-pairing probability matrix; the MFE remains meaningful only for the isolated hairpin regions, where P(MFE) is still order 0.1–0.5.</w:t>
      </w:r>
    </w:p>
    <w:p>
      <w:pPr>
        <w:spacing w:after="120"/>
      </w:pPr>
      <w:r>
        <w:rPr>
          <w:b w:val="0"/>
          <w:i w:val="0"/>
          <w:sz w:val="20"/>
        </w:rPr>
        <w:t xml:space="preserve">The intended OFF structure is written directly from the element spans in Table 2, independently of any folding, and compared against </w:t>
      </w:r>
      <w:r>
        <w:rPr>
          <w:b/>
          <w:i w:val="0"/>
          <w:sz w:val="20"/>
        </w:rPr>
        <w:t>both</w:t>
      </w:r>
      <w:r>
        <w:rPr>
          <w:b w:val="0"/>
          <w:i w:val="0"/>
          <w:sz w:val="20"/>
        </w:rPr>
        <w:t xml:space="preserve"> the MFE and the centroid. Both agreements are reported.</w:t>
      </w:r>
    </w:p>
    <w:p>
      <w:pPr>
        <w:spacing w:after="120"/>
      </w:pPr>
      <w:r>
        <w:rPr>
          <w:b/>
          <w:i w:val="0"/>
          <w:sz w:val="20"/>
        </w:rPr>
        <w:t>This is not a theoretical concern — the two descriptions already disagree on the only question we actually ask.</w:t>
      </w:r>
      <w:r>
        <w:rPr>
          <w:b w:val="0"/>
          <w:i w:val="0"/>
          <w:sz w:val="20"/>
        </w:rPr>
        <w:t xml:space="preserve"> Folding our five tested switches at three lengths and asking each structure whether the start codon is paired: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628"/>
            <w:shd w:val="clear" w:color="auto" w:fill="1B3A5E"/>
          </w:tcPr>
          <w:p>
            <w:pPr>
              <w:spacing w:before="40" w:after="40"/>
            </w:pPr>
            <w:r/>
            <w:r>
              <w:rPr>
                <w:rFonts w:ascii="Calibri" w:hAnsi="Calibri"/>
                <w:b/>
                <w:color w:val="FFFFFF"/>
                <w:sz w:val="18"/>
              </w:rPr>
              <w:t>what is folded</w:t>
            </w:r>
          </w:p>
        </w:tc>
        <w:tc>
          <w:tcPr>
            <w:tcW w:type="dxa" w:w="2041"/>
            <w:shd w:val="clear" w:color="auto" w:fill="1B3A5E"/>
          </w:tcPr>
          <w:p>
            <w:pPr>
              <w:spacing w:before="40" w:after="40"/>
            </w:pPr>
            <w:r/>
            <w:r>
              <w:rPr>
                <w:rFonts w:ascii="Calibri" w:hAnsi="Calibri"/>
                <w:b/>
                <w:color w:val="FFFFFF"/>
                <w:sz w:val="18"/>
              </w:rPr>
              <w:t>P(MFE)</w:t>
            </w:r>
          </w:p>
        </w:tc>
        <w:tc>
          <w:tcPr>
            <w:tcW w:type="dxa" w:w="3969"/>
            <w:shd w:val="clear" w:color="auto" w:fill="1B3A5E"/>
          </w:tcPr>
          <w:p>
            <w:pPr>
              <w:spacing w:before="40" w:after="40"/>
            </w:pPr>
            <w:r/>
            <w:r>
              <w:rPr>
                <w:rFonts w:ascii="Calibri" w:hAnsi="Calibri"/>
                <w:b/>
                <w:color w:val="FFFFFF"/>
                <w:sz w:val="18"/>
              </w:rPr>
              <w:t>MFE and centroid agree on 'is the AUG paired?'</w:t>
            </w:r>
          </w:p>
        </w:tc>
      </w:tr>
      <w:tr>
        <w:tc>
          <w:tcPr>
            <w:tcW w:type="dxa" w:w="3628"/>
          </w:tcPr>
          <w:p>
            <w:pPr>
              <w:spacing w:before="40" w:after="40"/>
            </w:pPr>
            <w:r/>
            <w:r>
              <w:rPr>
                <w:rFonts w:ascii="Calibri" w:hAnsi="Calibri"/>
                <w:b w:val="0"/>
                <w:sz w:val="18"/>
              </w:rPr>
              <w:t>switch alone (95–107 nt)</w:t>
            </w:r>
          </w:p>
        </w:tc>
        <w:tc>
          <w:tcPr>
            <w:tcW w:type="dxa" w:w="2041"/>
          </w:tcPr>
          <w:p>
            <w:pPr>
              <w:spacing w:before="40" w:after="40"/>
            </w:pPr>
            <w:r/>
            <w:r>
              <w:rPr>
                <w:rFonts w:ascii="Calibri" w:hAnsi="Calibri"/>
                <w:b w:val="0"/>
                <w:sz w:val="18"/>
              </w:rPr>
              <w:t>0.02 – 0.08</w:t>
            </w:r>
          </w:p>
        </w:tc>
        <w:tc>
          <w:tcPr>
            <w:tcW w:type="dxa" w:w="3969"/>
          </w:tcPr>
          <w:p>
            <w:pPr>
              <w:spacing w:before="40" w:after="40"/>
            </w:pPr>
            <w:r/>
            <w:r>
              <w:rPr>
                <w:rFonts w:ascii="Calibri" w:hAnsi="Calibri"/>
                <w:b w:val="0"/>
                <w:sz w:val="18"/>
              </w:rPr>
              <w:t>5 of 5</w:t>
            </w:r>
          </w:p>
        </w:tc>
      </w:tr>
      <w:tr>
        <w:tc>
          <w:tcPr>
            <w:tcW w:type="dxa" w:w="3628"/>
            <w:shd w:val="clear" w:color="auto" w:fill="F1F4F8"/>
          </w:tcPr>
          <w:p>
            <w:pPr>
              <w:spacing w:before="40" w:after="40"/>
            </w:pPr>
            <w:r/>
            <w:r>
              <w:rPr>
                <w:rFonts w:ascii="Calibri" w:hAnsi="Calibri"/>
                <w:b w:val="0"/>
                <w:sz w:val="18"/>
              </w:rPr>
              <w:t>switch + 90 nt of GFP (185–197 nt)</w:t>
            </w:r>
          </w:p>
        </w:tc>
        <w:tc>
          <w:tcPr>
            <w:tcW w:type="dxa" w:w="2041"/>
            <w:shd w:val="clear" w:color="auto" w:fill="F1F4F8"/>
          </w:tcPr>
          <w:p>
            <w:pPr>
              <w:spacing w:before="40" w:after="40"/>
            </w:pPr>
            <w:r/>
            <w:r>
              <w:rPr>
                <w:rFonts w:ascii="Calibri" w:hAnsi="Calibri"/>
                <w:b w:val="0"/>
                <w:sz w:val="18"/>
              </w:rPr>
              <w:t>10⁻⁴ – 10⁻²</w:t>
            </w:r>
          </w:p>
        </w:tc>
        <w:tc>
          <w:tcPr>
            <w:tcW w:type="dxa" w:w="3969"/>
            <w:shd w:val="clear" w:color="auto" w:fill="F1F4F8"/>
          </w:tcPr>
          <w:p>
            <w:pPr>
              <w:spacing w:before="40" w:after="40"/>
            </w:pPr>
            <w:r/>
            <w:r>
              <w:rPr>
                <w:rFonts w:ascii="Calibri" w:hAnsi="Calibri"/>
                <w:b w:val="0"/>
                <w:sz w:val="18"/>
              </w:rPr>
              <w:t>5 of 5</w:t>
            </w:r>
          </w:p>
        </w:tc>
      </w:tr>
      <w:tr>
        <w:tc>
          <w:tcPr>
            <w:tcW w:type="dxa" w:w="3628"/>
            <w:shd w:val="clear" w:color="auto" w:fill="FFE0E0"/>
          </w:tcPr>
          <w:p>
            <w:pPr>
              <w:spacing w:before="40" w:after="40"/>
            </w:pPr>
            <w:r/>
            <w:r>
              <w:rPr>
                <w:rFonts w:ascii="Calibri" w:hAnsi="Calibri"/>
                <w:b w:val="0"/>
                <w:sz w:val="18"/>
              </w:rPr>
              <w:t>full construct with GFP (854–866 nt)</w:t>
            </w:r>
          </w:p>
        </w:tc>
        <w:tc>
          <w:tcPr>
            <w:tcW w:type="dxa" w:w="2041"/>
            <w:shd w:val="clear" w:color="auto" w:fill="FFE0E0"/>
          </w:tcPr>
          <w:p>
            <w:pPr>
              <w:spacing w:before="40" w:after="40"/>
            </w:pPr>
            <w:r/>
            <w:r>
              <w:rPr>
                <w:rFonts w:ascii="Calibri" w:hAnsi="Calibri"/>
                <w:b w:val="0"/>
                <w:sz w:val="18"/>
              </w:rPr>
              <w:t>≈ 3 × 10⁻¹⁵</w:t>
            </w:r>
          </w:p>
        </w:tc>
        <w:tc>
          <w:tcPr>
            <w:tcW w:type="dxa" w:w="3969"/>
            <w:shd w:val="clear" w:color="auto" w:fill="FFE0E0"/>
          </w:tcPr>
          <w:p>
            <w:pPr>
              <w:spacing w:before="40" w:after="40"/>
            </w:pPr>
            <w:r/>
            <w:r>
              <w:rPr>
                <w:rFonts w:ascii="Calibri" w:hAnsi="Calibri"/>
                <w:b/>
                <w:sz w:val="18"/>
              </w:rPr>
              <w:t>3 of 5</w:t>
            </w:r>
          </w:p>
        </w:tc>
      </w:tr>
    </w:tbl>
    <w:p>
      <w:pPr>
        <w:spacing w:after="80"/>
      </w:pPr>
    </w:p>
    <w:p>
      <w:pPr>
        <w:spacing w:after="120"/>
      </w:pPr>
      <w:r>
        <w:rPr>
          <w:b w:val="0"/>
          <w:i w:val="0"/>
          <w:sz w:val="20"/>
        </w:rPr>
        <w:t xml:space="preserve">Where P(MFE) is order 10⁻² the two agree everywhere. Where it is order 10⁻¹⁵ they disagree about whether the gate is open in two of five constructs — and there is no basis in the numbers for preferring the MFE's answer. </w:t>
      </w:r>
      <w:r>
        <w:rPr>
          <w:b/>
          <w:i w:val="0"/>
          <w:sz w:val="20"/>
        </w:rPr>
        <w:t>Which structure the ranking reads is decision D11</w:t>
      </w:r>
      <w:r>
        <w:rPr>
          <w:b w:val="0"/>
          <w:i w:val="0"/>
          <w:sz w:val="20"/>
        </w:rPr>
        <w:t>, and we recommend the centroid together with the base-pairing probability matrix at full length, with the MFE reported but used only over the isolated hairpin region where it still means something.</w:t>
      </w:r>
    </w:p>
    <w:p>
      <w:pPr>
        <w:keepNext/>
        <w:spacing w:before="240" w:after="60"/>
      </w:pPr>
      <w:r>
        <w:rPr>
          <w:b/>
          <w:color w:val="1B3A5E"/>
          <w:sz w:val="22"/>
        </w:rPr>
        <w:t>7.2  Accessibility around the start codon</w:t>
      </w:r>
    </w:p>
    <w:p>
      <w:pPr>
        <w:spacing w:after="120"/>
      </w:pPr>
      <w:r>
        <w:rPr>
          <w:b/>
          <w:i w:val="0"/>
          <w:sz w:val="20"/>
        </w:rPr>
        <w:t>Recommendation: report the probability that a defined window around the start codon is entirely unpaired at once</w:t>
      </w:r>
      <w:r>
        <w:rPr>
          <w:b w:val="0"/>
          <w:i w:val="0"/>
          <w:sz w:val="20"/>
        </w:rPr>
        <w:t>, not the average over its bases.</w:t>
      </w:r>
    </w:p>
    <w:p>
      <w:pPr>
        <w:spacing w:after="120"/>
        <w:ind w:left="283"/>
      </w:pPr>
      <w:r>
        <w:rPr>
          <w:rFonts w:ascii="Consolas" w:hAnsi="Consolas"/>
          <w:sz w:val="18"/>
        </w:rPr>
        <w:t>P_open(W)   =  Z( all of W unpaired )  /  Z</w:t>
        <w:br/>
        <w:t>dG_open(W)  =  - RT · ln P_open(W)</w:t>
      </w:r>
    </w:p>
    <w:p>
      <w:pPr>
        <w:spacing w:after="120"/>
      </w:pPr>
      <w:r>
        <w:rPr>
          <w:b/>
          <w:i w:val="0"/>
          <w:sz w:val="20"/>
        </w:rPr>
        <w:t>Why this rather than the usual metric.</w:t>
      </w:r>
      <w:r>
        <w:rPr>
          <w:b w:val="0"/>
          <w:i w:val="0"/>
          <w:sz w:val="20"/>
        </w:rPr>
        <w:t xml:space="preserve"> The common measure averages the unpaired probability across the window's bases. A ribosome does not sample bases independently — it needs its whole footprint free at the same moment. For a window whose bases are each 90 % unpaired, the averaged metric always reads 0.90, while the joint probability lies anywhere between 0.90 (if the bases open together) and far less (if they open independently). The two can rank designs differently, and only the joint probability corresponds to the physical requirement.</w:t>
      </w:r>
    </w:p>
    <w:p>
      <w:pPr>
        <w:spacing w:after="120"/>
      </w:pPr>
      <w:r>
        <w:rPr>
          <w:b/>
          <w:i w:val="0"/>
          <w:sz w:val="20"/>
        </w:rPr>
        <w:t>Windows</w:t>
      </w:r>
      <w:r>
        <w:rPr>
          <w:b w:val="0"/>
          <w:i w:val="0"/>
          <w:sz w:val="20"/>
        </w:rPr>
        <w:t>, all anchored on the start codon and reported as a nested series:</w:t>
      </w:r>
    </w:p>
    <w:p>
      <w:pPr>
        <w:pStyle w:val="ListBullet"/>
        <w:spacing w:after="60"/>
        <w:ind w:left="397"/>
      </w:pPr>
      <w:r>
        <w:rPr>
          <w:b w:val="0"/>
          <w:sz w:val="20"/>
        </w:rPr>
        <w:t>the AUG alone (3 nt);</w:t>
      </w:r>
    </w:p>
    <w:p>
      <w:pPr>
        <w:pStyle w:val="ListBullet"/>
        <w:spacing w:after="60"/>
        <w:ind w:left="397"/>
      </w:pPr>
      <w:r>
        <w:rPr>
          <w:b w:val="0"/>
          <w:sz w:val="20"/>
        </w:rPr>
        <w:t>the RBS through the AUG — the Shine–Dalgarno spacing region;</w:t>
      </w:r>
    </w:p>
    <w:p>
      <w:pPr>
        <w:pStyle w:val="ListBullet"/>
        <w:spacing w:after="60"/>
        <w:ind w:left="397"/>
      </w:pPr>
      <w:r>
        <w:rPr>
          <w:b w:val="0"/>
          <w:sz w:val="20"/>
        </w:rPr>
        <w:t>AUG through AUG + 3n, for n = 1 … 10 codons;</w:t>
      </w:r>
    </w:p>
    <w:p>
      <w:pPr>
        <w:pStyle w:val="ListBullet"/>
        <w:spacing w:after="60"/>
        <w:ind w:left="397"/>
      </w:pPr>
      <w:r>
        <w:rPr>
          <w:b w:val="0"/>
          <w:sz w:val="20"/>
        </w:rPr>
        <w:t>the standard 30-nt ribosome footprint.</w:t>
      </w:r>
    </w:p>
    <w:p>
      <w:pPr>
        <w:spacing w:after="120"/>
      </w:pPr>
      <w:r>
        <w:rPr>
          <w:b w:val="0"/>
          <w:i w:val="0"/>
          <w:sz w:val="20"/>
        </w:rPr>
        <w:t>The rankable quantity is the difference between states: ΔΔG_open = dG_open(state 11) − dG_open(worst of 00, 01, 10). Reporting the whole nested series rather than one window shows how far the opening extends, which is what distinguishes a switch that merely exposes the AUG from one that clears the ribosome's path.</w:t>
      </w:r>
    </w:p>
    <w:p>
      <w:pPr>
        <w:spacing w:after="120"/>
      </w:pPr>
      <w:r>
        <w:rPr>
          <w:b/>
          <w:i w:val="0"/>
          <w:sz w:val="20"/>
        </w:rPr>
        <w:t>Implementation.</w:t>
      </w:r>
      <w:r>
        <w:rPr>
          <w:b w:val="0"/>
          <w:i w:val="0"/>
          <w:sz w:val="20"/>
        </w:rPr>
        <w:t xml:space="preserve"> ViennaRNA computes this directly: build a fold compound, apply hard constraints forcing the window unpaired, and take the free-energy difference between the constrained and unconstrained ensembles. One extra partition function per window.</w:t>
      </w:r>
    </w:p>
    <w:p>
      <w:pPr>
        <w:keepNext/>
        <w:spacing w:before="240" w:after="60"/>
      </w:pPr>
      <w:r>
        <w:rPr>
          <w:b/>
          <w:color w:val="1B3A5E"/>
          <w:sz w:val="22"/>
        </w:rPr>
        <w:t>7.3  Four-state energetics</w:t>
      </w:r>
    </w:p>
    <w:p>
      <w:pPr>
        <w:spacing w:after="120"/>
      </w:pPr>
      <w:r>
        <w:rPr>
          <w:b w:val="0"/>
          <w:i w:val="0"/>
          <w:sz w:val="20"/>
        </w:rPr>
        <w:t>The truth table is evaluated as a multi-strand equilibrium over the four states, reporting for each: the ensemble free energy, the base-pairing probability matrix, and the accessibility series of §7.2. The headline discrimination is</w:t>
      </w:r>
    </w:p>
    <w:p>
      <w:pPr>
        <w:spacing w:after="120"/>
        <w:ind w:left="283"/>
      </w:pPr>
      <w:r>
        <w:rPr>
          <w:rFonts w:ascii="Consolas" w:hAnsi="Consolas"/>
          <w:sz w:val="18"/>
        </w:rPr>
        <w:t>ddG_AND  =  [ dG_open(11) - dG_open(01) ]  -  [ dG_open(10) - dG_open(00) ]</w:t>
      </w:r>
    </w:p>
    <w:p>
      <w:pPr>
        <w:spacing w:after="120"/>
      </w:pPr>
      <w:r>
        <w:rPr>
          <w:b w:val="0"/>
          <w:i w:val="0"/>
          <w:sz w:val="20"/>
        </w:rPr>
        <w:t>which measures how much more trigger A opens the switch when trigger B is present than when it is absent. Length cancels in the difference, so this number needs no normalisation.</w:t>
      </w:r>
    </w:p>
    <w:p>
      <w:pPr>
        <w:keepNext/>
        <w:spacing w:before="240" w:after="60"/>
      </w:pPr>
      <w:r>
        <w:rPr>
          <w:b/>
          <w:color w:val="1B3A5E"/>
          <w:sz w:val="22"/>
        </w:rPr>
        <w:t>7.4  Trigger–trigger sequestration</w:t>
      </w:r>
    </w:p>
    <w:p>
      <w:pPr>
        <w:spacing w:after="120"/>
      </w:pPr>
      <w:r>
        <w:rPr>
          <w:b w:val="0"/>
          <w:i w:val="0"/>
          <w:sz w:val="20"/>
        </w:rPr>
        <w:t>Reported at a stated concentration (10 nM per transcript unless changed), as both the duplex free energy and the resulting bound fraction, alongside the longest complementary run. Per §5.1 this is a ranking input, not a pass/fail gate.</w:t>
      </w:r>
    </w:p>
    <w:p>
      <w:pPr>
        <w:keepNext/>
        <w:spacing w:before="360" w:after="120"/>
        <w:pBdr>
          <w:bottom w:val="single" w:sz="6" w:space="3" w:color="1B3A5E"/>
        </w:pBdr>
      </w:pPr>
      <w:r>
        <w:rPr>
          <w:b/>
          <w:color w:val="1B3A5E"/>
          <w:sz w:val="28"/>
        </w:rPr>
        <w:t>8.  Validation the code must run</w:t>
      </w:r>
    </w:p>
    <w:p>
      <w:pPr>
        <w:spacing w:after="120"/>
      </w:pPr>
      <w:r>
        <w:rPr>
          <w:b w:val="0"/>
          <w:i w:val="0"/>
          <w:sz w:val="20"/>
        </w:rPr>
        <w:t>Each item below is an assertion that halts the run, not a line in a report.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10"/>
            <w:shd w:val="clear" w:color="auto" w:fill="1B3A5E"/>
          </w:tcPr>
          <w:p>
            <w:pPr>
              <w:spacing w:before="40" w:after="40"/>
            </w:pPr>
            <w:r/>
            <w:r>
              <w:rPr>
                <w:rFonts w:ascii="Calibri" w:hAnsi="Calibri"/>
                <w:b/>
                <w:color w:val="FFFFFF"/>
                <w:sz w:val="17"/>
              </w:rPr>
              <w:t>#</w:t>
            </w:r>
          </w:p>
        </w:tc>
        <w:tc>
          <w:tcPr>
            <w:tcW w:type="dxa" w:w="9128"/>
            <w:shd w:val="clear" w:color="auto" w:fill="1B3A5E"/>
          </w:tcPr>
          <w:p>
            <w:pPr>
              <w:spacing w:before="40" w:after="40"/>
            </w:pPr>
            <w:r/>
            <w:r>
              <w:rPr>
                <w:rFonts w:ascii="Calibri" w:hAnsi="Calibri"/>
                <w:b/>
                <w:color w:val="FFFFFF"/>
                <w:sz w:val="17"/>
              </w:rPr>
              <w:t>assertion</w:t>
            </w:r>
          </w:p>
        </w:tc>
      </w:tr>
      <w:tr>
        <w:tc>
          <w:tcPr>
            <w:tcW w:type="dxa" w:w="510"/>
          </w:tcPr>
          <w:p>
            <w:pPr>
              <w:spacing w:before="40" w:after="40"/>
            </w:pPr>
            <w:r/>
            <w:r>
              <w:rPr>
                <w:rFonts w:ascii="Calibri" w:hAnsi="Calibri"/>
                <w:b w:val="0"/>
                <w:sz w:val="17"/>
              </w:rPr>
              <w:t>1</w:t>
            </w:r>
          </w:p>
        </w:tc>
        <w:tc>
          <w:tcPr>
            <w:tcW w:type="dxa" w:w="9128"/>
          </w:tcPr>
          <w:p>
            <w:pPr>
              <w:spacing w:before="40" w:after="40"/>
            </w:pPr>
            <w:r/>
            <w:r>
              <w:rPr>
                <w:rFonts w:ascii="Calibri" w:hAnsi="Calibri"/>
                <w:b w:val="0"/>
                <w:sz w:val="17"/>
              </w:rPr>
              <w:t>Every declared helix pairs antiparallel with zero mismatches (G·U wobbles allowed only where explicitly declared). This is the check that catches domain-order errors.</w:t>
            </w:r>
          </w:p>
        </w:tc>
      </w:tr>
      <w:tr>
        <w:tc>
          <w:tcPr>
            <w:tcW w:type="dxa" w:w="510"/>
            <w:shd w:val="clear" w:color="auto" w:fill="F1F4F8"/>
          </w:tcPr>
          <w:p>
            <w:pPr>
              <w:spacing w:before="40" w:after="40"/>
            </w:pPr>
            <w:r/>
            <w:r>
              <w:rPr>
                <w:rFonts w:ascii="Calibri" w:hAnsi="Calibri"/>
                <w:b w:val="0"/>
                <w:sz w:val="17"/>
              </w:rPr>
              <w:t>2</w:t>
            </w:r>
          </w:p>
        </w:tc>
        <w:tc>
          <w:tcPr>
            <w:tcW w:type="dxa" w:w="9128"/>
            <w:shd w:val="clear" w:color="auto" w:fill="F1F4F8"/>
          </w:tcPr>
          <w:p>
            <w:pPr>
              <w:spacing w:before="40" w:after="40"/>
            </w:pPr>
            <w:r/>
            <w:r>
              <w:rPr>
                <w:rFonts w:ascii="Calibri" w:hAnsi="Calibri"/>
                <w:b w:val="0"/>
                <w:sz w:val="17"/>
              </w:rPr>
              <w:t>The intended OFF dot-bracket, written from the element spans and independent of any folding, is diffed against both the MFE and the centroid.</w:t>
            </w:r>
          </w:p>
        </w:tc>
      </w:tr>
      <w:tr>
        <w:tc>
          <w:tcPr>
            <w:tcW w:type="dxa" w:w="510"/>
          </w:tcPr>
          <w:p>
            <w:pPr>
              <w:spacing w:before="40" w:after="40"/>
            </w:pPr>
            <w:r/>
            <w:r>
              <w:rPr>
                <w:rFonts w:ascii="Calibri" w:hAnsi="Calibri"/>
                <w:b w:val="0"/>
                <w:sz w:val="17"/>
              </w:rPr>
              <w:t>3</w:t>
            </w:r>
          </w:p>
        </w:tc>
        <w:tc>
          <w:tcPr>
            <w:tcW w:type="dxa" w:w="9128"/>
          </w:tcPr>
          <w:p>
            <w:pPr>
              <w:spacing w:before="40" w:after="40"/>
            </w:pPr>
            <w:r/>
            <w:r>
              <w:rPr>
                <w:rFonts w:ascii="Calibri" w:hAnsi="Calibri"/>
                <w:b w:val="0"/>
                <w:sz w:val="17"/>
              </w:rPr>
              <w:t>The cap sits at the 5' end of the finished construct, not stranded internally.</w:t>
            </w:r>
          </w:p>
        </w:tc>
      </w:tr>
      <w:tr>
        <w:tc>
          <w:tcPr>
            <w:tcW w:type="dxa" w:w="510"/>
            <w:shd w:val="clear" w:color="auto" w:fill="F1F4F8"/>
          </w:tcPr>
          <w:p>
            <w:pPr>
              <w:spacing w:before="40" w:after="40"/>
            </w:pPr>
            <w:r/>
            <w:r>
              <w:rPr>
                <w:rFonts w:ascii="Calibri" w:hAnsi="Calibri"/>
                <w:b w:val="0"/>
                <w:sz w:val="17"/>
              </w:rPr>
              <w:t>4</w:t>
            </w:r>
          </w:p>
        </w:tc>
        <w:tc>
          <w:tcPr>
            <w:tcW w:type="dxa" w:w="9128"/>
            <w:shd w:val="clear" w:color="auto" w:fill="F1F4F8"/>
          </w:tcPr>
          <w:p>
            <w:pPr>
              <w:spacing w:before="40" w:after="40"/>
            </w:pPr>
            <w:r/>
            <w:r>
              <w:rPr>
                <w:rFonts w:ascii="Calibri" w:hAnsi="Calibri"/>
                <w:b w:val="0"/>
                <w:sz w:val="17"/>
              </w:rPr>
              <w:t>(len_main_pre + len_LINKER) mod 3 = 0.</w:t>
            </w:r>
          </w:p>
        </w:tc>
      </w:tr>
      <w:tr>
        <w:tc>
          <w:tcPr>
            <w:tcW w:type="dxa" w:w="510"/>
          </w:tcPr>
          <w:p>
            <w:pPr>
              <w:spacing w:before="40" w:after="40"/>
            </w:pPr>
            <w:r/>
            <w:r>
              <w:rPr>
                <w:rFonts w:ascii="Calibri" w:hAnsi="Calibri"/>
                <w:b w:val="0"/>
                <w:sz w:val="17"/>
              </w:rPr>
              <w:t>5</w:t>
            </w:r>
          </w:p>
        </w:tc>
        <w:tc>
          <w:tcPr>
            <w:tcW w:type="dxa" w:w="9128"/>
          </w:tcPr>
          <w:p>
            <w:pPr>
              <w:spacing w:before="40" w:after="40"/>
            </w:pPr>
            <w:r/>
            <w:r>
              <w:rPr>
                <w:rFonts w:ascii="Calibri" w:hAnsi="Calibri"/>
                <w:b w:val="0"/>
                <w:sz w:val="17"/>
              </w:rPr>
              <w:t>No in-frame stop codon from the AUG through the end of the GFP CDS.</w:t>
            </w:r>
          </w:p>
        </w:tc>
      </w:tr>
      <w:tr>
        <w:tc>
          <w:tcPr>
            <w:tcW w:type="dxa" w:w="510"/>
            <w:shd w:val="clear" w:color="auto" w:fill="F1F4F8"/>
          </w:tcPr>
          <w:p>
            <w:pPr>
              <w:spacing w:before="40" w:after="40"/>
            </w:pPr>
            <w:r/>
            <w:r>
              <w:rPr>
                <w:rFonts w:ascii="Calibri" w:hAnsi="Calibri"/>
                <w:b w:val="0"/>
                <w:sz w:val="17"/>
              </w:rPr>
              <w:t>6</w:t>
            </w:r>
          </w:p>
        </w:tc>
        <w:tc>
          <w:tcPr>
            <w:tcW w:type="dxa" w:w="9128"/>
            <w:shd w:val="clear" w:color="auto" w:fill="F1F4F8"/>
          </w:tcPr>
          <w:p>
            <w:pPr>
              <w:spacing w:before="40" w:after="40"/>
            </w:pPr>
            <w:r/>
            <w:r>
              <w:rPr>
                <w:rFonts w:ascii="Calibri" w:hAnsi="Calibri"/>
                <w:b w:val="0"/>
                <w:sz w:val="17"/>
              </w:rPr>
              <w:t>No AUG between the RBS loop and the intended start codon that could initiate out of frame.</w:t>
            </w:r>
          </w:p>
        </w:tc>
      </w:tr>
      <w:tr>
        <w:tc>
          <w:tcPr>
            <w:tcW w:type="dxa" w:w="510"/>
          </w:tcPr>
          <w:p>
            <w:pPr>
              <w:spacing w:before="40" w:after="40"/>
            </w:pPr>
            <w:r/>
            <w:r>
              <w:rPr>
                <w:rFonts w:ascii="Calibri" w:hAnsi="Calibri"/>
                <w:b w:val="0"/>
                <w:sz w:val="17"/>
              </w:rPr>
              <w:t>7</w:t>
            </w:r>
          </w:p>
        </w:tc>
        <w:tc>
          <w:tcPr>
            <w:tcW w:type="dxa" w:w="9128"/>
          </w:tcPr>
          <w:p>
            <w:pPr>
              <w:spacing w:before="40" w:after="40"/>
            </w:pPr>
            <w:r/>
            <w:r>
              <w:rPr>
                <w:rFonts w:ascii="Calibri" w:hAnsi="Calibri"/>
                <w:b w:val="0"/>
                <w:sz w:val="17"/>
              </w:rPr>
              <w:t>The RBS appears exactly once; no second SD-like motif in the added 5' region.</w:t>
            </w:r>
          </w:p>
        </w:tc>
      </w:tr>
      <w:tr>
        <w:tc>
          <w:tcPr>
            <w:tcW w:type="dxa" w:w="510"/>
            <w:shd w:val="clear" w:color="auto" w:fill="F1F4F8"/>
          </w:tcPr>
          <w:p>
            <w:pPr>
              <w:spacing w:before="40" w:after="40"/>
            </w:pPr>
            <w:r/>
            <w:r>
              <w:rPr>
                <w:rFonts w:ascii="Calibri" w:hAnsi="Calibri"/>
                <w:b w:val="0"/>
                <w:sz w:val="17"/>
              </w:rPr>
              <w:t>8</w:t>
            </w:r>
          </w:p>
        </w:tc>
        <w:tc>
          <w:tcPr>
            <w:tcW w:type="dxa" w:w="9128"/>
            <w:shd w:val="clear" w:color="auto" w:fill="F1F4F8"/>
          </w:tcPr>
          <w:p>
            <w:pPr>
              <w:spacing w:before="40" w:after="40"/>
            </w:pPr>
            <w:r/>
            <w:r>
              <w:rPr>
                <w:rFonts w:ascii="Calibri" w:hAnsi="Calibri"/>
                <w:b w:val="0"/>
                <w:sz w:val="17"/>
              </w:rPr>
              <w:t>MainZ binds k1* strictly weaker than trigger A's k1 does, by at least ddG_pref. Same for SecondaryZ against k2.</w:t>
            </w:r>
          </w:p>
        </w:tc>
      </w:tr>
      <w:tr>
        <w:tc>
          <w:tcPr>
            <w:tcW w:type="dxa" w:w="510"/>
          </w:tcPr>
          <w:p>
            <w:pPr>
              <w:spacing w:before="40" w:after="40"/>
            </w:pPr>
            <w:r/>
            <w:r>
              <w:rPr>
                <w:rFonts w:ascii="Calibri" w:hAnsi="Calibri"/>
                <w:b w:val="0"/>
                <w:sz w:val="17"/>
              </w:rPr>
              <w:t>9</w:t>
            </w:r>
          </w:p>
        </w:tc>
        <w:tc>
          <w:tcPr>
            <w:tcW w:type="dxa" w:w="9128"/>
          </w:tcPr>
          <w:p>
            <w:pPr>
              <w:spacing w:before="40" w:after="40"/>
            </w:pPr>
            <w:r/>
            <w:r>
              <w:rPr>
                <w:rFonts w:ascii="Calibri" w:hAnsi="Calibri"/>
                <w:b w:val="0"/>
                <w:sz w:val="17"/>
              </w:rPr>
              <w:t>len_x ≥ 4. For len_x ≥ 8 the longest uninterrupted complementary run between the two triggers is ≤ 4 nt. At every len_x the measured duplex free energy and bound fraction between the two real trigger sequences are recorded, and the run cap is treated as a pre-filter, not as the acceptance test (§5.1).</w:t>
            </w:r>
          </w:p>
        </w:tc>
      </w:tr>
      <w:tr>
        <w:tc>
          <w:tcPr>
            <w:tcW w:type="dxa" w:w="510"/>
            <w:shd w:val="clear" w:color="auto" w:fill="F1F4F8"/>
          </w:tcPr>
          <w:p>
            <w:pPr>
              <w:spacing w:before="40" w:after="40"/>
            </w:pPr>
            <w:r/>
            <w:r>
              <w:rPr>
                <w:rFonts w:ascii="Calibri" w:hAnsi="Calibri"/>
                <w:b w:val="0"/>
                <w:sz w:val="17"/>
              </w:rPr>
              <w:t>10</w:t>
            </w:r>
          </w:p>
        </w:tc>
        <w:tc>
          <w:tcPr>
            <w:tcW w:type="dxa" w:w="9128"/>
            <w:shd w:val="clear" w:color="auto" w:fill="F1F4F8"/>
          </w:tcPr>
          <w:p>
            <w:pPr>
              <w:spacing w:before="40" w:after="40"/>
            </w:pPr>
            <w:r/>
            <w:r>
              <w:rPr>
                <w:rFonts w:ascii="Calibri" w:hAnsi="Calibri"/>
                <w:b w:val="0"/>
                <w:sz w:val="17"/>
              </w:rPr>
              <w:t>len_x + len_k2 = 18 and len_main_pre + len_k1 = 18.</w:t>
            </w:r>
          </w:p>
        </w:tc>
      </w:tr>
      <w:tr>
        <w:tc>
          <w:tcPr>
            <w:tcW w:type="dxa" w:w="510"/>
          </w:tcPr>
          <w:p>
            <w:pPr>
              <w:spacing w:before="40" w:after="40"/>
            </w:pPr>
            <w:r/>
            <w:r>
              <w:rPr>
                <w:rFonts w:ascii="Calibri" w:hAnsi="Calibri"/>
                <w:b w:val="0"/>
                <w:sz w:val="17"/>
              </w:rPr>
              <w:t>11</w:t>
            </w:r>
          </w:p>
        </w:tc>
        <w:tc>
          <w:tcPr>
            <w:tcW w:type="dxa" w:w="9128"/>
          </w:tcPr>
          <w:p>
            <w:pPr>
              <w:spacing w:before="40" w:after="40"/>
            </w:pPr>
            <w:r/>
            <w:r>
              <w:rPr>
                <w:rFonts w:ascii="Calibri" w:hAnsi="Calibri"/>
                <w:b w:val="0"/>
                <w:sz w:val="17"/>
              </w:rPr>
              <w:t>Trigger A's x and trigger B's Secondary_pre are reverse complements over the matched positions.</w:t>
            </w:r>
          </w:p>
        </w:tc>
      </w:tr>
      <w:tr>
        <w:tc>
          <w:tcPr>
            <w:tcW w:type="dxa" w:w="510"/>
            <w:shd w:val="clear" w:color="auto" w:fill="F1F4F8"/>
          </w:tcPr>
          <w:p>
            <w:pPr>
              <w:spacing w:before="40" w:after="40"/>
            </w:pPr>
            <w:r/>
            <w:r>
              <w:rPr>
                <w:rFonts w:ascii="Calibri" w:hAnsi="Calibri"/>
                <w:b w:val="0"/>
                <w:sz w:val="17"/>
              </w:rPr>
              <w:t>12</w:t>
            </w:r>
          </w:p>
        </w:tc>
        <w:tc>
          <w:tcPr>
            <w:tcW w:type="dxa" w:w="9128"/>
            <w:shd w:val="clear" w:color="auto" w:fill="F1F4F8"/>
          </w:tcPr>
          <w:p>
            <w:pPr>
              <w:spacing w:before="40" w:after="40"/>
            </w:pPr>
            <w:r/>
            <w:r>
              <w:rPr>
                <w:rFonts w:ascii="Calibri" w:hAnsi="Calibri"/>
                <w:b w:val="0"/>
                <w:sz w:val="17"/>
              </w:rPr>
              <w:t>Any design carried between stages is matched on its full identity (len_x, len_main_pre, len_k1, len_k2, ddG_pref, mismatch pattern), never on a partial key.</w:t>
            </w:r>
          </w:p>
        </w:tc>
      </w:tr>
      <w:tr>
        <w:tc>
          <w:tcPr>
            <w:tcW w:type="dxa" w:w="510"/>
          </w:tcPr>
          <w:p>
            <w:pPr>
              <w:spacing w:before="40" w:after="40"/>
            </w:pPr>
            <w:r/>
            <w:r>
              <w:rPr>
                <w:rFonts w:ascii="Calibri" w:hAnsi="Calibri"/>
                <w:b w:val="0"/>
                <w:sz w:val="17"/>
              </w:rPr>
              <w:t>13</w:t>
            </w:r>
          </w:p>
        </w:tc>
        <w:tc>
          <w:tcPr>
            <w:tcW w:type="dxa" w:w="9128"/>
          </w:tcPr>
          <w:p>
            <w:pPr>
              <w:spacing w:before="40" w:after="40"/>
            </w:pPr>
            <w:r/>
            <w:r>
              <w:rPr>
                <w:rFonts w:ascii="Calibri" w:hAnsi="Calibri"/>
                <w:b w:val="0"/>
                <w:sz w:val="17"/>
              </w:rPr>
              <w:t>The RBS is 3'-flush in the loop, and the SD→AUG spacing equals len_k1 and is reported for every design (§6.6).</w:t>
            </w:r>
          </w:p>
        </w:tc>
      </w:tr>
      <w:tr>
        <w:tc>
          <w:tcPr>
            <w:tcW w:type="dxa" w:w="510"/>
            <w:shd w:val="clear" w:color="auto" w:fill="F1F4F8"/>
          </w:tcPr>
          <w:p>
            <w:pPr>
              <w:spacing w:before="40" w:after="40"/>
            </w:pPr>
            <w:r/>
            <w:r>
              <w:rPr>
                <w:rFonts w:ascii="Calibri" w:hAnsi="Calibri"/>
                <w:b w:val="0"/>
                <w:sz w:val="17"/>
              </w:rPr>
              <w:t>14</w:t>
            </w:r>
          </w:p>
        </w:tc>
        <w:tc>
          <w:tcPr>
            <w:tcW w:type="dxa" w:w="9128"/>
            <w:shd w:val="clear" w:color="auto" w:fill="F1F4F8"/>
          </w:tcPr>
          <w:p>
            <w:pPr>
              <w:spacing w:before="40" w:after="40"/>
            </w:pPr>
            <w:r/>
            <w:r>
              <w:rPr>
                <w:rFonts w:ascii="Calibri" w:hAnsi="Calibri"/>
                <w:b w:val="0"/>
                <w:sz w:val="17"/>
              </w:rPr>
              <w:t>Any pattern-prevention list passed to a sequence designer is scoped to designed positions only. Applied to the whole strand it would reject the ribosome binding site itself (§6.6).</w:t>
            </w:r>
          </w:p>
        </w:tc>
      </w:tr>
      <w:tr>
        <w:tc>
          <w:tcPr>
            <w:tcW w:type="dxa" w:w="510"/>
          </w:tcPr>
          <w:p>
            <w:pPr>
              <w:spacing w:before="40" w:after="40"/>
            </w:pPr>
            <w:r/>
            <w:r>
              <w:rPr>
                <w:rFonts w:ascii="Calibri" w:hAnsi="Calibri"/>
                <w:b w:val="0"/>
                <w:sz w:val="17"/>
              </w:rPr>
              <w:t>15</w:t>
            </w:r>
          </w:p>
        </w:tc>
        <w:tc>
          <w:tcPr>
            <w:tcW w:type="dxa" w:w="9128"/>
          </w:tcPr>
          <w:p>
            <w:pPr>
              <w:spacing w:before="40" w:after="40"/>
            </w:pPr>
            <w:r/>
            <w:r>
              <w:rPr>
                <w:rFonts w:ascii="Calibri" w:hAnsi="Calibri"/>
                <w:b w:val="0"/>
                <w:sz w:val="17"/>
              </w:rPr>
              <w:t>Where the MFE and the centroid disagree on whether the start codon is paired, the design is flagged in the output rather than silently ranked (§7.1).</w:t>
            </w:r>
          </w:p>
        </w:tc>
      </w:tr>
    </w:tbl>
    <w:p>
      <w:pPr>
        <w:spacing w:after="80"/>
      </w:pPr>
    </w:p>
    <w:p>
      <w:r>
        <w:br w:type="page"/>
      </w:r>
    </w:p>
    <w:p>
      <w:pPr>
        <w:keepNext/>
        <w:spacing w:before="360" w:after="120"/>
        <w:pBdr>
          <w:bottom w:val="single" w:sz="6" w:space="3" w:color="1B3A5E"/>
        </w:pBdr>
      </w:pPr>
      <w:r>
        <w:rPr>
          <w:b/>
          <w:color w:val="1B3A5E"/>
          <w:sz w:val="28"/>
        </w:rPr>
        <w:t>9.  Open decisions</w:t>
      </w:r>
    </w:p>
    <w:p>
      <w:pPr>
        <w:spacing w:after="120"/>
      </w:pPr>
      <w:r>
        <w:rPr>
          <w:b w:val="0"/>
          <w:i w:val="0"/>
          <w:sz w:val="20"/>
        </w:rPr>
        <w:t xml:space="preserve">These are the decisions we need before implementation. D1, D2, D5, D8, D9 and D12 carry a recommendation we are ready to act on unless you disagree; </w:t>
      </w:r>
      <w:r>
        <w:rPr>
          <w:b/>
          <w:i w:val="0"/>
          <w:sz w:val="20"/>
        </w:rPr>
        <w:t>D3, D4, D6, D7, D10 and D11 are genuine choices</w:t>
      </w:r>
      <w:r>
        <w:rPr>
          <w:b w:val="0"/>
          <w:i w:val="0"/>
          <w:sz w:val="20"/>
        </w:rPr>
        <w:t xml:space="preserve"> where we do not think the evidence settles it.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10"/>
            <w:shd w:val="clear" w:color="auto" w:fill="1B3A5E"/>
          </w:tcPr>
          <w:p>
            <w:pPr>
              <w:spacing w:before="40" w:after="40"/>
            </w:pPr>
            <w:r/>
            <w:r>
              <w:rPr>
                <w:rFonts w:ascii="Calibri" w:hAnsi="Calibri"/>
                <w:b/>
                <w:color w:val="FFFFFF"/>
                <w:sz w:val="17"/>
              </w:rPr>
              <w:t>#</w:t>
            </w:r>
          </w:p>
        </w:tc>
        <w:tc>
          <w:tcPr>
            <w:tcW w:type="dxa" w:w="2041"/>
            <w:shd w:val="clear" w:color="auto" w:fill="1B3A5E"/>
          </w:tcPr>
          <w:p>
            <w:pPr>
              <w:spacing w:before="40" w:after="40"/>
            </w:pPr>
            <w:r/>
            <w:r>
              <w:rPr>
                <w:rFonts w:ascii="Calibri" w:hAnsi="Calibri"/>
                <w:b/>
                <w:color w:val="FFFFFF"/>
                <w:sz w:val="17"/>
              </w:rPr>
              <w:t>decision</w:t>
            </w:r>
          </w:p>
        </w:tc>
        <w:tc>
          <w:tcPr>
            <w:tcW w:type="dxa" w:w="2608"/>
            <w:shd w:val="clear" w:color="auto" w:fill="1B3A5E"/>
          </w:tcPr>
          <w:p>
            <w:pPr>
              <w:spacing w:before="40" w:after="40"/>
            </w:pPr>
            <w:r/>
            <w:r>
              <w:rPr>
                <w:rFonts w:ascii="Calibri" w:hAnsi="Calibri"/>
                <w:b/>
                <w:color w:val="FFFFFF"/>
                <w:sz w:val="17"/>
              </w:rPr>
              <w:t>our recommendation</w:t>
            </w:r>
          </w:p>
        </w:tc>
        <w:tc>
          <w:tcPr>
            <w:tcW w:type="dxa" w:w="4479"/>
            <w:shd w:val="clear" w:color="auto" w:fill="1B3A5E"/>
          </w:tcPr>
          <w:p>
            <w:pPr>
              <w:spacing w:before="40" w:after="40"/>
            </w:pPr>
            <w:r/>
            <w:r>
              <w:rPr>
                <w:rFonts w:ascii="Calibri" w:hAnsi="Calibri"/>
                <w:b/>
                <w:color w:val="FFFFFF"/>
                <w:sz w:val="17"/>
              </w:rPr>
              <w:t>why it matters</w:t>
            </w:r>
          </w:p>
        </w:tc>
      </w:tr>
      <w:tr>
        <w:tc>
          <w:tcPr>
            <w:tcW w:type="dxa" w:w="510"/>
          </w:tcPr>
          <w:p>
            <w:pPr>
              <w:spacing w:before="40" w:after="40"/>
            </w:pPr>
            <w:r/>
            <w:r>
              <w:rPr>
                <w:rFonts w:ascii="Calibri" w:hAnsi="Calibri"/>
                <w:b w:val="0"/>
                <w:sz w:val="17"/>
              </w:rPr>
              <w:t>D1</w:t>
            </w:r>
          </w:p>
        </w:tc>
        <w:tc>
          <w:tcPr>
            <w:tcW w:type="dxa" w:w="2041"/>
          </w:tcPr>
          <w:p>
            <w:pPr>
              <w:spacing w:before="40" w:after="40"/>
            </w:pPr>
            <w:r/>
            <w:r>
              <w:rPr>
                <w:rFonts w:ascii="Calibri" w:hAnsi="Calibri"/>
                <w:b w:val="0"/>
                <w:sz w:val="17"/>
              </w:rPr>
              <w:t>Stem length for both hairpins</w:t>
            </w:r>
          </w:p>
        </w:tc>
        <w:tc>
          <w:tcPr>
            <w:tcW w:type="dxa" w:w="2608"/>
          </w:tcPr>
          <w:p>
            <w:pPr>
              <w:spacing w:before="40" w:after="40"/>
            </w:pPr>
            <w:r/>
            <w:r>
              <w:rPr>
                <w:rFonts w:ascii="Calibri" w:hAnsi="Calibri"/>
                <w:b/>
                <w:sz w:val="17"/>
              </w:rPr>
              <w:t>18 bp</w:t>
            </w:r>
          </w:p>
        </w:tc>
        <w:tc>
          <w:tcPr>
            <w:tcW w:type="dxa" w:w="4479"/>
          </w:tcPr>
          <w:p>
            <w:pPr>
              <w:spacing w:before="40" w:after="40"/>
            </w:pPr>
            <w:r/>
            <w:r>
              <w:rPr>
                <w:rFonts w:ascii="Calibri" w:hAnsi="Calibri"/>
                <w:b w:val="0"/>
                <w:sz w:val="17"/>
              </w:rPr>
              <w:t>Published values are 15 / 17 / 19. 18 sits inside the band and closes every other length in the design (§4.2).</w:t>
            </w:r>
          </w:p>
        </w:tc>
      </w:tr>
      <w:tr>
        <w:tc>
          <w:tcPr>
            <w:tcW w:type="dxa" w:w="510"/>
            <w:shd w:val="clear" w:color="auto" w:fill="F1F4F8"/>
          </w:tcPr>
          <w:p>
            <w:pPr>
              <w:spacing w:before="40" w:after="40"/>
            </w:pPr>
            <w:r/>
            <w:r>
              <w:rPr>
                <w:rFonts w:ascii="Calibri" w:hAnsi="Calibri"/>
                <w:b w:val="0"/>
                <w:sz w:val="17"/>
              </w:rPr>
              <w:t>D2</w:t>
            </w:r>
          </w:p>
        </w:tc>
        <w:tc>
          <w:tcPr>
            <w:tcW w:type="dxa" w:w="2041"/>
            <w:shd w:val="clear" w:color="auto" w:fill="F1F4F8"/>
          </w:tcPr>
          <w:p>
            <w:pPr>
              <w:spacing w:before="40" w:after="40"/>
            </w:pPr>
            <w:r/>
            <w:r>
              <w:rPr>
                <w:rFonts w:ascii="Calibri" w:hAnsi="Calibri"/>
                <w:b w:val="0"/>
                <w:sz w:val="17"/>
              </w:rPr>
              <w:t>Split of the main stem</w:t>
            </w:r>
          </w:p>
        </w:tc>
        <w:tc>
          <w:tcPr>
            <w:tcW w:type="dxa" w:w="2608"/>
            <w:shd w:val="clear" w:color="auto" w:fill="F1F4F8"/>
          </w:tcPr>
          <w:p>
            <w:pPr>
              <w:spacing w:before="40" w:after="40"/>
            </w:pPr>
            <w:r/>
            <w:r>
              <w:rPr>
                <w:rFonts w:ascii="Calibri" w:hAnsi="Calibri"/>
                <w:b/>
                <w:sz w:val="17"/>
              </w:rPr>
              <w:t>12 + 6</w:t>
            </w:r>
          </w:p>
        </w:tc>
        <w:tc>
          <w:tcPr>
            <w:tcW w:type="dxa" w:w="4479"/>
            <w:shd w:val="clear" w:color="auto" w:fill="F1F4F8"/>
          </w:tcPr>
          <w:p>
            <w:pPr>
              <w:spacing w:before="40" w:after="40"/>
            </w:pPr>
            <w:r/>
            <w:r>
              <w:rPr>
                <w:rFonts w:ascii="Calibri" w:hAnsi="Calibri"/>
                <w:b w:val="0"/>
                <w:sz w:val="17"/>
              </w:rPr>
              <w:t>The split is thermodynamically inert, but len_k1 *is* the Shine–Dalgarno-to-start spacing. Only 12 + 6 gives the 6 nt used by Green, by Kim and by all five of our tested switches (§6.6). Costs about 3 % of the search space to in-frame stops.</w:t>
            </w:r>
          </w:p>
        </w:tc>
      </w:tr>
      <w:tr>
        <w:tc>
          <w:tcPr>
            <w:tcW w:type="dxa" w:w="510"/>
            <w:shd w:val="clear" w:color="auto" w:fill="FFF6E5"/>
          </w:tcPr>
          <w:p>
            <w:pPr>
              <w:spacing w:before="40" w:after="40"/>
            </w:pPr>
            <w:r/>
            <w:r>
              <w:rPr>
                <w:rFonts w:ascii="Calibri" w:hAnsi="Calibri"/>
                <w:b w:val="0"/>
                <w:sz w:val="17"/>
              </w:rPr>
              <w:t>D3</w:t>
            </w:r>
          </w:p>
        </w:tc>
        <w:tc>
          <w:tcPr>
            <w:tcW w:type="dxa" w:w="2041"/>
            <w:shd w:val="clear" w:color="auto" w:fill="FFF6E5"/>
          </w:tcPr>
          <w:p>
            <w:pPr>
              <w:spacing w:before="40" w:after="40"/>
            </w:pPr>
            <w:r/>
            <w:r>
              <w:rPr>
                <w:rFonts w:ascii="Calibri" w:hAnsi="Calibri"/>
                <w:b w:val="0"/>
                <w:sz w:val="17"/>
              </w:rPr>
              <w:t>Trigger B total length</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50 nt as instructed, but 30–35 is the published precedent</w:t>
            </w:r>
          </w:p>
        </w:tc>
        <w:tc>
          <w:tcPr>
            <w:tcW w:type="dxa" w:w="4479"/>
            <w:shd w:val="clear" w:color="auto" w:fill="FFF6E5"/>
          </w:tcPr>
          <w:p>
            <w:pPr>
              <w:spacing w:before="40" w:after="40"/>
            </w:pPr>
            <w:r/>
            <w:r>
              <w:rPr>
                <w:rFonts w:ascii="Calibri" w:hAnsi="Calibri"/>
                <w:b w:val="0"/>
                <w:sz w:val="17"/>
              </w:rPr>
              <w:t>50 nt gives a 32-nt toehold where Kim used 13. Longer buys specificity but makes trigger B bind far harder than trigger A, which may unbalance the gate.</w:t>
            </w:r>
          </w:p>
        </w:tc>
      </w:tr>
      <w:tr>
        <w:tc>
          <w:tcPr>
            <w:tcW w:type="dxa" w:w="510"/>
            <w:shd w:val="clear" w:color="auto" w:fill="FFF6E5"/>
          </w:tcPr>
          <w:p>
            <w:pPr>
              <w:spacing w:before="40" w:after="40"/>
            </w:pPr>
            <w:r/>
            <w:r>
              <w:rPr>
                <w:rFonts w:ascii="Calibri" w:hAnsi="Calibri"/>
                <w:b w:val="0"/>
                <w:sz w:val="17"/>
              </w:rPr>
              <w:t>D4</w:t>
            </w:r>
          </w:p>
        </w:tc>
        <w:tc>
          <w:tcPr>
            <w:tcW w:type="dxa" w:w="2041"/>
            <w:shd w:val="clear" w:color="auto" w:fill="FFF6E5"/>
          </w:tcPr>
          <w:p>
            <w:pPr>
              <w:spacing w:before="40" w:after="40"/>
            </w:pPr>
            <w:r/>
            <w:r>
              <w:rPr>
                <w:rFonts w:ascii="Calibri" w:hAnsi="Calibri"/>
                <w:b w:val="0"/>
                <w:sz w:val="17"/>
              </w:rPr>
              <w:t>GFP's own leading ATG</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we lean to deleting it</w:t>
            </w:r>
          </w:p>
        </w:tc>
        <w:tc>
          <w:tcPr>
            <w:tcW w:type="dxa" w:w="4479"/>
            <w:shd w:val="clear" w:color="auto" w:fill="FFF6E5"/>
          </w:tcPr>
          <w:p>
            <w:pPr>
              <w:spacing w:before="40" w:after="40"/>
            </w:pPr>
            <w:r/>
            <w:r>
              <w:rPr>
                <w:rFonts w:ascii="Calibri" w:hAnsi="Calibri"/>
                <w:b w:val="0"/>
                <w:sz w:val="17"/>
              </w:rPr>
              <w:t>Green and Kim both keep it; our own switch generator deletes it. Measured: no thermodynamic difference, and no second start site either way (§6.5). A preference rather than a result, which is why we would rather you called it.</w:t>
            </w:r>
          </w:p>
        </w:tc>
      </w:tr>
      <w:tr>
        <w:tc>
          <w:tcPr>
            <w:tcW w:type="dxa" w:w="510"/>
          </w:tcPr>
          <w:p>
            <w:pPr>
              <w:spacing w:before="40" w:after="40"/>
            </w:pPr>
            <w:r/>
            <w:r>
              <w:rPr>
                <w:rFonts w:ascii="Calibri" w:hAnsi="Calibri"/>
                <w:b w:val="0"/>
                <w:sz w:val="17"/>
              </w:rPr>
              <w:t>D5</w:t>
            </w:r>
          </w:p>
        </w:tc>
        <w:tc>
          <w:tcPr>
            <w:tcW w:type="dxa" w:w="2041"/>
          </w:tcPr>
          <w:p>
            <w:pPr>
              <w:spacing w:before="40" w:after="40"/>
            </w:pPr>
            <w:r/>
            <w:r>
              <w:rPr>
                <w:rFonts w:ascii="Calibri" w:hAnsi="Calibri"/>
                <w:b w:val="0"/>
                <w:sz w:val="17"/>
              </w:rPr>
              <w:t>Overlap range and mismatch rule</w:t>
            </w:r>
          </w:p>
        </w:tc>
        <w:tc>
          <w:tcPr>
            <w:tcW w:type="dxa" w:w="2608"/>
          </w:tcPr>
          <w:p>
            <w:pPr>
              <w:spacing w:before="40" w:after="40"/>
            </w:pPr>
            <w:r/>
            <w:r>
              <w:rPr>
                <w:rFonts w:ascii="Calibri" w:hAnsi="Calibri"/>
                <w:b/>
                <w:sz w:val="17"/>
              </w:rPr>
              <w:t>|x| = 4 to 14; mismatches allowed at every length; longest complementary run ≤ 4 nt once |x| ≥ 8</w:t>
            </w:r>
          </w:p>
        </w:tc>
        <w:tc>
          <w:tcPr>
            <w:tcW w:type="dxa" w:w="4479"/>
          </w:tcPr>
          <w:p>
            <w:pPr>
              <w:spacing w:before="40" w:after="40"/>
            </w:pPr>
            <w:r/>
            <w:r>
              <w:rPr>
                <w:rFonts w:ascii="Calibri" w:hAnsi="Calibri"/>
                <w:b w:val="0"/>
                <w:sz w:val="17"/>
              </w:rPr>
              <w:t>Corrects an earlier draft that capped the run at 7 — two 7-nt runs stitch together and reach 100 % sequestration. Mismatches below |x| = 8 buy nothing thermodynamically but are what lets the gene-pair search find anything at all (§5.1, §5.2).</w:t>
            </w:r>
          </w:p>
        </w:tc>
      </w:tr>
      <w:tr>
        <w:tc>
          <w:tcPr>
            <w:tcW w:type="dxa" w:w="510"/>
            <w:shd w:val="clear" w:color="auto" w:fill="FFF6E5"/>
          </w:tcPr>
          <w:p>
            <w:pPr>
              <w:spacing w:before="40" w:after="40"/>
            </w:pPr>
            <w:r/>
            <w:r>
              <w:rPr>
                <w:rFonts w:ascii="Calibri" w:hAnsi="Calibri"/>
                <w:b w:val="0"/>
                <w:sz w:val="17"/>
              </w:rPr>
              <w:t>D6</w:t>
            </w:r>
          </w:p>
        </w:tc>
        <w:tc>
          <w:tcPr>
            <w:tcW w:type="dxa" w:w="2041"/>
            <w:shd w:val="clear" w:color="auto" w:fill="FFF6E5"/>
          </w:tcPr>
          <w:p>
            <w:pPr>
              <w:spacing w:before="40" w:after="40"/>
            </w:pPr>
            <w:r/>
            <w:r>
              <w:rPr>
                <w:rFonts w:ascii="Calibri" w:hAnsi="Calibri"/>
                <w:b w:val="0"/>
                <w:sz w:val="17"/>
              </w:rPr>
              <w:t>Size and composition of the lab panel</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12 constructs proposed in §5.3</w:t>
            </w:r>
          </w:p>
        </w:tc>
        <w:tc>
          <w:tcPr>
            <w:tcW w:type="dxa" w:w="4479"/>
            <w:shd w:val="clear" w:color="auto" w:fill="FFF6E5"/>
          </w:tcPr>
          <w:p>
            <w:pPr>
              <w:spacing w:before="40" w:after="40"/>
            </w:pPr>
            <w:r/>
            <w:r>
              <w:rPr>
                <w:rFonts w:ascii="Calibri" w:hAnsi="Calibri"/>
                <w:b w:val="0"/>
                <w:sz w:val="17"/>
              </w:rPr>
              <w:t>Determines how many levels of |x| and ddG_pref we can afford to test.</w:t>
            </w:r>
          </w:p>
        </w:tc>
      </w:tr>
      <w:tr>
        <w:tc>
          <w:tcPr>
            <w:tcW w:type="dxa" w:w="510"/>
            <w:shd w:val="clear" w:color="auto" w:fill="FFF6E5"/>
          </w:tcPr>
          <w:p>
            <w:pPr>
              <w:spacing w:before="40" w:after="40"/>
            </w:pPr>
            <w:r/>
            <w:r>
              <w:rPr>
                <w:rFonts w:ascii="Calibri" w:hAnsi="Calibri"/>
                <w:b w:val="0"/>
                <w:sz w:val="17"/>
              </w:rPr>
              <w:t>D7</w:t>
            </w:r>
          </w:p>
        </w:tc>
        <w:tc>
          <w:tcPr>
            <w:tcW w:type="dxa" w:w="2041"/>
            <w:shd w:val="clear" w:color="auto" w:fill="FFF6E5"/>
          </w:tcPr>
          <w:p>
            <w:pPr>
              <w:spacing w:before="40" w:after="40"/>
            </w:pPr>
            <w:r/>
            <w:r>
              <w:rPr>
                <w:rFonts w:ascii="Calibri" w:hAnsi="Calibri"/>
                <w:b w:val="0"/>
                <w:sz w:val="17"/>
              </w:rPr>
              <w:t>Inhibitory loop — fixed or designed?</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Kim's fixed 15-nt loop first, de-novo design where it fails the fold check</w:t>
            </w:r>
          </w:p>
        </w:tc>
        <w:tc>
          <w:tcPr>
            <w:tcW w:type="dxa" w:w="4479"/>
            <w:shd w:val="clear" w:color="auto" w:fill="FFF6E5"/>
          </w:tcPr>
          <w:p>
            <w:pPr>
              <w:spacing w:before="40" w:after="40"/>
            </w:pPr>
            <w:r/>
            <w:r>
              <w:rPr>
                <w:rFonts w:ascii="Calibri" w:hAnsi="Calibri"/>
                <w:b w:val="0"/>
                <w:sz w:val="17"/>
              </w:rPr>
              <w:t>Kim used a fixed loop for the series we copy and de-novo NUPACK design for a different one. Loops are demonstrably not portable between sequence contexts (§6.6), and the secondary hairpin changes with every gene pair.</w:t>
            </w:r>
          </w:p>
        </w:tc>
      </w:tr>
      <w:tr>
        <w:tc>
          <w:tcPr>
            <w:tcW w:type="dxa" w:w="510"/>
            <w:shd w:val="clear" w:color="auto" w:fill="F1F4F8"/>
          </w:tcPr>
          <w:p>
            <w:pPr>
              <w:spacing w:before="40" w:after="40"/>
            </w:pPr>
            <w:r/>
            <w:r>
              <w:rPr>
                <w:rFonts w:ascii="Calibri" w:hAnsi="Calibri"/>
                <w:b w:val="0"/>
                <w:sz w:val="17"/>
              </w:rPr>
              <w:t>D8</w:t>
            </w:r>
          </w:p>
        </w:tc>
        <w:tc>
          <w:tcPr>
            <w:tcW w:type="dxa" w:w="2041"/>
            <w:shd w:val="clear" w:color="auto" w:fill="F1F4F8"/>
          </w:tcPr>
          <w:p>
            <w:pPr>
              <w:spacing w:before="40" w:after="40"/>
            </w:pPr>
            <w:r/>
            <w:r>
              <w:rPr>
                <w:rFonts w:ascii="Calibri" w:hAnsi="Calibri"/>
                <w:b w:val="0"/>
                <w:sz w:val="17"/>
              </w:rPr>
              <w:t>Include an a = 4 benchmark construct</w:t>
            </w:r>
          </w:p>
        </w:tc>
        <w:tc>
          <w:tcPr>
            <w:tcW w:type="dxa" w:w="2608"/>
            <w:shd w:val="clear" w:color="auto" w:fill="F1F4F8"/>
          </w:tcPr>
          <w:p>
            <w:pPr>
              <w:spacing w:before="40" w:after="40"/>
            </w:pPr>
            <w:r/>
            <w:r>
              <w:rPr>
                <w:rFonts w:ascii="Calibri" w:hAnsi="Calibri"/>
                <w:b/>
                <w:sz w:val="17"/>
              </w:rPr>
              <w:t>yes</w:t>
            </w:r>
          </w:p>
        </w:tc>
        <w:tc>
          <w:tcPr>
            <w:tcW w:type="dxa" w:w="4479"/>
            <w:shd w:val="clear" w:color="auto" w:fill="F1F4F8"/>
          </w:tcPr>
          <w:p>
            <w:pPr>
              <w:spacing w:before="40" w:after="40"/>
            </w:pPr>
            <w:r/>
            <w:r>
              <w:rPr>
                <w:rFonts w:ascii="Calibri" w:hAnsi="Calibri"/>
                <w:b w:val="0"/>
                <w:sz w:val="17"/>
              </w:rPr>
              <w:t>a = 0 is one step beyond Kim's tested range. A single a = 4 construct puts a known-working point in the panel.</w:t>
            </w:r>
          </w:p>
        </w:tc>
      </w:tr>
      <w:tr>
        <w:tc>
          <w:tcPr>
            <w:tcW w:type="dxa" w:w="510"/>
          </w:tcPr>
          <w:p>
            <w:pPr>
              <w:spacing w:before="40" w:after="40"/>
            </w:pPr>
            <w:r/>
            <w:r>
              <w:rPr>
                <w:rFonts w:ascii="Calibri" w:hAnsi="Calibri"/>
                <w:b w:val="0"/>
                <w:sz w:val="17"/>
              </w:rPr>
              <w:t>D9</w:t>
            </w:r>
          </w:p>
        </w:tc>
        <w:tc>
          <w:tcPr>
            <w:tcW w:type="dxa" w:w="2041"/>
          </w:tcPr>
          <w:p>
            <w:pPr>
              <w:spacing w:before="40" w:after="40"/>
            </w:pPr>
            <w:r/>
            <w:r>
              <w:rPr>
                <w:rFonts w:ascii="Calibri" w:hAnsi="Calibri"/>
                <w:b w:val="0"/>
                <w:sz w:val="17"/>
              </w:rPr>
              <w:t>Accessibility metric</w:t>
            </w:r>
          </w:p>
        </w:tc>
        <w:tc>
          <w:tcPr>
            <w:tcW w:type="dxa" w:w="2608"/>
          </w:tcPr>
          <w:p>
            <w:pPr>
              <w:spacing w:before="40" w:after="40"/>
            </w:pPr>
            <w:r/>
            <w:r>
              <w:rPr>
                <w:rFonts w:ascii="Calibri" w:hAnsi="Calibri"/>
                <w:b/>
                <w:sz w:val="17"/>
              </w:rPr>
              <w:t>joint (whole-window) unpaired probability</w:t>
            </w:r>
          </w:p>
        </w:tc>
        <w:tc>
          <w:tcPr>
            <w:tcW w:type="dxa" w:w="4479"/>
          </w:tcPr>
          <w:p>
            <w:pPr>
              <w:spacing w:before="40" w:after="40"/>
            </w:pPr>
            <w:r/>
            <w:r>
              <w:rPr>
                <w:rFonts w:ascii="Calibri" w:hAnsi="Calibri"/>
                <w:b w:val="0"/>
                <w:sz w:val="17"/>
              </w:rPr>
              <w:t>The averaged per-base metric does not correspond to what a ribosome requires (§7.2).</w:t>
            </w:r>
          </w:p>
        </w:tc>
      </w:tr>
      <w:tr>
        <w:tc>
          <w:tcPr>
            <w:tcW w:type="dxa" w:w="510"/>
            <w:shd w:val="clear" w:color="auto" w:fill="FFF6E5"/>
          </w:tcPr>
          <w:p>
            <w:pPr>
              <w:spacing w:before="40" w:after="40"/>
            </w:pPr>
            <w:r/>
            <w:r>
              <w:rPr>
                <w:rFonts w:ascii="Calibri" w:hAnsi="Calibri"/>
                <w:b w:val="0"/>
                <w:sz w:val="17"/>
              </w:rPr>
              <w:t>D10</w:t>
            </w:r>
          </w:p>
        </w:tc>
        <w:tc>
          <w:tcPr>
            <w:tcW w:type="dxa" w:w="2041"/>
            <w:shd w:val="clear" w:color="auto" w:fill="FFF6E5"/>
          </w:tcPr>
          <w:p>
            <w:pPr>
              <w:spacing w:before="40" w:after="40"/>
            </w:pPr>
            <w:r/>
            <w:r>
              <w:rPr>
                <w:rFonts w:ascii="Calibri" w:hAnsi="Calibri"/>
                <w:b w:val="0"/>
                <w:sz w:val="17"/>
              </w:rPr>
              <w:t>Input gene pairs for the reference study</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awaiting your list</w:t>
            </w:r>
          </w:p>
        </w:tc>
        <w:tc>
          <w:tcPr>
            <w:tcW w:type="dxa" w:w="4479"/>
            <w:shd w:val="clear" w:color="auto" w:fill="FFF6E5"/>
          </w:tcPr>
          <w:p>
            <w:pPr>
              <w:spacing w:before="40" w:after="40"/>
            </w:pPr>
            <w:r/>
            <w:r>
              <w:rPr>
                <w:rFonts w:ascii="Calibri" w:hAnsi="Calibri"/>
                <w:b w:val="0"/>
                <w:sz w:val="17"/>
              </w:rPr>
              <w:t>Not every gene pair admits a design: the two windows must be complementary over ≥ 4 nt. This blocks the search.</w:t>
            </w:r>
          </w:p>
        </w:tc>
      </w:tr>
      <w:tr>
        <w:tc>
          <w:tcPr>
            <w:tcW w:type="dxa" w:w="510"/>
            <w:shd w:val="clear" w:color="auto" w:fill="FFF6E5"/>
          </w:tcPr>
          <w:p>
            <w:pPr>
              <w:spacing w:before="40" w:after="40"/>
            </w:pPr>
            <w:r/>
            <w:r>
              <w:rPr>
                <w:rFonts w:ascii="Calibri" w:hAnsi="Calibri"/>
                <w:b w:val="0"/>
                <w:sz w:val="17"/>
              </w:rPr>
              <w:t>D11</w:t>
            </w:r>
          </w:p>
        </w:tc>
        <w:tc>
          <w:tcPr>
            <w:tcW w:type="dxa" w:w="2041"/>
            <w:shd w:val="clear" w:color="auto" w:fill="FFF6E5"/>
          </w:tcPr>
          <w:p>
            <w:pPr>
              <w:spacing w:before="40" w:after="40"/>
            </w:pPr>
            <w:r/>
            <w:r>
              <w:rPr>
                <w:rFonts w:ascii="Calibri" w:hAnsi="Calibri"/>
                <w:b w:val="0"/>
                <w:sz w:val="17"/>
              </w:rPr>
              <w:t>MFE or centroid when they disagree?</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we lean to the centroid plus the pairing-probability matrix</w:t>
            </w:r>
          </w:p>
        </w:tc>
        <w:tc>
          <w:tcPr>
            <w:tcW w:type="dxa" w:w="4479"/>
            <w:shd w:val="clear" w:color="auto" w:fill="FFF6E5"/>
          </w:tcPr>
          <w:p>
            <w:pPr>
              <w:spacing w:before="40" w:after="40"/>
            </w:pPr>
            <w:r/>
            <w:r>
              <w:rPr>
                <w:rFonts w:ascii="Calibri" w:hAnsi="Calibri"/>
                <w:b w:val="0"/>
                <w:sz w:val="17"/>
              </w:rPr>
              <w:t>At full construct length P(MFE) is about 3 × 10⁻¹⁵ and the two structures disagree about whether the start codon is paired in 2 of our 5 tested switches (§7.1). The counter-argument is comparability: the published tables and our own candidates report the MFE.</w:t>
            </w:r>
          </w:p>
        </w:tc>
      </w:tr>
      <w:tr>
        <w:tc>
          <w:tcPr>
            <w:tcW w:type="dxa" w:w="510"/>
            <w:shd w:val="clear" w:color="auto" w:fill="F1F4F8"/>
          </w:tcPr>
          <w:p>
            <w:pPr>
              <w:spacing w:before="40" w:after="40"/>
            </w:pPr>
            <w:r/>
            <w:r>
              <w:rPr>
                <w:rFonts w:ascii="Calibri" w:hAnsi="Calibri"/>
                <w:b w:val="0"/>
                <w:sz w:val="17"/>
              </w:rPr>
              <w:t>D12</w:t>
            </w:r>
          </w:p>
        </w:tc>
        <w:tc>
          <w:tcPr>
            <w:tcW w:type="dxa" w:w="2041"/>
            <w:shd w:val="clear" w:color="auto" w:fill="F1F4F8"/>
          </w:tcPr>
          <w:p>
            <w:pPr>
              <w:spacing w:before="40" w:after="40"/>
            </w:pPr>
            <w:r/>
            <w:r>
              <w:rPr>
                <w:rFonts w:ascii="Calibri" w:hAnsi="Calibri"/>
                <w:b w:val="0"/>
                <w:sz w:val="17"/>
              </w:rPr>
              <w:t>RBS loop sequence</w:t>
            </w:r>
          </w:p>
        </w:tc>
        <w:tc>
          <w:tcPr>
            <w:tcW w:type="dxa" w:w="2608"/>
            <w:shd w:val="clear" w:color="auto" w:fill="F1F4F8"/>
          </w:tcPr>
          <w:p>
            <w:pPr>
              <w:spacing w:before="40" w:after="40"/>
            </w:pPr>
            <w:r/>
            <w:r>
              <w:rPr>
                <w:rFonts w:ascii="Calibri" w:hAnsi="Calibri"/>
                <w:b/>
                <w:sz w:val="17"/>
              </w:rPr>
              <w:t>keep the 18-nt loop AGACAAGAACAGAGGAGA</w:t>
            </w:r>
          </w:p>
        </w:tc>
        <w:tc>
          <w:tcPr>
            <w:tcW w:type="dxa" w:w="4479"/>
            <w:shd w:val="clear" w:color="auto" w:fill="F1F4F8"/>
          </w:tcPr>
          <w:p>
            <w:pPr>
              <w:spacing w:before="40" w:after="40"/>
            </w:pPr>
            <w:r/>
            <w:r>
              <w:rPr>
                <w:rFonts w:ascii="Calibri" w:hAnsi="Calibri"/>
                <w:b w:val="0"/>
                <w:sz w:val="17"/>
              </w:rPr>
              <w:t>It is the loop our tested switches used, and it holds the intended fold in all five. Noted for the record: Green's shorter 11-nt loop measures marginally better on RBS accessibility, 0.77 against 0.68 (§6.6).</w:t>
            </w:r>
          </w:p>
        </w:tc>
      </w:tr>
    </w:tbl>
    <w:p>
      <w:pPr>
        <w:spacing w:after="80"/>
      </w:pPr>
    </w:p>
    <w:p>
      <w:pPr>
        <w:spacing w:after="120"/>
      </w:pPr>
      <w:r>
        <w:rPr>
          <w:b w:val="0"/>
          <w:i/>
          <w:color w:val="495057"/>
          <w:sz w:val="17"/>
        </w:rPr>
        <w:t>Table 4 — shaded rows are the six genuine choices.</w:t>
      </w:r>
    </w:p>
    <w:p>
      <w:pPr>
        <w:keepNext/>
        <w:spacing w:before="360" w:after="120"/>
        <w:pBdr>
          <w:bottom w:val="single" w:sz="6" w:space="3" w:color="1B3A5E"/>
        </w:pBdr>
      </w:pPr>
      <w:r>
        <w:rPr>
          <w:b/>
          <w:color w:val="1B3A5E"/>
          <w:sz w:val="28"/>
        </w:rPr>
        <w:t>Appendix A.  Fixed sequences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val="clear" w:color="auto" w:fill="1B3A5E"/>
          </w:tcPr>
          <w:p>
            <w:pPr>
              <w:spacing w:before="40" w:after="40"/>
            </w:pPr>
            <w:r/>
            <w:r>
              <w:rPr>
                <w:rFonts w:ascii="Calibri" w:hAnsi="Calibri"/>
                <w:b/>
                <w:color w:val="FFFFFF"/>
                <w:sz w:val="17"/>
              </w:rPr>
              <w:t>name</w:t>
            </w:r>
          </w:p>
        </w:tc>
        <w:tc>
          <w:tcPr>
            <w:tcW w:type="dxa" w:w="3628"/>
            <w:shd w:val="clear" w:color="auto" w:fill="1B3A5E"/>
          </w:tcPr>
          <w:p>
            <w:pPr>
              <w:spacing w:before="40" w:after="40"/>
            </w:pPr>
            <w:r/>
            <w:r>
              <w:rPr>
                <w:rFonts w:ascii="Calibri" w:hAnsi="Calibri"/>
                <w:b/>
                <w:color w:val="FFFFFF"/>
                <w:sz w:val="17"/>
              </w:rPr>
              <w:t>sequence</w:t>
            </w:r>
          </w:p>
        </w:tc>
        <w:tc>
          <w:tcPr>
            <w:tcW w:type="dxa" w:w="4422"/>
            <w:shd w:val="clear" w:color="auto" w:fill="1B3A5E"/>
          </w:tcPr>
          <w:p>
            <w:pPr>
              <w:spacing w:before="40" w:after="40"/>
            </w:pPr>
            <w:r/>
            <w:r>
              <w:rPr>
                <w:rFonts w:ascii="Calibri" w:hAnsi="Calibri"/>
                <w:b/>
                <w:color w:val="FFFFFF"/>
                <w:sz w:val="17"/>
              </w:rPr>
              <w:t>notes</w:t>
            </w:r>
          </w:p>
        </w:tc>
      </w:tr>
      <w:tr>
        <w:tc>
          <w:tcPr>
            <w:tcW w:type="dxa" w:w="1587"/>
          </w:tcPr>
          <w:p>
            <w:pPr>
              <w:spacing w:before="40" w:after="40"/>
            </w:pPr>
            <w:r/>
            <w:r>
              <w:rPr>
                <w:rFonts w:ascii="Calibri" w:hAnsi="Calibri"/>
                <w:b w:val="0"/>
                <w:sz w:val="17"/>
              </w:rPr>
              <w:t>cap</w:t>
            </w:r>
          </w:p>
        </w:tc>
        <w:tc>
          <w:tcPr>
            <w:tcW w:type="dxa" w:w="3628"/>
          </w:tcPr>
          <w:p>
            <w:pPr>
              <w:spacing w:before="40" w:after="40"/>
            </w:pPr>
            <w:r/>
            <w:r>
              <w:rPr>
                <w:rFonts w:ascii="Consolas" w:hAnsi="Consolas"/>
                <w:b w:val="0"/>
                <w:sz w:val="17"/>
              </w:rPr>
              <w:t>GGG</w:t>
            </w:r>
          </w:p>
        </w:tc>
        <w:tc>
          <w:tcPr>
            <w:tcW w:type="dxa" w:w="4422"/>
          </w:tcPr>
          <w:p>
            <w:pPr>
              <w:spacing w:before="40" w:after="40"/>
            </w:pPr>
            <w:r/>
            <w:r>
              <w:rPr>
                <w:rFonts w:ascii="Calibri" w:hAnsi="Calibri"/>
                <w:b w:val="0"/>
                <w:sz w:val="17"/>
              </w:rPr>
              <w:t>3 nt; transcription start, 5' end of the construct</w:t>
            </w:r>
          </w:p>
        </w:tc>
      </w:tr>
      <w:tr>
        <w:tc>
          <w:tcPr>
            <w:tcW w:type="dxa" w:w="1587"/>
            <w:shd w:val="clear" w:color="auto" w:fill="F1F4F8"/>
          </w:tcPr>
          <w:p>
            <w:pPr>
              <w:spacing w:before="40" w:after="40"/>
            </w:pPr>
            <w:r/>
            <w:r>
              <w:rPr>
                <w:rFonts w:ascii="Calibri" w:hAnsi="Calibri"/>
                <w:b w:val="0"/>
                <w:sz w:val="17"/>
              </w:rPr>
              <w:t>RBS</w:t>
            </w:r>
          </w:p>
        </w:tc>
        <w:tc>
          <w:tcPr>
            <w:tcW w:type="dxa" w:w="3628"/>
            <w:shd w:val="clear" w:color="auto" w:fill="F1F4F8"/>
          </w:tcPr>
          <w:p>
            <w:pPr>
              <w:spacing w:before="40" w:after="40"/>
            </w:pPr>
            <w:r/>
            <w:r>
              <w:rPr>
                <w:rFonts w:ascii="Consolas" w:hAnsi="Consolas"/>
                <w:b w:val="0"/>
                <w:sz w:val="17"/>
              </w:rPr>
              <w:t>AACAGAGGAGA</w:t>
            </w:r>
          </w:p>
        </w:tc>
        <w:tc>
          <w:tcPr>
            <w:tcW w:type="dxa" w:w="4422"/>
            <w:shd w:val="clear" w:color="auto" w:fill="F1F4F8"/>
          </w:tcPr>
          <w:p>
            <w:pPr>
              <w:spacing w:before="40" w:after="40"/>
            </w:pPr>
            <w:r/>
            <w:r>
              <w:rPr>
                <w:rFonts w:ascii="Calibri" w:hAnsi="Calibri"/>
                <w:b w:val="0"/>
                <w:sz w:val="17"/>
              </w:rPr>
              <w:t>11 nt, fixed. Identical in Green, in Kim and in our own generator. Sits flush against the 3' end of the RBS loop.</w:t>
            </w:r>
          </w:p>
        </w:tc>
      </w:tr>
      <w:tr>
        <w:tc>
          <w:tcPr>
            <w:tcW w:type="dxa" w:w="1587"/>
          </w:tcPr>
          <w:p>
            <w:pPr>
              <w:spacing w:before="40" w:after="40"/>
            </w:pPr>
            <w:r/>
            <w:r>
              <w:rPr>
                <w:rFonts w:ascii="Calibri" w:hAnsi="Calibri"/>
                <w:b w:val="0"/>
                <w:sz w:val="17"/>
              </w:rPr>
              <w:t>RBS loop</w:t>
            </w:r>
          </w:p>
        </w:tc>
        <w:tc>
          <w:tcPr>
            <w:tcW w:type="dxa" w:w="3628"/>
          </w:tcPr>
          <w:p>
            <w:pPr>
              <w:spacing w:before="40" w:after="40"/>
            </w:pPr>
            <w:r/>
            <w:r>
              <w:rPr>
                <w:rFonts w:ascii="Consolas" w:hAnsi="Consolas"/>
                <w:b w:val="0"/>
                <w:sz w:val="17"/>
              </w:rPr>
              <w:t>AGACAAGAACAGAGGAGA</w:t>
            </w:r>
          </w:p>
        </w:tc>
        <w:tc>
          <w:tcPr>
            <w:tcW w:type="dxa" w:w="4422"/>
          </w:tcPr>
          <w:p>
            <w:pPr>
              <w:spacing w:before="40" w:after="40"/>
            </w:pPr>
            <w:r/>
            <w:r>
              <w:rPr>
                <w:rFonts w:ascii="Calibri" w:hAnsi="Calibri"/>
                <w:b w:val="0"/>
                <w:sz w:val="17"/>
              </w:rPr>
              <w:t>18 nt = designed flank AGACAAG + the fixed RBS. Equals Kim's 15-nt loop with AGA added, and Green's 11-nt loop with AGACAAG added (§6.6). See D12.</w:t>
            </w:r>
          </w:p>
        </w:tc>
      </w:tr>
      <w:tr>
        <w:tc>
          <w:tcPr>
            <w:tcW w:type="dxa" w:w="1587"/>
            <w:shd w:val="clear" w:color="auto" w:fill="F1F4F8"/>
          </w:tcPr>
          <w:p>
            <w:pPr>
              <w:spacing w:before="40" w:after="40"/>
            </w:pPr>
            <w:r/>
            <w:r>
              <w:rPr>
                <w:rFonts w:ascii="Calibri" w:hAnsi="Calibri"/>
                <w:b w:val="0"/>
                <w:sz w:val="17"/>
              </w:rPr>
              <w:t>Secondary loop</w:t>
            </w:r>
          </w:p>
        </w:tc>
        <w:tc>
          <w:tcPr>
            <w:tcW w:type="dxa" w:w="3628"/>
            <w:shd w:val="clear" w:color="auto" w:fill="F1F4F8"/>
          </w:tcPr>
          <w:p>
            <w:pPr>
              <w:spacing w:before="40" w:after="40"/>
            </w:pPr>
            <w:r/>
            <w:r>
              <w:rPr>
                <w:rFonts w:ascii="Consolas" w:hAnsi="Consolas"/>
                <w:b w:val="0"/>
                <w:sz w:val="17"/>
              </w:rPr>
              <w:t>CAAGAACUUAGACAA</w:t>
            </w:r>
          </w:p>
        </w:tc>
        <w:tc>
          <w:tcPr>
            <w:tcW w:type="dxa" w:w="4422"/>
            <w:shd w:val="clear" w:color="auto" w:fill="F1F4F8"/>
          </w:tcPr>
          <w:p>
            <w:pPr>
              <w:spacing w:before="40" w:after="40"/>
            </w:pPr>
            <w:r/>
            <w:r>
              <w:rPr>
                <w:rFonts w:ascii="Calibri" w:hAnsi="Calibri"/>
                <w:b w:val="0"/>
                <w:sz w:val="17"/>
              </w:rPr>
              <w:t>15 nt; the inhibitory-hairpin loop of Kim's Sw-G5-G3n* series (their Table S2-1). Verified to contain no SD-like motif and no start codon. See D7.</w:t>
            </w:r>
          </w:p>
        </w:tc>
      </w:tr>
      <w:tr>
        <w:tc>
          <w:tcPr>
            <w:tcW w:type="dxa" w:w="1587"/>
          </w:tcPr>
          <w:p>
            <w:pPr>
              <w:spacing w:before="40" w:after="40"/>
            </w:pPr>
            <w:r/>
            <w:r>
              <w:rPr>
                <w:rFonts w:ascii="Calibri" w:hAnsi="Calibri"/>
                <w:b w:val="0"/>
                <w:sz w:val="17"/>
              </w:rPr>
              <w:t>LINKER</w:t>
            </w:r>
          </w:p>
        </w:tc>
        <w:tc>
          <w:tcPr>
            <w:tcW w:type="dxa" w:w="3628"/>
          </w:tcPr>
          <w:p>
            <w:pPr>
              <w:spacing w:before="40" w:after="40"/>
            </w:pPr>
            <w:r/>
            <w:r>
              <w:rPr>
                <w:rFonts w:ascii="Consolas" w:hAnsi="Consolas"/>
                <w:b w:val="0"/>
                <w:sz w:val="17"/>
              </w:rPr>
              <w:t>AACCUGGCGGCAGCGCAAAAG</w:t>
            </w:r>
          </w:p>
        </w:tc>
        <w:tc>
          <w:tcPr>
            <w:tcW w:type="dxa" w:w="4422"/>
          </w:tcPr>
          <w:p>
            <w:pPr>
              <w:spacing w:before="40" w:after="40"/>
            </w:pPr>
            <w:r/>
            <w:r>
              <w:rPr>
                <w:rFonts w:ascii="Calibri" w:hAnsi="Calibri"/>
                <w:b w:val="0"/>
                <w:sz w:val="17"/>
              </w:rPr>
              <w:t>21 nt = N L A A A Q K; no in-frame stop. Identical in Green and Kim, and contains no SD-like motif, so it creates no second start site (§6.5).</w:t>
            </w:r>
          </w:p>
        </w:tc>
      </w:tr>
      <w:tr>
        <w:tc>
          <w:tcPr>
            <w:tcW w:type="dxa" w:w="1587"/>
            <w:shd w:val="clear" w:color="auto" w:fill="F1F4F8"/>
          </w:tcPr>
          <w:p>
            <w:pPr>
              <w:spacing w:before="40" w:after="40"/>
            </w:pPr>
            <w:r/>
            <w:r>
              <w:rPr>
                <w:rFonts w:ascii="Calibri" w:hAnsi="Calibri"/>
                <w:b w:val="0"/>
                <w:sz w:val="17"/>
              </w:rPr>
              <w:t>GFP CDS</w:t>
            </w:r>
          </w:p>
        </w:tc>
        <w:tc>
          <w:tcPr>
            <w:tcW w:type="dxa" w:w="3628"/>
            <w:shd w:val="clear" w:color="auto" w:fill="F1F4F8"/>
          </w:tcPr>
          <w:p>
            <w:pPr>
              <w:spacing w:before="40" w:after="40"/>
            </w:pPr>
            <w:r/>
            <w:r>
              <w:rPr>
                <w:rFonts w:ascii="Consolas" w:hAnsi="Consolas"/>
                <w:b w:val="0"/>
                <w:sz w:val="17"/>
              </w:rPr>
              <w:t>ATGCGTAAAGGAGAAGAACTT…  (759 nt)</w:t>
            </w:r>
          </w:p>
        </w:tc>
        <w:tc>
          <w:tcPr>
            <w:tcW w:type="dxa" w:w="4422"/>
            <w:shd w:val="clear" w:color="auto" w:fill="F1F4F8"/>
          </w:tcPr>
          <w:p>
            <w:pPr>
              <w:spacing w:before="40" w:after="40"/>
            </w:pPr>
            <w:r/>
            <w:r>
              <w:rPr>
                <w:rFonts w:ascii="Calibri" w:hAnsi="Calibri"/>
                <w:b w:val="0"/>
                <w:sz w:val="17"/>
              </w:rPr>
              <w:t>253 codons; divisible by 3; the only in-frame stops are the terminal TAA TAA. Begins with its own ATG — see D4.</w:t>
            </w:r>
          </w:p>
        </w:tc>
      </w:tr>
      <w:tr>
        <w:tc>
          <w:tcPr>
            <w:tcW w:type="dxa" w:w="1587"/>
          </w:tcPr>
          <w:p>
            <w:pPr>
              <w:spacing w:before="40" w:after="40"/>
            </w:pPr>
            <w:r/>
            <w:r>
              <w:rPr>
                <w:rFonts w:ascii="Calibri" w:hAnsi="Calibri"/>
                <w:b w:val="0"/>
                <w:sz w:val="17"/>
              </w:rPr>
              <w:t>prevent list</w:t>
            </w:r>
          </w:p>
        </w:tc>
        <w:tc>
          <w:tcPr>
            <w:tcW w:type="dxa" w:w="3628"/>
          </w:tcPr>
          <w:p>
            <w:pPr>
              <w:spacing w:before="40" w:after="40"/>
            </w:pPr>
            <w:r/>
            <w:r>
              <w:rPr>
                <w:rFonts w:ascii="Consolas" w:hAnsi="Consolas"/>
                <w:b w:val="0"/>
                <w:sz w:val="17"/>
              </w:rPr>
              <w:t>aaaa, cccc, gggg, uuuu, kkkkkk, mmmmmm, rrrrrr, ssssss, wwwwww, yyyyyy</w:t>
            </w:r>
          </w:p>
        </w:tc>
        <w:tc>
          <w:tcPr>
            <w:tcW w:type="dxa" w:w="4422"/>
          </w:tcPr>
          <w:p>
            <w:pPr>
              <w:spacing w:before="40" w:after="40"/>
            </w:pPr>
            <w:r/>
            <w:r>
              <w:rPr>
                <w:rFonts w:ascii="Calibri" w:hAnsi="Calibri"/>
                <w:b w:val="0"/>
                <w:sz w:val="17"/>
              </w:rPr>
              <w:t>Kim's pattern-prevention list, identical to the one in our own generator. Applies to designed positions only — the RBS itself violates rrrrrr (§6.6).</w:t>
            </w:r>
          </w:p>
        </w:tc>
      </w:tr>
    </w:tbl>
    <w:p>
      <w:pPr>
        <w:spacing w:after="80"/>
      </w:pPr>
    </w:p>
    <w:p>
      <w:pPr>
        <w:keepNext/>
        <w:spacing w:before="360" w:after="120"/>
        <w:pBdr>
          <w:bottom w:val="single" w:sz="6" w:space="3" w:color="1B3A5E"/>
        </w:pBdr>
      </w:pPr>
      <w:r>
        <w:rPr>
          <w:b/>
          <w:color w:val="1B3A5E"/>
          <w:sz w:val="28"/>
        </w:rPr>
        <w:t>Appendix B.  Sources and methods</w:t>
      </w:r>
    </w:p>
    <w:p>
      <w:pPr>
        <w:pStyle w:val="ListBullet"/>
        <w:spacing w:after="60"/>
        <w:ind w:left="397"/>
      </w:pPr>
      <w:r>
        <w:rPr>
          <w:b/>
          <w:sz w:val="19"/>
        </w:rPr>
        <w:t>Kim et al., 2019</w:t>
      </w:r>
      <w:r>
        <w:rPr>
          <w:b w:val="0"/>
          <w:sz w:val="19"/>
        </w:rPr>
        <w:t>, Modulating responses of toehold switches by an inhibitory hairpin — the two-hairpin architecture, the a / * trade-off, and the finding that small a produces a genuine AND gate.</w:t>
      </w:r>
    </w:p>
    <w:p>
      <w:pPr>
        <w:pStyle w:val="ListBullet"/>
        <w:spacing w:after="60"/>
        <w:ind w:left="397"/>
      </w:pPr>
      <w:r>
        <w:rPr>
          <w:b/>
          <w:sz w:val="19"/>
        </w:rPr>
        <w:t>Robson &amp; Green, 2026</w:t>
      </w:r>
      <w:r>
        <w:rPr>
          <w:b w:val="0"/>
          <w:sz w:val="19"/>
        </w:rPr>
        <w:t>, Toehold-VISTA (Nucleic Acids Research) — the Series A / tsgen2 switch scaffold, the 21-nt linker, and the in-frame-stop filter.</w:t>
      </w:r>
    </w:p>
    <w:p>
      <w:pPr>
        <w:pStyle w:val="ListBullet"/>
        <w:spacing w:after="60"/>
        <w:ind w:left="397"/>
      </w:pPr>
      <w:r>
        <w:rPr>
          <w:b/>
          <w:sz w:val="19"/>
        </w:rPr>
        <w:t>Geometry in Table 1</w:t>
      </w:r>
      <w:r>
        <w:rPr>
          <w:b w:val="0"/>
          <w:sz w:val="19"/>
        </w:rPr>
        <w:t xml:space="preserve"> was measured, not quoted: each construct was rebuilt from the supplementary sequences and folded with ViennaRNA 2.7.2, default model, 37 °C. Kim's stem lengths were confirmed against the NUPACK design specification in their supporting information.</w:t>
      </w:r>
    </w:p>
    <w:p>
      <w:pPr>
        <w:pStyle w:val="ListBullet"/>
        <w:spacing w:after="60"/>
        <w:ind w:left="397"/>
      </w:pPr>
      <w:r>
        <w:rPr>
          <w:b/>
          <w:sz w:val="19"/>
        </w:rPr>
        <w:t>Duplex energies and sequestration</w:t>
      </w:r>
      <w:r>
        <w:rPr>
          <w:b w:val="0"/>
          <w:sz w:val="19"/>
        </w:rPr>
        <w:t xml:space="preserve"> (Figure 3, §5.1) use ViennaRNA duplexfold at 37 °C, averaged over 400–500 random sequences per point, with both transcripts at 10 nM. Bound fraction is the solution of A + B ⇌ AB at equal totals.</w:t>
      </w:r>
    </w:p>
    <w:p>
      <w:pPr>
        <w:pStyle w:val="ListBullet"/>
        <w:spacing w:after="60"/>
        <w:ind w:left="397"/>
      </w:pPr>
      <w:r>
        <w:rPr>
          <w:b/>
          <w:sz w:val="19"/>
        </w:rPr>
        <w:t>Bulge advantage</w:t>
      </w:r>
      <w:r>
        <w:rPr>
          <w:b w:val="0"/>
          <w:sz w:val="19"/>
        </w:rPr>
        <w:t xml:space="preserve"> (§6.4) and </w:t>
      </w:r>
      <w:r>
        <w:rPr>
          <w:b/>
          <w:sz w:val="19"/>
        </w:rPr>
        <w:t>P(MFE) decay</w:t>
      </w:r>
      <w:r>
        <w:rPr>
          <w:b w:val="0"/>
          <w:sz w:val="19"/>
        </w:rPr>
        <w:t xml:space="preserve"> (§7.1) were computed with ViennaRNA fold and partition-function routines on the same constructs.</w:t>
      </w:r>
    </w:p>
    <w:p>
      <w:pPr>
        <w:pStyle w:val="ListBullet"/>
        <w:spacing w:after="60"/>
        <w:ind w:left="397"/>
      </w:pPr>
      <w:r>
        <w:rPr>
          <w:b/>
          <w:sz w:val="19"/>
        </w:rPr>
        <w:t>Loop sequences</w:t>
      </w:r>
      <w:r>
        <w:rPr>
          <w:b w:val="0"/>
          <w:sz w:val="19"/>
        </w:rPr>
        <w:t xml:space="preserve"> were read from the primary sources, not inferred: Green's from the fixed 5' stem / loop / 3' stem string given in the Toehold-VISTA methods; Kim's from the switch sequences in their Supplementary Table S2, and their de-novo design specification from the DU+ script reproduced in their supporting information. Our own loop and prevent list were read from the lab's switch generator.</w:t>
      </w:r>
    </w:p>
    <w:p>
      <w:pPr>
        <w:pStyle w:val="ListBullet"/>
        <w:spacing w:after="60"/>
        <w:ind w:left="397"/>
      </w:pPr>
      <w:r>
        <w:rPr>
          <w:b/>
          <w:sz w:val="19"/>
        </w:rPr>
        <w:t>Loop substitution, RBS and start-codon accessibility, the GFP internal-initiation scan, in-frame-stop rates, the mismatch placement study and the MFE-versus-centroid comparison</w:t>
      </w:r>
      <w:r>
        <w:rPr>
          <w:b w:val="0"/>
          <w:sz w:val="19"/>
        </w:rPr>
        <w:t xml:space="preserve"> were computed with ViennaRNA 2.7.2 at 37 °C, default model. Joint unpaired probabilities use a hard-constrained partition function; bound fractions solve A + B ⇌ AB with both strands at 10 nM.</w:t>
      </w:r>
    </w:p>
    <w:p>
      <w:pPr>
        <w:pStyle w:val="ListBullet"/>
        <w:spacing w:after="60"/>
        <w:ind w:left="397"/>
      </w:pPr>
      <w:r>
        <w:rPr>
          <w:b w:val="0"/>
          <w:sz w:val="19"/>
        </w:rPr>
        <w:t>This document is generated by spec/build_spec.py. Edit that script and re-run rather than editing the .docx.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