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京都班別自主研修 実施提案</w:t>
      </w:r>
    </w:p>
    <w:p>
      <w:pPr>
        <w:pStyle w:val="Subtitle"/>
      </w:pPr>
      <w:r>
        <w:rPr>
          <w:i w:val="0"/>
        </w:rPr>
        <w:t>令和9年度 第2学年 職員会議提案資料</w:t>
      </w:r>
    </w:p>
    <w:p>
      <w:r>
        <w:rPr>
          <w:i w:val="0"/>
        </w:rPr>
        <w:t>共通テーマ「京都では、なぜ古いものが今も受け継がれているのか」のもと、班で問いと予想を持ち、現地で集めた証拠をもとに考え直す探究学習を実施する。以下の指導計画と運営方針について協議・承認を求める。</w:t>
      </w:r>
    </w:p>
    <w:p>
      <w:pPr>
        <w:pStyle w:val="Heading1"/>
      </w:pPr>
      <w:r>
        <w:rPr>
          <w:i w:val="0"/>
        </w:rPr>
        <w:t>1 実施概要</w:t>
      </w:r>
    </w:p>
    <w:tbl>
      <w:tblPr>
        <w:tblW w:type="auto" w:w="0"/>
        <w:tblLayout w:type="fixed"/>
        <w:tblLook w:firstColumn="1" w:firstRow="1" w:lastColumn="0" w:lastRow="0" w:noHBand="0" w:noVBand="1" w:val="04A0"/>
      </w:tblPr>
      <w:tblGrid>
        <w:gridCol w:w="1814"/>
        <w:gridCol w:w="7937"/>
      </w:tblGrid>
      <w:tr>
        <w:trPr>
          <w:cantSplit/>
          <w:tblHeader/>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項目</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内容</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実施時期</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令和9年（2027年）5月中旬。実施日は別途確定する。</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対象と編成</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中学2年生。男女混合5～6人で24班を編成する。</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発着地</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知恩院和順会館（京都府京都市東山区）</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活動時間</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8時30分頃出発。16時30分を計画上の帰館目標、17時を全員帰館の期限とする。</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移動と連絡</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公共交通機関と徒歩を利用。班用携帯電話を携行する。固定チェックポイントは設けない。</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学習時間</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事前指導2時間＋班別計画3時間＋現地研修＋事後学習4時間。授業は各50分を想定。</w:t>
            </w:r>
          </w:p>
        </w:tc>
      </w:tr>
      <w:tr>
        <w:trPr>
          <w:cantSplit/>
        </w:trPr>
        <w:tc>
          <w:tcPr>
            <w:tcW w:type="dxa" w:w="181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成果物</w:t>
            </w:r>
          </w:p>
        </w:tc>
        <w:tc>
          <w:tcPr>
            <w:tcW w:type="dxa" w:w="793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個人新聞。班の調査結果を共有し、一人ひとりが問いへの答えを根拠とともに表す。</w:t>
            </w:r>
          </w:p>
        </w:tc>
      </w:tr>
    </w:tbl>
    <w:p>
      <w:pPr>
        <w:pStyle w:val="Heading1"/>
      </w:pPr>
      <w:r>
        <w:rPr>
          <w:i w:val="0"/>
        </w:rPr>
        <w:t>2 目標と探究の進め方</w:t>
      </w:r>
    </w:p>
    <w:p>
      <w:r>
        <w:rPr>
          <w:i w:val="0"/>
        </w:rPr>
        <w:t>① 京都の歴史・文化・暮らしを、受け継ぐ人々の営みや工夫と関連付けて理解する。</w:t>
        <w:br/>
        <w:t>② 問い、予想、調査方法をつなげ、観察・体験・了承を得た聞き取りから証拠を集める。</w:t>
        <w:br/>
        <w:t>③ 全員の意見や体調に配慮し、時間・費用・混雑を踏まえて行動を判断する。</w:t>
      </w:r>
    </w:p>
    <w:p>
      <w:r>
        <w:rPr>
          <w:i w:val="0"/>
        </w:rPr>
        <w:t>探究の経験が少ないため、教師が問いの例と記録の型を示す。建築・食・工芸・暮らし等から班で分野を選び、具体的な対象に問いを絞る。「変えずに守る」「変えて続ける」など複数の可能性を認め、予想どおりの答えを集めさせない。</w:t>
      </w:r>
    </w:p>
    <w:p>
      <w:pPr>
        <w:pStyle w:val="Heading1"/>
      </w:pPr>
      <w:r>
        <w:rPr>
          <w:i w:val="0"/>
        </w:rPr>
        <w:t>3 職員会議で協議する事項</w:t>
      </w:r>
    </w:p>
    <w:p>
      <w:r>
        <w:rPr>
          <w:i w:val="0"/>
        </w:rPr>
        <w:t>本計画の採用／予算目安と例外承認の基準／活動範囲／連絡手段と未連絡時の対応／本部・巡回・緊急対応の職員配置／予約・依頼の窓口と締切／個人新聞の提出日。具体的な連絡先等は決定後、生徒資料へ記入して周知する。</w:t>
      </w:r>
    </w:p>
    <w:p>
      <w:r>
        <w:rPr>
          <w:i w:val="0"/>
        </w:rPr>
        <w:br w:type="page"/>
      </w:r>
    </w:p>
    <w:p>
      <w:pPr>
        <w:pStyle w:val="Heading1"/>
      </w:pPr>
      <w:r>
        <w:rPr>
          <w:i w:val="0"/>
        </w:rPr>
        <w:t>4 事前指導と班別計画の展開</w:t>
      </w:r>
    </w:p>
    <w:tbl>
      <w:tblPr>
        <w:tblW w:type="auto" w:w="0"/>
        <w:tblLayout w:type="fixed"/>
        <w:tblLook w:firstColumn="1" w:firstRow="1" w:lastColumn="0" w:lastRow="0" w:noHBand="0" w:noVBand="1" w:val="04A0"/>
      </w:tblPr>
      <w:tblGrid>
        <w:gridCol w:w="1077"/>
        <w:gridCol w:w="3855"/>
        <w:gridCol w:w="4819"/>
      </w:tblGrid>
      <w:tr>
        <w:trPr>
          <w:cantSplit/>
          <w:tblHeader/>
        </w:trPr>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時間</w:t>
            </w:r>
          </w:p>
        </w:tc>
        <w:tc>
          <w:tcPr>
            <w:tcW w:type="dxa" w:w="3855"/>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活動と時間配分</w:t>
            </w:r>
          </w:p>
        </w:tc>
        <w:tc>
          <w:tcPr>
            <w:tcW w:type="dxa" w:w="4819"/>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到達点と教師の支援</w:t>
            </w:r>
          </w:p>
        </w:tc>
      </w:tr>
      <w:tr>
        <w:trPr>
          <w:cantSplit/>
        </w:trPr>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事前①</w:t>
            </w:r>
          </w:p>
        </w:tc>
        <w:tc>
          <w:tcPr>
            <w:tcW w:type="dxa" w:w="385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導入5分／DVD約21分／個人記録7分／班交流12分／まとめ5分</w:t>
            </w:r>
          </w:p>
        </w:tc>
        <w:tc>
          <w:tcPr>
            <w:tcW w:type="dxa" w:w="481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DVD「おこしやす京都修学旅行」を視聴。残っているもの、支える人や工夫、疑問を記録する。視聴前に教師が実物を確認し、問いかけを調整する。</w:t>
            </w:r>
          </w:p>
        </w:tc>
      </w:tr>
      <w:tr>
        <w:trPr>
          <w:cantSplit/>
        </w:trPr>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事前②</w:t>
            </w:r>
          </w:p>
        </w:tc>
        <w:tc>
          <w:tcPr>
            <w:tcW w:type="dxa" w:w="385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問いの練習15分／調査と記録10分／安全と連絡15分／確認10分</w:t>
            </w:r>
          </w:p>
        </w:tc>
        <w:tc>
          <w:tcPr>
            <w:tcW w:type="dxa" w:w="481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「何が有名か」から「なぜ・どのように続くか」へ。事実と考えを分ける練習、依頼・撮影マナー、遅延時の判断を扱う。</w:t>
            </w:r>
          </w:p>
        </w:tc>
      </w:tr>
      <w:tr>
        <w:trPr>
          <w:cantSplit/>
        </w:trPr>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計画①</w:t>
            </w:r>
          </w:p>
        </w:tc>
        <w:tc>
          <w:tcPr>
            <w:tcW w:type="dxa" w:w="385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分野選択10分／問いと予想20分／調査方法15分／提出5分</w:t>
            </w:r>
          </w:p>
        </w:tc>
        <w:tc>
          <w:tcPr>
            <w:tcW w:type="dxa" w:w="481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探究計画を提出。問いに現地で答える手掛かりがあるかを確認する。班内の個人担当を決める。</w:t>
            </w:r>
          </w:p>
        </w:tc>
      </w:tr>
      <w:tr>
        <w:trPr>
          <w:cantSplit/>
        </w:trPr>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計画②</w:t>
            </w:r>
          </w:p>
        </w:tc>
        <w:tc>
          <w:tcPr>
            <w:tcW w:type="dxa" w:w="385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候補調査15分／行程・費用20分／依頼準備10分／点検5分</w:t>
            </w:r>
          </w:p>
        </w:tc>
        <w:tc>
          <w:tcPr>
            <w:tcW w:type="dxa" w:w="481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公式情報を確認し、主要訪問先は3か所程度から検討。予約体験が長い場合は訪問数を減らす。候補の比較と選択理由を残す。</w:t>
            </w:r>
          </w:p>
        </w:tc>
      </w:tr>
      <w:tr>
        <w:trPr>
          <w:cantSplit/>
        </w:trPr>
        <w:tc>
          <w:tcPr>
            <w:tcW w:type="dxa" w:w="107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計画③</w:t>
            </w:r>
          </w:p>
        </w:tc>
        <w:tc>
          <w:tcPr>
            <w:tcW w:type="dxa" w:w="385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他班点検10分／修正20分／教員確認15分／提出5分</w:t>
            </w:r>
          </w:p>
        </w:tc>
        <w:tc>
          <w:tcPr>
            <w:tcW w:type="dxa" w:w="481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雨天・混雑時の代替、帰館経路、連絡計画を確認。全班と長時間面談せず、事前提出への助言と必要班への個別支援を組み合わせる。</w:t>
            </w:r>
          </w:p>
        </w:tc>
      </w:tr>
    </w:tbl>
    <w:p>
      <w:pPr>
        <w:pStyle w:val="Heading1"/>
      </w:pPr>
      <w:r>
        <w:rPr>
          <w:i w:val="0"/>
        </w:rPr>
        <w:t>5 問いと証拠の対応例</w:t>
      </w:r>
    </w:p>
    <w:tbl>
      <w:tblPr>
        <w:tblW w:type="auto" w:w="0"/>
        <w:tblLayout w:type="fixed"/>
        <w:tblLook w:firstColumn="1" w:firstRow="1" w:lastColumn="0" w:lastRow="0" w:noHBand="0" w:noVBand="1" w:val="04A0"/>
      </w:tblPr>
      <w:tblGrid>
        <w:gridCol w:w="964"/>
        <w:gridCol w:w="4649"/>
        <w:gridCol w:w="4139"/>
      </w:tblGrid>
      <w:tr>
        <w:trPr>
          <w:cantSplit/>
          <w:tblHeader/>
        </w:trPr>
        <w:tc>
          <w:tcPr>
            <w:tcW w:type="dxa" w:w="964"/>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分野</w:t>
            </w:r>
          </w:p>
        </w:tc>
        <w:tc>
          <w:tcPr>
            <w:tcW w:type="dxa" w:w="4649"/>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問いの例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証拠の例</w:t>
            </w:r>
          </w:p>
        </w:tc>
      </w:tr>
      <w:tr>
        <w:trPr>
          <w:cantSplit/>
        </w:trPr>
        <w:tc>
          <w:tcPr>
            <w:tcW w:type="dxa" w:w="9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建築</w:t>
            </w:r>
          </w:p>
        </w:tc>
        <w:tc>
          <w:tcPr>
            <w:tcW w:type="dxa" w:w="464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古い建物を使い続けるために、どんな工夫をしているか。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修理の跡、使い方、保存についての展示や説明</w:t>
            </w:r>
          </w:p>
        </w:tc>
      </w:tr>
      <w:tr>
        <w:trPr>
          <w:cantSplit/>
        </w:trPr>
        <w:tc>
          <w:tcPr>
            <w:tcW w:type="dxa" w:w="9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食</w:t>
            </w:r>
          </w:p>
        </w:tc>
        <w:tc>
          <w:tcPr>
            <w:tcW w:type="dxa" w:w="464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昔からある食べ物は、今の人に選ばれるためにどう工夫されているか。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製法の説明、商品の比較、了承を得た店の人の話</w:t>
            </w:r>
          </w:p>
        </w:tc>
      </w:tr>
      <w:tr>
        <w:trPr>
          <w:cantSplit/>
        </w:trPr>
        <w:tc>
          <w:tcPr>
            <w:tcW w:type="dxa" w:w="9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工芸</w:t>
            </w:r>
          </w:p>
        </w:tc>
        <w:tc>
          <w:tcPr>
            <w:tcW w:type="dxa" w:w="464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昔の技術は、今の暮らしでどう生かされているか。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体験で分かった技術、製品の用途、作り手の説明</w:t>
            </w:r>
          </w:p>
        </w:tc>
      </w:tr>
      <w:tr>
        <w:trPr>
          <w:cantSplit/>
        </w:trPr>
        <w:tc>
          <w:tcPr>
            <w:tcW w:type="dxa" w:w="96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暮らし</w:t>
            </w:r>
          </w:p>
        </w:tc>
        <w:tc>
          <w:tcPr>
            <w:tcW w:type="dxa" w:w="464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古い町並みを守りながら暮らすために、どんな工夫があるか。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公開場所での観察、掲示、施設の説明</w:t>
            </w:r>
          </w:p>
        </w:tc>
      </w:tr>
    </w:tbl>
    <w:p>
      <w:r>
        <w:rPr>
          <w:i w:val="0"/>
        </w:rPr>
        <w:t>一つの場所・一人の話を京都全体へ一般化しない。「今回調べた範囲では」と範囲を示し、説明と観察が異なる場合も学びとして扱う。聞き取りができなくても、展示や観察等で探究を進められる計画にする。</w:t>
      </w:r>
    </w:p>
    <w:p>
      <w:r>
        <w:rPr>
          <w:i w:val="0"/>
        </w:rPr>
        <w:br w:type="page"/>
      </w:r>
    </w:p>
    <w:p>
      <w:pPr>
        <w:pStyle w:val="Heading1"/>
      </w:pPr>
      <w:r>
        <w:rPr>
          <w:i w:val="0"/>
        </w:rPr>
        <w:t>6 当日の運営と安全管理</w:t>
      </w:r>
    </w:p>
    <w:p>
      <w:r>
        <w:rPr>
          <w:i w:val="0"/>
        </w:rPr>
        <w:t>観光客の多さを想定し、固定チェックポイントへの集合は行わない。昼食時と帰館に向けた移動開始時の短い報告により状況を把握する。定時報告以外でも、遅延・体調不良・行程の大幅変更はその場で連絡する。</w:t>
      </w:r>
    </w:p>
    <w:tbl>
      <w:tblPr>
        <w:tblW w:type="auto" w:w="0"/>
        <w:tblLayout w:type="fixed"/>
        <w:tblLook w:firstColumn="1" w:firstRow="1" w:lastColumn="0" w:lastRow="0" w:noHBand="0" w:noVBand="1" w:val="04A0"/>
      </w:tblPr>
      <w:tblGrid>
        <w:gridCol w:w="1474"/>
        <w:gridCol w:w="4139"/>
        <w:gridCol w:w="4139"/>
      </w:tblGrid>
      <w:tr>
        <w:trPr>
          <w:cantSplit/>
          <w:tblHeader/>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場面</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班の行動</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教員側の対応</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出発前</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全員、携帯電話、紙の行程・地図、連絡先、予約を確認する。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体調と人数を確認。通話・送受信を試験し、各班の最終行程を共有する。</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昼食時</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班番号、現在地、人数と体調、今後の予定、遅れを報告。</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本部で24班を一覧管理し、受信確認を返す。各班の報告予定時刻を行程に登録する。</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帰館移動開始時</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現在地、全員の状態、利用経路、帰館予定時刻を報告。</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16時30分目標に間に合うか確認し、必要時は訪問の取りやめや経路変更を助言する。</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遅れ・未連絡</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遅れが見込まれた時点で連絡し、残りの見学を減らす。</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提案基準は報告予定時刻から15分で班へ発信。つながらなければ最終報告地・行程・訪問先を確認し、責任者が対応職員を指示する。</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帰館</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班全員で帰館し、教員に直接報告する。</w:t>
            </w:r>
          </w:p>
        </w:tc>
        <w:tc>
          <w:tcPr>
            <w:tcW w:type="dxa" w:w="41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人数、体調、帰館時刻を確認。17時時点で未帰館班があれば、直ちに所在を確認し責任者へ報告する。</w:t>
            </w:r>
          </w:p>
        </w:tc>
      </w:tr>
    </w:tbl>
    <w:p>
      <w:pPr>
        <w:pStyle w:val="Heading1"/>
      </w:pPr>
      <w:r>
        <w:rPr>
          <w:i w:val="0"/>
        </w:rPr>
        <w:t>トラブル時の共通指導</w:t>
      </w:r>
    </w:p>
    <w:p>
      <w:r>
        <w:rPr>
          <w:i w:val="0"/>
        </w:rPr>
        <w:t>班は分かれず、互いの姿が確認できる範囲で行動する。はぐれた場合は互いに探し回らず、安全な場所から本部へ連絡する。乗車できなかった場合や道に迷った場合も、無理に追いかけず連絡して指示を受ける。携帯電話が使えない場合は、駅員や施設の方に学校への連絡を依頼する。</w:t>
      </w:r>
    </w:p>
    <w:p>
      <w:r>
        <w:rPr>
          <w:i w:val="0"/>
        </w:rPr>
        <w:t>けが・急病は安全確保を優先し、本部へ連絡する。緊急時は救急要請を優先する。災害時は施設・交通機関等の指示に従い、安全な場所で待機して所在を伝える。無理に宿へ戻らせない。</w:t>
      </w:r>
    </w:p>
    <w:p>
      <w:pPr>
        <w:pStyle w:val="Heading1"/>
      </w:pPr>
      <w:r>
        <w:rPr>
          <w:i w:val="0"/>
        </w:rPr>
        <w:t>混雑と移動への備え</w:t>
      </w:r>
    </w:p>
    <w:p>
      <w:r>
        <w:rPr>
          <w:i w:val="0"/>
        </w:rPr>
        <w:t>帰館開始時刻は全班一律にせず、最終訪問先からの所要時間と余裕を逆算する。乗換・徒歩・待ち時間・昼食待ちを計画に含め、バス遅延時の鉄道や徒歩の代替も検討する。雨天・運休・混雑時に省く訪問先をあらかじめ決める。</w:t>
      </w:r>
    </w:p>
    <w:p>
      <w:r>
        <w:rPr>
          <w:i w:val="0"/>
        </w:rPr>
        <w:t>本部の常時受信担当と代替担当、巡回・緊急対応担当を決める。24班の報告が集中しても対応できる受信方法を選び、送信に返答がない場合は電話で確認する運用を事前練習する。</w:t>
      </w:r>
    </w:p>
    <w:p>
      <w:r>
        <w:rPr>
          <w:i w:val="0"/>
        </w:rPr>
        <w:br w:type="page"/>
      </w:r>
    </w:p>
    <w:p>
      <w:pPr>
        <w:pStyle w:val="Heading1"/>
      </w:pPr>
      <w:r>
        <w:rPr>
          <w:i w:val="0"/>
        </w:rPr>
        <w:t>7 費用と予約の管理</w:t>
      </w:r>
    </w:p>
    <w:p>
      <w:r>
        <w:rPr>
          <w:i w:val="0"/>
        </w:rPr>
        <w:t>交通費・昼食費・拝観料・体験料を1人分で積算し、学校が事前に示す目安額に収める。目安額は候補施設の料金と家庭負担を確認して決定し、超過が必要な場合は計画段階で個別に承認する。買い物代とは分け、班員の希望や負担感に配慮して合意する。</w:t>
      </w:r>
    </w:p>
    <w:p>
      <w:r>
        <w:rPr>
          <w:i w:val="0"/>
        </w:rPr>
        <w:t>学校が全24班の訪問・体験・聞き取り希望を一覧にし、同一施設への依頼集中を調整する。問い合わせ前に教員が依頼内容を確認し、窓口を一本化する。予約成立、人数、料金、取消条件、支払い、質問・撮影の可否を記録する。授業外に回答待ち・再調整の期間を確保し、未承諾の訪問を確定扱いにしない。</w:t>
      </w:r>
    </w:p>
    <w:p>
      <w:pPr>
        <w:pStyle w:val="Heading1"/>
      </w:pPr>
      <w:r>
        <w:rPr>
          <w:i w:val="0"/>
        </w:rPr>
        <w:t>8 事後学習と評価</w:t>
      </w:r>
    </w:p>
    <w:tbl>
      <w:tblPr>
        <w:tblW w:type="auto" w:w="0"/>
        <w:tblLayout w:type="fixed"/>
        <w:tblLook w:firstColumn="1" w:firstRow="1" w:lastColumn="0" w:lastRow="0" w:noHBand="0" w:noVBand="1" w:val="04A0"/>
      </w:tblPr>
      <w:tblGrid>
        <w:gridCol w:w="1134"/>
        <w:gridCol w:w="5839"/>
        <w:gridCol w:w="2778"/>
      </w:tblGrid>
      <w:tr>
        <w:trPr>
          <w:cantSplit/>
          <w:tblHeader/>
        </w:trPr>
        <w:tc>
          <w:tcPr>
            <w:tcW w:type="dxa" w:w="1134"/>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時間</w:t>
            </w:r>
          </w:p>
        </w:tc>
        <w:tc>
          <w:tcPr>
            <w:tcW w:type="dxa" w:w="5839"/>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学習活動</w:t>
            </w:r>
          </w:p>
        </w:tc>
        <w:tc>
          <w:tcPr>
            <w:tcW w:type="dxa" w:w="2778"/>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成果</w:t>
            </w:r>
          </w:p>
        </w:tc>
      </w:tr>
      <w:tr>
        <w:trPr>
          <w:cantSplit/>
        </w:trPr>
        <w:tc>
          <w:tcPr>
            <w:tcW w:type="dxa" w:w="113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事後①</w:t>
            </w:r>
          </w:p>
        </w:tc>
        <w:tc>
          <w:tcPr>
            <w:tcW w:type="dxa" w:w="58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班で記録を共有し、事実と考え、予想と相違点を整理する。</w:t>
            </w:r>
          </w:p>
        </w:tc>
        <w:tc>
          <w:tcPr>
            <w:tcW w:type="dxa" w:w="277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各自の証拠一覧と不足点</w:t>
            </w:r>
          </w:p>
        </w:tc>
      </w:tr>
      <w:tr>
        <w:trPr>
          <w:cantSplit/>
        </w:trPr>
        <w:tc>
          <w:tcPr>
            <w:tcW w:type="dxa" w:w="113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事後②</w:t>
            </w:r>
          </w:p>
        </w:tc>
        <w:tc>
          <w:tcPr>
            <w:tcW w:type="dxa" w:w="58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個人の答えを決め、記事と写真・図、出典の構成を考える。</w:t>
            </w:r>
          </w:p>
        </w:tc>
        <w:tc>
          <w:tcPr>
            <w:tcW w:type="dxa" w:w="277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個人新聞の構成案</w:t>
            </w:r>
          </w:p>
        </w:tc>
      </w:tr>
      <w:tr>
        <w:trPr>
          <w:cantSplit/>
        </w:trPr>
        <w:tc>
          <w:tcPr>
            <w:tcW w:type="dxa" w:w="113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事後③</w:t>
            </w:r>
          </w:p>
        </w:tc>
        <w:tc>
          <w:tcPr>
            <w:tcW w:type="dxa" w:w="58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根拠を示しながら新聞を制作する。</w:t>
            </w:r>
          </w:p>
        </w:tc>
        <w:tc>
          <w:tcPr>
            <w:tcW w:type="dxa" w:w="277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個人新聞の原稿</w:t>
            </w:r>
          </w:p>
        </w:tc>
      </w:tr>
      <w:tr>
        <w:trPr>
          <w:cantSplit/>
        </w:trPr>
        <w:tc>
          <w:tcPr>
            <w:tcW w:type="dxa" w:w="113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事後④</w:t>
            </w:r>
          </w:p>
        </w:tc>
        <w:tc>
          <w:tcPr>
            <w:tcW w:type="dxa" w:w="583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相互に読み、根拠・表現を確認して修正し、振り返る。</w:t>
            </w:r>
          </w:p>
        </w:tc>
        <w:tc>
          <w:tcPr>
            <w:tcW w:type="dxa" w:w="277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完成新聞と振り返り</w:t>
            </w:r>
          </w:p>
        </w:tc>
      </w:tr>
    </w:tbl>
    <w:p>
      <w:r>
        <w:rPr>
          <w:i w:val="0"/>
        </w:rPr>
        <w:t>新聞はA3判1枚を提案する。問い、事前の予想、現地の証拠、証拠をもとにした答え、考えの変化、残った疑問、出典を含める。班で共有した証拠も出所を記し、結論と文章は各自で考える。</w:t>
      </w:r>
    </w:p>
    <w:tbl>
      <w:tblPr>
        <w:tblW w:type="auto" w:w="0"/>
        <w:tblLayout w:type="fixed"/>
        <w:tblLook w:firstColumn="1" w:firstRow="1" w:lastColumn="0" w:lastRow="0" w:noHBand="0" w:noVBand="1" w:val="04A0"/>
      </w:tblPr>
      <w:tblGrid>
        <w:gridCol w:w="2268"/>
        <w:gridCol w:w="7483"/>
      </w:tblGrid>
      <w:tr>
        <w:trPr>
          <w:cantSplit/>
          <w:tblHeader/>
        </w:trPr>
        <w:tc>
          <w:tcPr>
            <w:tcW w:type="dxa" w:w="2268"/>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観点</w:t>
            </w:r>
          </w:p>
        </w:tc>
        <w:tc>
          <w:tcPr>
            <w:tcW w:type="dxa" w:w="7483"/>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52" w:lineRule="auto"/>
            </w:pPr>
            <w:r>
              <w:rPr>
                <w:b/>
                <w:sz w:val="19"/>
              </w:rPr>
              <w:t>主な見取り</w:t>
            </w:r>
          </w:p>
        </w:tc>
      </w:tr>
      <w:tr>
        <w:trPr>
          <w:cantSplit/>
        </w:trPr>
        <w:tc>
          <w:tcPr>
            <w:tcW w:type="dxa" w:w="22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知識・技能</w:t>
            </w:r>
          </w:p>
        </w:tc>
        <w:tc>
          <w:tcPr>
            <w:tcW w:type="dxa" w:w="748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受け継ぐ工夫を具体例で説明し、日時・場所・資料名等とともに調査記録を残している。</w:t>
            </w:r>
          </w:p>
        </w:tc>
      </w:tr>
      <w:tr>
        <w:trPr>
          <w:cantSplit/>
        </w:trPr>
        <w:tc>
          <w:tcPr>
            <w:tcW w:type="dxa" w:w="22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思考・判断・表現</w:t>
            </w:r>
          </w:p>
        </w:tc>
        <w:tc>
          <w:tcPr>
            <w:tcW w:type="dxa" w:w="748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問いと調査方法がつながり、具体的な証拠をもとに答えや予想の変化を説明している。</w:t>
            </w:r>
          </w:p>
        </w:tc>
      </w:tr>
      <w:tr>
        <w:trPr>
          <w:cantSplit/>
        </w:trPr>
        <w:tc>
          <w:tcPr>
            <w:tcW w:type="dxa" w:w="226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主体的に学習に取り組む態度</w:t>
            </w:r>
          </w:p>
        </w:tc>
        <w:tc>
          <w:tcPr>
            <w:tcW w:type="dxa" w:w="748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9"/>
              </w:rPr>
              <w:t>他者の意見や現地の状況を踏まえて計画・考えを見直し、自分の担当に取り組んでいる。</w:t>
            </w:r>
          </w:p>
        </w:tc>
      </w:tr>
    </w:tbl>
    <w:p>
      <w:pPr>
        <w:pStyle w:val="Heading1"/>
      </w:pPr>
      <w:r>
        <w:rPr>
          <w:i w:val="0"/>
        </w:rPr>
        <w:t>9 実施までに確定する事項</w:t>
      </w:r>
    </w:p>
    <w:p>
      <w:r>
        <w:rPr>
          <w:i w:val="0"/>
        </w:rPr>
        <w:t>実施日・活動範囲／費用目安／依頼・予約締切／職員配置と連絡先／班ごとの報告予定時刻／悪天候時の判断責任者と連絡方法／新聞の規格と提出日。実施前に2027年の開館日・料金・交通・予約条件を各公式情報で再確認する。</w:t>
      </w:r>
    </w:p>
    <w:p>
      <w:pPr>
        <w:pStyle w:val="Heading1"/>
      </w:pPr>
      <w:r>
        <w:rPr>
          <w:i w:val="0"/>
        </w:rPr>
        <w:t>参考資料</w:t>
      </w:r>
    </w:p>
    <w:p>
      <w:r>
        <w:rPr>
          <w:i w:val="0"/>
        </w:rPr>
        <w:t>きょうと修学旅行ナビ https://shugakuryoko.kyoto.travel/</w:t>
        <w:br/>
        <w:t>テーマ別モデルコース https://shugakuryoko.kyoto.travel/walk/</w:t>
        <w:br/>
        <w:t>修学旅行資料のご案内 https://shugakuryoko.kyoto.travel/material/</w:t>
        <w:br/>
        <w:t>サイト確認日 2026年10月26日。DVDは学校保有教材を使用し、内容は視聴前に確認する。</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before="80"/>
    </w:pPr>
    <w:rPr>
      <w:rFonts w:ascii="Yu Gothic" w:hAnsi="Yu Gothic" w:eastAsia="游ゴシック"/>
      <w:i w:val="0"/>
      <w:color w:val="000000"/>
      <w:sz w:val="21"/>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iCs w:val="0"/>
    </w:rPr>
  </w:style>
  <w:style w:type="character" w:customStyle="1" w:styleId="HeaderChar">
    <w:name w:val="Header Char"/>
    <w:basedOn w:val="DefaultParagraphFont"/>
    <w:link w:val="Header"/>
    <w:uiPriority w:val="99"/>
    <w:rsid w:val="00E618BF"/>
    <w:rPr>
      <w:i w:val="0"/>
      <w:iCs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iCs w:val="0"/>
    </w:rPr>
  </w:style>
  <w:style w:type="character" w:customStyle="1" w:styleId="FooterChar">
    <w:name w:val="Footer Char"/>
    <w:basedOn w:val="DefaultParagraphFont"/>
    <w:link w:val="Footer"/>
    <w:uiPriority w:val="99"/>
    <w:rsid w:val="00E618BF"/>
    <w:rPr>
      <w:i w:val="0"/>
      <w:iCs w:val="0"/>
    </w:rPr>
  </w:style>
  <w:style w:type="paragraph" w:styleId="Heading1">
    <w:name w:val="heading 1"/>
    <w:basedOn w:val="Normal"/>
    <w:next w:val="Normal"/>
    <w:link w:val="Heading1Char"/>
    <w:uiPriority w:val="9"/>
    <w:qFormat/>
    <w:rsid w:val="00FC693F"/>
    <w:pPr>
      <w:keepNext/>
      <w:keepLines/>
      <w:spacing w:before="480" w:after="100" w:line="269" w:lineRule="auto"/>
      <w:outlineLvl w:val="0"/>
    </w:pPr>
    <w:rPr>
      <w:rFonts w:asciiTheme="majorHAnsi" w:eastAsiaTheme="majorEastAsia" w:hAnsiTheme="majorHAnsi" w:cstheme="majorBidi" w:ascii="Yu Gothic" w:hAnsi="Yu Gothic" w:eastAsia="游ゴシック"/>
      <w:b/>
      <w:bCs/>
      <w:i w:val="0"/>
      <w:color w:val="000000"/>
      <w:sz w:val="26"/>
      <w:szCs w:val="28"/>
      <w:iCs w:val="0"/>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Yu Gothic" w:hAnsi="Yu Gothic" w:eastAsia="游ゴシック"/>
      <w:b/>
      <w:bCs/>
      <w:i w:val="0"/>
      <w:color w:val="000000"/>
      <w:sz w:val="22"/>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val="0"/>
      <w:color w:val="4F81BD" w:themeColor="accent1"/>
      <w:iCs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iCs w:val="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iCs w:val="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iCs w:val="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iCs w:val="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iCs w:val="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iCs w:val="0"/>
    </w:rPr>
  </w:style>
  <w:style w:type="character" w:default="1" w:styleId="DefaultParagraphFont">
    <w:name w:val="Default Paragraph Font"/>
    <w:uiPriority w:val="1"/>
    <w:semiHidden/>
    <w:unhideWhenUsed/>
    <w:rPr>
      <w:i w:val="0"/>
      <w:iCs w:val="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iCs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iCs w:val="0"/>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iCs w:val="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iCs w:val="0"/>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Yu Gothic" w:hAnsi="Yu Gothic" w:eastAsia="游ゴシック"/>
      <w:i w:val="0"/>
      <w:color w:val="000000"/>
      <w:spacing w:val="5"/>
      <w:kern w:val="28"/>
      <w:sz w:val="38"/>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iCs w:val="0"/>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Yu Gothic" w:hAnsi="Yu Gothic" w:eastAsia="游ゴシック"/>
      <w:i w:val="0"/>
      <w:iCs/>
      <w:color w:val="000000"/>
      <w:spacing w:val="15"/>
      <w:sz w:val="22"/>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iCs w:val="0"/>
    </w:rPr>
  </w:style>
  <w:style w:type="paragraph" w:styleId="ListParagraph">
    <w:name w:val="List Paragraph"/>
    <w:basedOn w:val="Normal"/>
    <w:uiPriority w:val="34"/>
    <w:qFormat/>
    <w:rsid w:val="00FC693F"/>
    <w:pPr>
      <w:ind w:left="720"/>
      <w:contextualSpacing/>
    </w:pPr>
    <w:rPr>
      <w:i w:val="0"/>
      <w:iCs w:val="0"/>
    </w:rPr>
  </w:style>
  <w:style w:type="paragraph" w:styleId="BodyText">
    <w:name w:val="Body Text"/>
    <w:basedOn w:val="Normal"/>
    <w:link w:val="BodyTextChar"/>
    <w:uiPriority w:val="99"/>
    <w:unhideWhenUsed/>
    <w:rsid w:val="00AA1D8D"/>
    <w:pPr>
      <w:spacing w:after="120"/>
    </w:pPr>
    <w:rPr>
      <w:i w:val="0"/>
      <w:iCs w:val="0"/>
    </w:rPr>
  </w:style>
  <w:style w:type="character" w:customStyle="1" w:styleId="BodyTextChar">
    <w:name w:val="Body Text Char"/>
    <w:basedOn w:val="DefaultParagraphFont"/>
    <w:link w:val="BodyText"/>
    <w:uiPriority w:val="99"/>
    <w:rsid w:val="00AA1D8D"/>
    <w:rPr>
      <w:i w:val="0"/>
      <w:iCs w:val="0"/>
    </w:rPr>
  </w:style>
  <w:style w:type="paragraph" w:styleId="BodyText2">
    <w:name w:val="Body Text 2"/>
    <w:basedOn w:val="Normal"/>
    <w:link w:val="BodyText2Char"/>
    <w:uiPriority w:val="99"/>
    <w:unhideWhenUsed/>
    <w:rsid w:val="00AA1D8D"/>
    <w:pPr>
      <w:spacing w:after="120" w:line="480" w:lineRule="auto"/>
    </w:pPr>
    <w:rPr>
      <w:i w:val="0"/>
      <w:iCs w:val="0"/>
    </w:rPr>
  </w:style>
  <w:style w:type="character" w:customStyle="1" w:styleId="BodyText2Char">
    <w:name w:val="Body Text 2 Char"/>
    <w:basedOn w:val="DefaultParagraphFont"/>
    <w:link w:val="BodyText2"/>
    <w:uiPriority w:val="99"/>
    <w:rsid w:val="00AA1D8D"/>
    <w:rPr>
      <w:i w:val="0"/>
      <w:iCs w:val="0"/>
    </w:rPr>
  </w:style>
  <w:style w:type="paragraph" w:styleId="BodyText3">
    <w:name w:val="Body Text 3"/>
    <w:basedOn w:val="Normal"/>
    <w:link w:val="BodyText3Char"/>
    <w:uiPriority w:val="99"/>
    <w:unhideWhenUsed/>
    <w:rsid w:val="00AA1D8D"/>
    <w:pPr>
      <w:spacing w:after="120"/>
    </w:pPr>
    <w:rPr>
      <w:i w:val="0"/>
      <w:sz w:val="16"/>
      <w:szCs w:val="16"/>
      <w:iCs w:val="0"/>
    </w:rPr>
  </w:style>
  <w:style w:type="character" w:customStyle="1" w:styleId="BodyText3Char">
    <w:name w:val="Body Text 3 Char"/>
    <w:basedOn w:val="DefaultParagraphFont"/>
    <w:link w:val="BodyText3"/>
    <w:uiPriority w:val="99"/>
    <w:rsid w:val="00AA1D8D"/>
    <w:rPr>
      <w:i w:val="0"/>
      <w:sz w:val="16"/>
      <w:szCs w:val="16"/>
      <w:iCs w:val="0"/>
    </w:rPr>
  </w:style>
  <w:style w:type="paragraph" w:styleId="List">
    <w:name w:val="List"/>
    <w:basedOn w:val="Normal"/>
    <w:uiPriority w:val="99"/>
    <w:unhideWhenUsed/>
    <w:rsid w:val="00AA1D8D"/>
    <w:pPr>
      <w:ind w:left="360" w:hanging="360"/>
      <w:contextualSpacing/>
    </w:pPr>
    <w:rPr>
      <w:i w:val="0"/>
      <w:iCs w:val="0"/>
    </w:rPr>
  </w:style>
  <w:style w:type="paragraph" w:styleId="List2">
    <w:name w:val="List 2"/>
    <w:basedOn w:val="Normal"/>
    <w:uiPriority w:val="99"/>
    <w:unhideWhenUsed/>
    <w:rsid w:val="00326F90"/>
    <w:pPr>
      <w:ind w:left="720" w:hanging="360"/>
      <w:contextualSpacing/>
    </w:pPr>
    <w:rPr>
      <w:i w:val="0"/>
      <w:iCs w:val="0"/>
    </w:rPr>
  </w:style>
  <w:style w:type="paragraph" w:styleId="List3">
    <w:name w:val="List 3"/>
    <w:basedOn w:val="Normal"/>
    <w:uiPriority w:val="99"/>
    <w:unhideWhenUsed/>
    <w:rsid w:val="00326F90"/>
    <w:pPr>
      <w:ind w:left="1080" w:hanging="360"/>
      <w:contextualSpacing/>
    </w:pPr>
    <w:rPr>
      <w:i w:val="0"/>
      <w:iCs w:val="0"/>
    </w:rPr>
  </w:style>
  <w:style w:type="paragraph" w:styleId="ListBullet">
    <w:name w:val="List Bullet"/>
    <w:basedOn w:val="Normal"/>
    <w:uiPriority w:val="99"/>
    <w:unhideWhenUsed/>
    <w:rsid w:val="00326F90"/>
    <w:pPr>
      <w:numPr>
        <w:numId w:val="1"/>
      </w:numPr>
      <w:contextualSpacing/>
    </w:pPr>
    <w:rPr>
      <w:i w:val="0"/>
      <w:iCs w:val="0"/>
    </w:rPr>
  </w:style>
  <w:style w:type="paragraph" w:styleId="ListBullet2">
    <w:name w:val="List Bullet 2"/>
    <w:basedOn w:val="Normal"/>
    <w:uiPriority w:val="99"/>
    <w:unhideWhenUsed/>
    <w:rsid w:val="00326F90"/>
    <w:pPr>
      <w:numPr>
        <w:numId w:val="2"/>
      </w:numPr>
      <w:contextualSpacing/>
    </w:pPr>
    <w:rPr>
      <w:i w:val="0"/>
      <w:iCs w:val="0"/>
    </w:rPr>
  </w:style>
  <w:style w:type="paragraph" w:styleId="ListBullet3">
    <w:name w:val="List Bullet 3"/>
    <w:basedOn w:val="Normal"/>
    <w:uiPriority w:val="99"/>
    <w:unhideWhenUsed/>
    <w:rsid w:val="00326F90"/>
    <w:pPr>
      <w:numPr>
        <w:numId w:val="3"/>
      </w:numPr>
      <w:contextualSpacing/>
    </w:pPr>
    <w:rPr>
      <w:i w:val="0"/>
      <w:iCs w:val="0"/>
    </w:rPr>
  </w:style>
  <w:style w:type="paragraph" w:styleId="ListNumber">
    <w:name w:val="List Number"/>
    <w:basedOn w:val="Normal"/>
    <w:uiPriority w:val="99"/>
    <w:unhideWhenUsed/>
    <w:rsid w:val="00326F90"/>
    <w:pPr>
      <w:numPr>
        <w:numId w:val="5"/>
      </w:numPr>
      <w:contextualSpacing/>
    </w:pPr>
    <w:rPr>
      <w:i w:val="0"/>
      <w:iCs w:val="0"/>
    </w:rPr>
  </w:style>
  <w:style w:type="paragraph" w:styleId="ListNumber2">
    <w:name w:val="List Number 2"/>
    <w:basedOn w:val="Normal"/>
    <w:uiPriority w:val="99"/>
    <w:unhideWhenUsed/>
    <w:rsid w:val="0029639D"/>
    <w:pPr>
      <w:numPr>
        <w:numId w:val="6"/>
      </w:numPr>
      <w:contextualSpacing/>
    </w:pPr>
    <w:rPr>
      <w:i w:val="0"/>
      <w:iCs w:val="0"/>
    </w:rPr>
  </w:style>
  <w:style w:type="paragraph" w:styleId="ListNumber3">
    <w:name w:val="List Number 3"/>
    <w:basedOn w:val="Normal"/>
    <w:uiPriority w:val="99"/>
    <w:unhideWhenUsed/>
    <w:rsid w:val="0029639D"/>
    <w:pPr>
      <w:numPr>
        <w:numId w:val="7"/>
      </w:numPr>
      <w:contextualSpacing/>
    </w:pPr>
    <w:rPr>
      <w:i w:val="0"/>
      <w:iCs w:val="0"/>
    </w:rPr>
  </w:style>
  <w:style w:type="paragraph" w:styleId="ListContinue">
    <w:name w:val="List Continue"/>
    <w:basedOn w:val="Normal"/>
    <w:uiPriority w:val="99"/>
    <w:unhideWhenUsed/>
    <w:rsid w:val="0029639D"/>
    <w:pPr>
      <w:spacing w:after="120"/>
      <w:ind w:left="360"/>
      <w:contextualSpacing/>
    </w:pPr>
    <w:rPr>
      <w:i w:val="0"/>
      <w:iCs w:val="0"/>
    </w:rPr>
  </w:style>
  <w:style w:type="paragraph" w:styleId="ListContinue2">
    <w:name w:val="List Continue 2"/>
    <w:basedOn w:val="Normal"/>
    <w:uiPriority w:val="99"/>
    <w:unhideWhenUsed/>
    <w:rsid w:val="0029639D"/>
    <w:pPr>
      <w:spacing w:after="120"/>
      <w:ind w:left="720"/>
      <w:contextualSpacing/>
    </w:pPr>
    <w:rPr>
      <w:i w:val="0"/>
      <w:iCs w:val="0"/>
    </w:rPr>
  </w:style>
  <w:style w:type="paragraph" w:styleId="ListContinue3">
    <w:name w:val="List Continue 3"/>
    <w:basedOn w:val="Normal"/>
    <w:uiPriority w:val="99"/>
    <w:unhideWhenUsed/>
    <w:rsid w:val="0029639D"/>
    <w:pPr>
      <w:spacing w:after="120"/>
      <w:ind w:left="1080"/>
      <w:contextualSpacing/>
    </w:pPr>
    <w:rPr>
      <w:i w:val="0"/>
      <w:iCs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iCs w:val="0"/>
    </w:rPr>
  </w:style>
  <w:style w:type="character" w:customStyle="1" w:styleId="MacroTextChar">
    <w:name w:val="Macro Text Char"/>
    <w:basedOn w:val="DefaultParagraphFont"/>
    <w:link w:val="MacroText"/>
    <w:uiPriority w:val="99"/>
    <w:rsid w:val="0029639D"/>
    <w:rPr>
      <w:rFonts w:ascii="Courier" w:hAnsi="Courier"/>
      <w:i w:val="0"/>
      <w:sz w:val="20"/>
      <w:szCs w:val="20"/>
      <w:iCs w:val="0"/>
    </w:rPr>
  </w:style>
  <w:style w:type="paragraph" w:styleId="Quote">
    <w:name w:val="Quote"/>
    <w:basedOn w:val="Normal"/>
    <w:next w:val="Normal"/>
    <w:link w:val="QuoteChar"/>
    <w:uiPriority w:val="29"/>
    <w:qFormat/>
    <w:rsid w:val="00FC693F"/>
    <w:rPr>
      <w:i w:val="0"/>
      <w:iCs/>
      <w:color w:val="000000" w:themeColor="text1"/>
      <w:iCs w:val="0"/>
    </w:rPr>
  </w:style>
  <w:style w:type="character" w:customStyle="1" w:styleId="QuoteChar">
    <w:name w:val="Quote Char"/>
    <w:basedOn w:val="DefaultParagraphFont"/>
    <w:link w:val="Quote"/>
    <w:uiPriority w:val="29"/>
    <w:rsid w:val="00FC693F"/>
    <w:rPr>
      <w:i w:val="0"/>
      <w:iCs/>
      <w:color w:val="000000" w:themeColor="text1"/>
      <w:iCs w:val="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iCs w:val="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iCs w:val="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iCs w:val="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iCs w:val="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iCs w:val="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iCs w:val="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iCs w:val="0"/>
    </w:rPr>
  </w:style>
  <w:style w:type="character" w:styleId="Strong">
    <w:name w:val="Strong"/>
    <w:basedOn w:val="DefaultParagraphFont"/>
    <w:uiPriority w:val="22"/>
    <w:qFormat/>
    <w:rsid w:val="00FC693F"/>
    <w:rPr>
      <w:b/>
      <w:bCs/>
      <w:i w:val="0"/>
      <w:iCs w:val="0"/>
    </w:rPr>
  </w:style>
  <w:style w:type="character" w:styleId="Emphasis">
    <w:name w:val="Emphasis"/>
    <w:basedOn w:val="DefaultParagraphFont"/>
    <w:uiPriority w:val="20"/>
    <w:qFormat/>
    <w:rsid w:val="00FC693F"/>
    <w:rPr>
      <w:i w:val="0"/>
      <w:iCs/>
      <w:iCs w:val="0"/>
    </w:rPr>
  </w:style>
  <w:style w:type="paragraph" w:styleId="IntenseQuote">
    <w:name w:val="Intense Quote"/>
    <w:basedOn w:val="Normal"/>
    <w:next w:val="Normal"/>
    <w:link w:val="IntenseQuoteChar"/>
    <w:uiPriority w:val="30"/>
    <w:qFormat/>
    <w:rsid w:val="00FC693F"/>
    <w:pPr>
      <w:spacing w:before="200" w:after="280"/>
      <w:ind w:left="936" w:right="936"/>
    </w:pPr>
    <w:rPr>
      <w:b/>
      <w:bCs/>
      <w:i w:val="0"/>
      <w:iCs/>
      <w:color w:val="4F81BD" w:themeColor="accent1"/>
      <w:iCs w:val="0"/>
    </w:rPr>
  </w:style>
  <w:style w:type="character" w:customStyle="1" w:styleId="IntenseQuoteChar">
    <w:name w:val="Intense Quote Char"/>
    <w:basedOn w:val="DefaultParagraphFont"/>
    <w:link w:val="IntenseQuote"/>
    <w:uiPriority w:val="30"/>
    <w:rsid w:val="00FC693F"/>
    <w:rPr>
      <w:b/>
      <w:bCs/>
      <w:i w:val="0"/>
      <w:iCs/>
      <w:color w:val="4F81BD" w:themeColor="accent1"/>
      <w:iCs w:val="0"/>
    </w:rPr>
  </w:style>
  <w:style w:type="character" w:styleId="SubtleEmphasis">
    <w:name w:val="Subtle Emphasis"/>
    <w:basedOn w:val="DefaultParagraphFont"/>
    <w:uiPriority w:val="19"/>
    <w:qFormat/>
    <w:rsid w:val="00FC693F"/>
    <w:rPr>
      <w:i w:val="0"/>
      <w:iCs/>
      <w:color w:val="808080" w:themeColor="text1" w:themeTint="7F"/>
      <w:iCs w:val="0"/>
    </w:rPr>
  </w:style>
  <w:style w:type="character" w:styleId="IntenseEmphasis">
    <w:name w:val="Intense Emphasis"/>
    <w:basedOn w:val="DefaultParagraphFont"/>
    <w:uiPriority w:val="21"/>
    <w:qFormat/>
    <w:rsid w:val="00FC693F"/>
    <w:rPr>
      <w:b/>
      <w:bCs/>
      <w:i w:val="0"/>
      <w:iCs/>
      <w:color w:val="4F81BD" w:themeColor="accent1"/>
      <w:iCs w:val="0"/>
    </w:rPr>
  </w:style>
  <w:style w:type="character" w:styleId="SubtleReference">
    <w:name w:val="Subtle Reference"/>
    <w:basedOn w:val="DefaultParagraphFont"/>
    <w:uiPriority w:val="31"/>
    <w:qFormat/>
    <w:rsid w:val="00FC693F"/>
    <w:rPr>
      <w:i w:val="0"/>
      <w:smallCaps/>
      <w:color w:val="C0504D" w:themeColor="accent2"/>
      <w:u w:val="single"/>
      <w:iCs w:val="0"/>
    </w:rPr>
  </w:style>
  <w:style w:type="character" w:styleId="IntenseReference">
    <w:name w:val="Intense Reference"/>
    <w:basedOn w:val="DefaultParagraphFont"/>
    <w:uiPriority w:val="32"/>
    <w:qFormat/>
    <w:rsid w:val="00FC693F"/>
    <w:rPr>
      <w:b/>
      <w:bCs/>
      <w:i w:val="0"/>
      <w:smallCaps/>
      <w:color w:val="C0504D" w:themeColor="accent2"/>
      <w:spacing w:val="5"/>
      <w:u w:val="single"/>
      <w:iCs w:val="0"/>
    </w:rPr>
  </w:style>
  <w:style w:type="character" w:styleId="BookTitle">
    <w:name w:val="Book Title"/>
    <w:basedOn w:val="DefaultParagraphFont"/>
    <w:uiPriority w:val="33"/>
    <w:qFormat/>
    <w:rsid w:val="00FC693F"/>
    <w:rPr>
      <w:b/>
      <w:bCs/>
      <w:i w:val="0"/>
      <w:smallCaps/>
      <w:spacing w:val="5"/>
      <w:iCs w:val="0"/>
    </w:rPr>
  </w:style>
  <w:style w:type="paragraph" w:styleId="TOCHeading">
    <w:name w:val="TOC Heading"/>
    <w:basedOn w:val="Heading1"/>
    <w:next w:val="Normal"/>
    <w:uiPriority w:val="39"/>
    <w:semiHidden/>
    <w:unhideWhenUsed/>
    <w:qFormat/>
    <w:rsid w:val="00FC693F"/>
    <w:pPr>
      <w:outlineLvl w:val="9"/>
    </w:pPr>
    <w:rPr>
      <w:i w:val="0"/>
      <w:iCs w:val="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