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pBdr>
          <w:top w:val="dashed" w:color="5A6470" w:sz="6" w:space="8"/>
          <w:bottom w:val="dashed" w:color="5A6470" w:sz="6" w:space="8"/>
          <w:left w:val="dashed" w:color="5A6470" w:sz="6" w:space="8"/>
          <w:right w:val="dashed" w:color="5A6470" w:sz="6" w:space="8"/>
        </w:pBdr>
        <w:jc w:val="center"/>
      </w:pPr>
      <w:r>
        <w:rPr>
          <w:rFonts w:ascii="Arial" w:cs="Arial" w:eastAsia="Arial" w:hAnsi="Arial"/>
          <w:color w:val="5A6470"/>
          <w:sz w:val="22"/>
          <w:szCs w:val="22"/>
        </w:rPr>
        <w:t xml:space="preserve">[ Logo Aeroportul Internațional Iași ]</w:t>
      </w:r>
    </w:p>
    <w:p>
      <w:pPr>
        <w:spacing w:after="200" w:before="900"/>
        <w:jc w:val="center"/>
      </w:pPr>
      <w:r>
        <w:rPr>
          <w:rFonts w:ascii="Arial" w:cs="Arial" w:eastAsia="Arial" w:hAnsi="Arial"/>
          <w:b/>
          <w:bCs/>
          <w:color w:val="0B2A4A"/>
          <w:sz w:val="44"/>
          <w:szCs w:val="44"/>
        </w:rPr>
        <w:t xml:space="preserve">Securitatea și găzduirea platformei Alexandrit</w:t>
      </w:r>
    </w:p>
    <w:p>
      <w:pPr>
        <w:spacing w:after="600"/>
        <w:jc w:val="center"/>
      </w:pPr>
      <w:r>
        <w:rPr>
          <w:rFonts w:ascii="Arial" w:cs="Arial" w:eastAsia="Arial" w:hAnsi="Arial"/>
          <w:color w:val="5A6470"/>
          <w:sz w:val="26"/>
          <w:szCs w:val="26"/>
        </w:rPr>
        <w:t xml:space="preserve">Infrastructura cloud actuală comparată cu un server intern securizat: avantaje, dezavantaje și recomandare</w:t>
      </w:r>
    </w:p>
    <w:p>
      <w:pPr>
        <w:spacing w:after="80"/>
        <w:jc w:val="center"/>
      </w:pPr>
      <w:r>
        <w:rPr>
          <w:rFonts w:ascii="Arial" w:cs="Arial" w:eastAsia="Arial" w:hAnsi="Arial"/>
          <w:b/>
          <w:bCs/>
          <w:color w:val="1F6FB2"/>
          <w:sz w:val="22"/>
          <w:szCs w:val="22"/>
        </w:rPr>
        <w:t xml:space="preserve">Document pregătit pentru Aeroportul Internațional Iași</w:t>
      </w:r>
    </w:p>
    <w:p>
      <w:pPr>
        <w:spacing w:after="80"/>
        <w:jc w:val="center"/>
      </w:pPr>
      <w:r>
        <w:rPr>
          <w:rFonts w:ascii="Arial" w:cs="Arial" w:eastAsia="Arial" w:hAnsi="Arial"/>
          <w:sz w:val="22"/>
          <w:szCs w:val="22"/>
        </w:rPr>
        <w:t xml:space="preserve">Pregătit de: echipa platformei Alexandrit</w:t>
      </w:r>
    </w:p>
    <w:p>
      <w:pPr>
        <w:jc w:val="center"/>
      </w:pPr>
      <w:r>
        <w:rPr>
          <w:rFonts w:ascii="Arial" w:cs="Arial" w:eastAsia="Arial" w:hAnsi="Arial"/>
          <w:color w:val="5A6470"/>
          <w:sz w:val="22"/>
          <w:szCs w:val="22"/>
        </w:rPr>
        <w:t xml:space="preserve">Octombrie 2026</w:t>
      </w:r>
    </w:p>
    <w:p>
      <w:r>
        <w:br w:type="page"/>
      </w:r>
    </w:p>
    <w:p>
      <w:pPr>
        <w:sectPr>
          <w:pgSz w:w="11906" w:h="16838" w:orient="portrait"/>
          <w:pgMar w:top="1134" w:right="1134" w:bottom="1134" w:left="1134" w:header="708" w:footer="708" w:gutter="0"/>
          <w:pgNumType/>
          <w:docGrid w:linePitch="360"/>
        </w:sectPr>
      </w:pPr>
    </w:p>
    <w:p>
      <w:pPr>
        <w:pStyle w:val="Heading1"/>
        <w:spacing w:after="160" w:before="360"/>
      </w:pPr>
      <w:r>
        <w:rPr>
          <w:rFonts w:ascii="Arial" w:cs="Arial" w:eastAsia="Arial" w:hAnsi="Arial"/>
        </w:rPr>
        <w:t xml:space="preserve">1. Rezumat</w:t>
      </w:r>
    </w:p>
    <w:p>
      <w:pPr>
        <w:spacing w:after="120" w:line="300"/>
      </w:pPr>
      <w:r>
        <w:rPr>
          <w:rFonts w:ascii="Arial" w:cs="Arial" w:eastAsia="Arial" w:hAnsi="Arial"/>
        </w:rPr>
        <w:t xml:space="preserve">Platforma Alexandrit rulează astăzi pe furnizori cloud specializați: Vercel pentru aplicație, Supabase pentru baza de date, autentificare și fișiere, iar plățile trec prin procesatori certificați PCI DSS. Acest document explică cât de securizată este această infrastructură și o compară cu varianta mutării pe un server intern al aeroportului.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7B4A" w:sz="24"/>
              <w:bottom w:val="none" w:color="FFFFFF" w:sz="0"/>
              <w:right w:val="none" w:color="FFFFFF" w:sz="0"/>
            </w:tcBorders>
            <w:shd w:fill="EEF3F8" w:color="auto" w:val="clear"/>
            <w:tcMar>
              <w:top w:type="dxa" w:w="140"/>
              <w:left w:type="dxa" w:w="240"/>
              <w:bottom w:type="dxa" w:w="140"/>
              <w:right w:type="dxa" w:w="200"/>
            </w:tcMar>
          </w:tcPr>
          <w:p>
            <w:pPr>
              <w:spacing w:after="80"/>
            </w:pPr>
            <w:r>
              <w:rPr>
                <w:rFonts w:ascii="Arial" w:cs="Arial" w:eastAsia="Arial" w:hAnsi="Arial"/>
                <w:b/>
                <w:bCs/>
                <w:color w:val="1E7B4A"/>
                <w:sz w:val="22"/>
                <w:szCs w:val="22"/>
              </w:rPr>
              <w:t xml:space="preserve">Recomandare</w:t>
            </w:r>
          </w:p>
          <w:p>
            <w:pPr>
              <w:spacing w:after="60" w:line="288"/>
            </w:pPr>
            <w:r>
              <w:rPr>
                <w:rFonts w:ascii="Arial" w:cs="Arial" w:eastAsia="Arial" w:hAnsi="Arial"/>
                <w:sz w:val="20"/>
                <w:szCs w:val="20"/>
              </w:rPr>
              <w:t xml:space="preserve">Platforma să rămână pe infrastructura cloud actuală, cu datele în Uniunea Europeană.</w:t>
            </w:r>
          </w:p>
          <w:p>
            <w:pPr>
              <w:spacing w:after="60" w:line="288"/>
            </w:pPr>
            <w:r>
              <w:rPr>
                <w:rFonts w:ascii="Arial" w:cs="Arial" w:eastAsia="Arial" w:hAnsi="Arial"/>
                <w:sz w:val="20"/>
                <w:szCs w:val="20"/>
              </w:rPr>
              <w:t xml:space="preserve">Aeroportul primește în plus o copie de siguranță zilnică a bazei de date pe un server propriu. Astfel are controlul asupra datelor fără să preia costul și riscul operării unui server public.</w:t>
            </w:r>
          </w:p>
        </w:tc>
      </w:tr>
    </w:tbl>
    <w:p>
      <w:pPr>
        <w:spacing w:after="120"/>
      </w:pPr>
    </w:p>
    <w:p>
      <w:pPr>
        <w:spacing w:after="120" w:line="300"/>
      </w:pPr>
      <w:r>
        <w:rPr>
          <w:rFonts w:ascii="Arial" w:cs="Arial" w:eastAsia="Arial" w:hAnsi="Arial"/>
        </w:rPr>
        <w:t xml:space="preserve">Pe scurt: certificările auditate extern pe care le au furnizorii actuali (SOC 2 Type 2, ISO 27001) ar fi greu de obținut pentru un server intern. Protecția automată la atacuri (DDoS, firewall web) și actualizările de securitate continue vin incluse. Un server intern oferă control fizic deplin asupra datelor, dar mută asupra aeroportului toată responsabilitatea: actualizări, monitorizare 24/7, copii de siguranță, recuperare după incident și personal specializat.</w:t>
      </w:r>
    </w:p>
    <w:p>
      <w:pPr>
        <w:pStyle w:val="Heading1"/>
        <w:spacing w:after="160" w:before="360"/>
      </w:pPr>
      <w:r>
        <w:rPr>
          <w:rFonts w:ascii="Arial" w:cs="Arial" w:eastAsia="Arial" w:hAnsi="Arial"/>
        </w:rPr>
        <w:t xml:space="preserve">2. Cum este construită platforma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5138"/>
      </w:tblGrid>
      <w:tr>
        <w:trPr>
          <w:tblHeader/>
        </w:trPr>
        <w:tc>
          <w:tcPr>
            <w:tcW w:type="dxa" w:w="2300"/>
            <w:tcBorders>
              <w:top w:val="single" w:color="C9D3DE" w:sz="4"/>
              <w:left w:val="single" w:color="C9D3DE" w:sz="4"/>
              <w:bottom w:val="single" w:color="C9D3DE" w:sz="4"/>
              <w:right w:val="single" w:color="C9D3DE" w:sz="4"/>
            </w:tcBorders>
            <w:shd w:fill="0B2A4A" w:color="auto" w:val="clear"/>
            <w:tcMar>
              <w:top w:type="dxa" w:w="80"/>
              <w:left w:type="dxa" w:w="120"/>
              <w:bottom w:type="dxa" w:w="80"/>
              <w:right w:type="dxa" w:w="120"/>
            </w:tcMar>
          </w:tcPr>
          <w:p>
            <w:r>
              <w:rPr>
                <w:rFonts w:ascii="Arial" w:cs="Arial" w:eastAsia="Arial" w:hAnsi="Arial"/>
                <w:b/>
                <w:bCs/>
                <w:color w:val="FFFFFF"/>
                <w:sz w:val="19"/>
                <w:szCs w:val="19"/>
              </w:rPr>
              <w:t xml:space="preserve">Componentă</w:t>
            </w:r>
          </w:p>
        </w:tc>
        <w:tc>
          <w:tcPr>
            <w:tcW w:type="dxa" w:w="2200"/>
            <w:tcBorders>
              <w:top w:val="single" w:color="C9D3DE" w:sz="4"/>
              <w:left w:val="single" w:color="C9D3DE" w:sz="4"/>
              <w:bottom w:val="single" w:color="C9D3DE" w:sz="4"/>
              <w:right w:val="single" w:color="C9D3DE" w:sz="4"/>
            </w:tcBorders>
            <w:shd w:fill="0B2A4A" w:color="auto" w:val="clear"/>
            <w:tcMar>
              <w:top w:type="dxa" w:w="80"/>
              <w:left w:type="dxa" w:w="120"/>
              <w:bottom w:type="dxa" w:w="80"/>
              <w:right w:type="dxa" w:w="120"/>
            </w:tcMar>
          </w:tcPr>
          <w:p>
            <w:r>
              <w:rPr>
                <w:rFonts w:ascii="Arial" w:cs="Arial" w:eastAsia="Arial" w:hAnsi="Arial"/>
                <w:b/>
                <w:bCs/>
                <w:color w:val="FFFFFF"/>
                <w:sz w:val="19"/>
                <w:szCs w:val="19"/>
              </w:rPr>
              <w:t xml:space="preserve">Furnizor</w:t>
            </w:r>
          </w:p>
        </w:tc>
        <w:tc>
          <w:tcPr>
            <w:tcW w:type="dxa" w:w="5138"/>
            <w:tcBorders>
              <w:top w:val="single" w:color="C9D3DE" w:sz="4"/>
              <w:left w:val="single" w:color="C9D3DE" w:sz="4"/>
              <w:bottom w:val="single" w:color="C9D3DE" w:sz="4"/>
              <w:right w:val="single" w:color="C9D3DE" w:sz="4"/>
            </w:tcBorders>
            <w:shd w:fill="0B2A4A" w:color="auto" w:val="clear"/>
            <w:tcMar>
              <w:top w:type="dxa" w:w="80"/>
              <w:left w:type="dxa" w:w="120"/>
              <w:bottom w:type="dxa" w:w="80"/>
              <w:right w:type="dxa" w:w="120"/>
            </w:tcMar>
          </w:tcPr>
          <w:p>
            <w:r>
              <w:rPr>
                <w:rFonts w:ascii="Arial" w:cs="Arial" w:eastAsia="Arial" w:hAnsi="Arial"/>
                <w:b/>
                <w:bCs/>
                <w:color w:val="FFFFFF"/>
                <w:sz w:val="19"/>
                <w:szCs w:val="19"/>
              </w:rPr>
              <w:t xml:space="preserve">Rol</w:t>
            </w:r>
          </w:p>
        </w:tc>
      </w:tr>
      <w:tr>
        <w:tc>
          <w:tcPr>
            <w:tcW w:type="dxa" w:w="2300"/>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bCs/>
                <w:color w:val="1A1A1A"/>
                <w:sz w:val="19"/>
                <w:szCs w:val="19"/>
              </w:rPr>
              <w:t xml:space="preserve">Aplicația web</w:t>
            </w:r>
          </w:p>
        </w:tc>
        <w:tc>
          <w:tcPr>
            <w:tcW w:type="dxa" w:w="2200"/>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Vercel</w:t>
            </w:r>
          </w:p>
        </w:tc>
        <w:tc>
          <w:tcPr>
            <w:tcW w:type="dxa" w:w="5138"/>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Rulează aplicația (Next.js). Funcțiile de server sunt în regiunea Dublin, în UE. Livrare prin rețea globală, cu HTTPS obligatoriu.</w:t>
            </w:r>
          </w:p>
        </w:tc>
      </w:tr>
      <w:tr>
        <w:tc>
          <w:tcPr>
            <w:tcW w:type="dxa" w:w="2300"/>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bCs/>
                <w:color w:val="1A1A1A"/>
                <w:sz w:val="19"/>
                <w:szCs w:val="19"/>
              </w:rPr>
              <w:t xml:space="preserve">Baza de date</w:t>
            </w:r>
          </w:p>
        </w:tc>
        <w:tc>
          <w:tcPr>
            <w:tcW w:type="dxa" w:w="2200"/>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Supabase (PostgreSQL)</w:t>
            </w:r>
          </w:p>
        </w:tc>
        <w:tc>
          <w:tcPr>
            <w:tcW w:type="dxa" w:w="5138"/>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Datele organizațiilor, cu izolare strictă între clienți la nivelul bazei de date.</w:t>
            </w:r>
          </w:p>
        </w:tc>
      </w:tr>
      <w:tr>
        <w:tc>
          <w:tcPr>
            <w:tcW w:type="dxa" w:w="2300"/>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bCs/>
                <w:color w:val="1A1A1A"/>
                <w:sz w:val="19"/>
                <w:szCs w:val="19"/>
              </w:rPr>
              <w:t xml:space="preserve">Autentificare</w:t>
            </w:r>
          </w:p>
        </w:tc>
        <w:tc>
          <w:tcPr>
            <w:tcW w:type="dxa" w:w="2200"/>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Supabase Auth</w:t>
            </w:r>
          </w:p>
        </w:tc>
        <w:tc>
          <w:tcPr>
            <w:tcW w:type="dxa" w:w="5138"/>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Conturi, parole stocate doar ca hash, login cu Google, resetare parolă.</w:t>
            </w:r>
          </w:p>
        </w:tc>
      </w:tr>
      <w:tr>
        <w:tc>
          <w:tcPr>
            <w:tcW w:type="dxa" w:w="2300"/>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bCs/>
                <w:color w:val="1A1A1A"/>
                <w:sz w:val="19"/>
                <w:szCs w:val="19"/>
              </w:rPr>
              <w:t xml:space="preserve">Fișiere</w:t>
            </w:r>
          </w:p>
        </w:tc>
        <w:tc>
          <w:tcPr>
            <w:tcW w:type="dxa" w:w="2200"/>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Supabase Storage</w:t>
            </w:r>
          </w:p>
        </w:tc>
        <w:tc>
          <w:tcPr>
            <w:tcW w:type="dxa" w:w="5138"/>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Documente și imagini încărcate, cu reguli de acces pe fiecare organizație.</w:t>
            </w:r>
          </w:p>
        </w:tc>
      </w:tr>
      <w:tr>
        <w:tc>
          <w:tcPr>
            <w:tcW w:type="dxa" w:w="2300"/>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bCs/>
                <w:color w:val="1A1A1A"/>
                <w:sz w:val="19"/>
                <w:szCs w:val="19"/>
              </w:rPr>
              <w:t xml:space="preserve">Plăți</w:t>
            </w:r>
          </w:p>
        </w:tc>
        <w:tc>
          <w:tcPr>
            <w:tcW w:type="dxa" w:w="2200"/>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Netopia, Stripe</w:t>
            </w:r>
          </w:p>
        </w:tc>
        <w:tc>
          <w:tcPr>
            <w:tcW w:type="dxa" w:w="5138"/>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Datele de card nu ajung niciodată pe serverele platformei, ci sunt procesate direct de procesatori certificați PCI DSS.</w:t>
            </w:r>
          </w:p>
        </w:tc>
      </w:tr>
      <w:tr>
        <w:tc>
          <w:tcPr>
            <w:tcW w:type="dxa" w:w="2300"/>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bCs/>
                <w:color w:val="1A1A1A"/>
                <w:sz w:val="19"/>
                <w:szCs w:val="19"/>
              </w:rPr>
              <w:t xml:space="preserve">Monitorizare erori</w:t>
            </w:r>
          </w:p>
        </w:tc>
        <w:tc>
          <w:tcPr>
            <w:tcW w:type="dxa" w:w="2200"/>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Sentry (regiunea UE)</w:t>
            </w:r>
          </w:p>
        </w:tc>
        <w:tc>
          <w:tcPr>
            <w:tcW w:type="dxa" w:w="5138"/>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Alertă la erori, fără a trimite date dacă nu este configurat.</w:t>
            </w:r>
          </w:p>
        </w:tc>
      </w:tr>
      <w:tr>
        <w:tc>
          <w:tcPr>
            <w:tcW w:type="dxa" w:w="2300"/>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bCs/>
                <w:color w:val="1A1A1A"/>
                <w:sz w:val="19"/>
                <w:szCs w:val="19"/>
              </w:rPr>
              <w:t xml:space="preserve">Cod sursă</w:t>
            </w:r>
          </w:p>
        </w:tc>
        <w:tc>
          <w:tcPr>
            <w:tcW w:type="dxa" w:w="2200"/>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GitHub</w:t>
            </w:r>
          </w:p>
        </w:tc>
        <w:tc>
          <w:tcPr>
            <w:tcW w:type="dxa" w:w="5138"/>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Istoric complet al modificărilor, verificări automate la fiecare schimbare.</w:t>
            </w:r>
          </w:p>
        </w:tc>
      </w:tr>
    </w:tbl>
    <w:p>
      <w:pPr>
        <w:pStyle w:val="Heading1"/>
        <w:spacing w:after="160" w:before="360"/>
      </w:pPr>
      <w:r>
        <w:rPr>
          <w:rFonts w:ascii="Arial" w:cs="Arial" w:eastAsia="Arial" w:hAnsi="Arial"/>
        </w:rPr>
        <w:t xml:space="preserve">3. Cât de securizați sunt furnizorii actuali</w:t>
      </w:r>
    </w:p>
    <w:p>
      <w:pPr>
        <w:pStyle w:val="Heading2"/>
        <w:spacing w:after="120" w:before="240"/>
      </w:pPr>
      <w:r>
        <w:rPr>
          <w:rFonts w:ascii="Arial" w:cs="Arial" w:eastAsia="Arial" w:hAnsi="Arial"/>
        </w:rPr>
        <w:t xml:space="preserve">Vercel (aplicația)</w:t>
      </w:r>
    </w:p>
    <w:p>
      <w:pPr>
        <w:pStyle w:val="ListParagraph"/>
        <w:numPr>
          <w:ilvl w:val="0"/>
          <w:numId w:val="2"/>
        </w:numPr>
        <w:spacing w:after="80" w:line="288"/>
      </w:pPr>
      <w:r>
        <w:rPr>
          <w:rFonts w:ascii="Arial" w:cs="Arial" w:eastAsia="Arial" w:hAnsi="Arial"/>
          <w:b/>
          <w:bCs/>
        </w:rPr>
        <w:t xml:space="preserve">SOC 2 Type 2 </w:t>
      </w:r>
      <w:r>
        <w:rPr>
          <w:rFonts w:ascii="Arial" w:cs="Arial" w:eastAsia="Arial" w:hAnsi="Arial"/>
        </w:rPr>
        <w:t xml:space="preserve">pentru securitate, confidențialitate și disponibilitate. Raportul este emis anual de un auditor independent.</w:t>
      </w:r>
    </w:p>
    <w:p>
      <w:pPr>
        <w:pStyle w:val="ListParagraph"/>
        <w:numPr>
          <w:ilvl w:val="0"/>
          <w:numId w:val="2"/>
        </w:numPr>
        <w:spacing w:after="80" w:line="288"/>
      </w:pPr>
      <w:r>
        <w:rPr>
          <w:rFonts w:ascii="Arial" w:cs="Arial" w:eastAsia="Arial" w:hAnsi="Arial"/>
          <w:b/>
          <w:bCs/>
        </w:rPr>
        <w:t xml:space="preserve">ISO/IEC 27001:2022 </w:t>
      </w:r>
      <w:r>
        <w:rPr>
          <w:rFonts w:ascii="Arial" w:cs="Arial" w:eastAsia="Arial" w:hAnsi="Arial"/>
        </w:rPr>
        <w:t xml:space="preserve">certificat, cu audit realizat de Schellman.</w:t>
      </w:r>
    </w:p>
    <w:p>
      <w:pPr>
        <w:pStyle w:val="ListParagraph"/>
        <w:numPr>
          <w:ilvl w:val="0"/>
          <w:numId w:val="2"/>
        </w:numPr>
        <w:spacing w:after="80" w:line="288"/>
      </w:pPr>
      <w:r>
        <w:rPr>
          <w:rFonts w:ascii="Arial" w:cs="Arial" w:eastAsia="Arial" w:hAnsi="Arial"/>
          <w:b/>
          <w:bCs/>
        </w:rPr>
        <w:t xml:space="preserve">GDPR: </w:t>
      </w:r>
      <w:r>
        <w:rPr>
          <w:rFonts w:ascii="Arial" w:cs="Arial" w:eastAsia="Arial" w:hAnsi="Arial"/>
        </w:rPr>
        <w:t xml:space="preserve">contract de prelucrare a datelor (DPA). Vercel este certificat în cadrul EU-U.S. Data Privacy Framework.</w:t>
      </w:r>
    </w:p>
    <w:p>
      <w:pPr>
        <w:pStyle w:val="ListParagraph"/>
        <w:numPr>
          <w:ilvl w:val="0"/>
          <w:numId w:val="2"/>
        </w:numPr>
        <w:spacing w:after="80" w:line="288"/>
      </w:pPr>
      <w:r>
        <w:rPr>
          <w:rFonts w:ascii="Arial" w:cs="Arial" w:eastAsia="Arial" w:hAnsi="Arial"/>
          <w:b/>
          <w:bCs/>
        </w:rPr>
        <w:t xml:space="preserve">Protecție inclusă: </w:t>
      </w:r>
      <w:r>
        <w:rPr>
          <w:rFonts w:ascii="Arial" w:cs="Arial" w:eastAsia="Arial" w:hAnsi="Arial"/>
        </w:rPr>
        <w:t xml:space="preserve">atenuarea automată a atacurilor DDoS, firewall web (WAF) și certificate HTTPS gestionate automat. Infrastructura de bază (AWS) este la rândul ei certificată ISO 27001 și SOC 2.</w:t>
      </w:r>
    </w:p>
    <w:p>
      <w:pPr>
        <w:pStyle w:val="ListParagraph"/>
        <w:numPr>
          <w:ilvl w:val="0"/>
          <w:numId w:val="2"/>
        </w:numPr>
        <w:spacing w:after="80" w:line="288"/>
      </w:pPr>
      <w:r>
        <w:rPr>
          <w:rFonts w:ascii="Arial" w:cs="Arial" w:eastAsia="Arial" w:hAnsi="Arial"/>
          <w:b/>
          <w:bCs/>
        </w:rPr>
        <w:t xml:space="preserve">Teste de penetrare </w:t>
      </w:r>
      <w:r>
        <w:rPr>
          <w:rFonts w:ascii="Arial" w:cs="Arial" w:eastAsia="Arial" w:hAnsi="Arial"/>
        </w:rPr>
        <w:t xml:space="preserve">realizate periodic de terți, conform DPA-ului Vercel.</w:t>
      </w:r>
    </w:p>
    <w:p>
      <w:pPr>
        <w:pStyle w:val="Heading2"/>
        <w:spacing w:after="120" w:before="240"/>
      </w:pPr>
      <w:r>
        <w:rPr>
          <w:rFonts w:ascii="Arial" w:cs="Arial" w:eastAsia="Arial" w:hAnsi="Arial"/>
        </w:rPr>
        <w:t xml:space="preserve">Supabase (baza de date, autentificare, fișiere)</w:t>
      </w:r>
    </w:p>
    <w:p>
      <w:pPr>
        <w:pStyle w:val="ListParagraph"/>
        <w:numPr>
          <w:ilvl w:val="0"/>
          <w:numId w:val="2"/>
        </w:numPr>
        <w:spacing w:after="80" w:line="288"/>
      </w:pPr>
      <w:r>
        <w:rPr>
          <w:rFonts w:ascii="Arial" w:cs="Arial" w:eastAsia="Arial" w:hAnsi="Arial"/>
          <w:b/>
          <w:bCs/>
        </w:rPr>
        <w:t xml:space="preserve">SOC 2 Type 2 </w:t>
      </w:r>
      <w:r>
        <w:rPr>
          <w:rFonts w:ascii="Arial" w:cs="Arial" w:eastAsia="Arial" w:hAnsi="Arial"/>
        </w:rPr>
        <w:t xml:space="preserve">și conformitate HIPAA, standardul american pentru date medicale. HIPAA presupune un acord BAA pe planurile Team sau Enterprise.</w:t>
      </w:r>
    </w:p>
    <w:p>
      <w:pPr>
        <w:pStyle w:val="ListParagraph"/>
        <w:numPr>
          <w:ilvl w:val="0"/>
          <w:numId w:val="2"/>
        </w:numPr>
        <w:spacing w:after="80" w:line="288"/>
      </w:pPr>
      <w:r>
        <w:rPr>
          <w:rFonts w:ascii="Arial" w:cs="Arial" w:eastAsia="Arial" w:hAnsi="Arial"/>
          <w:b/>
          <w:bCs/>
        </w:rPr>
        <w:t xml:space="preserve">Criptare: </w:t>
      </w:r>
      <w:r>
        <w:rPr>
          <w:rFonts w:ascii="Arial" w:cs="Arial" w:eastAsia="Arial" w:hAnsi="Arial"/>
        </w:rPr>
        <w:t xml:space="preserve">toate datele sunt criptate la stocare cu AES-256 și în tranzit cu TLS.</w:t>
      </w:r>
    </w:p>
    <w:p>
      <w:pPr>
        <w:pStyle w:val="ListParagraph"/>
        <w:numPr>
          <w:ilvl w:val="0"/>
          <w:numId w:val="2"/>
        </w:numPr>
        <w:spacing w:after="80" w:line="288"/>
      </w:pPr>
      <w:r>
        <w:rPr>
          <w:rFonts w:ascii="Arial" w:cs="Arial" w:eastAsia="Arial" w:hAnsi="Arial"/>
          <w:b/>
          <w:bCs/>
        </w:rPr>
        <w:t xml:space="preserve">Copii de siguranță </w:t>
      </w:r>
      <w:r>
        <w:rPr>
          <w:rFonts w:ascii="Arial" w:cs="Arial" w:eastAsia="Arial" w:hAnsi="Arial"/>
        </w:rPr>
        <w:t xml:space="preserve">zilnice automate. Opțional, se poate activa restaurarea la orice moment din trecut (Point-in-Time Recovery).</w:t>
      </w:r>
    </w:p>
    <w:p>
      <w:pPr>
        <w:pStyle w:val="ListParagraph"/>
        <w:numPr>
          <w:ilvl w:val="0"/>
          <w:numId w:val="2"/>
        </w:numPr>
        <w:spacing w:after="80" w:line="288"/>
      </w:pPr>
      <w:r>
        <w:rPr>
          <w:rFonts w:ascii="Arial" w:cs="Arial" w:eastAsia="Arial" w:hAnsi="Arial"/>
          <w:b/>
          <w:bCs/>
        </w:rPr>
        <w:t xml:space="preserve">Regiune aleasă de client: </w:t>
      </w:r>
      <w:r>
        <w:rPr>
          <w:rFonts w:ascii="Arial" w:cs="Arial" w:eastAsia="Arial" w:hAnsi="Arial"/>
        </w:rPr>
        <w:t xml:space="preserve">datele pot rămâne în UE, de exemplu în Irlanda sau Germania.</w:t>
      </w:r>
    </w:p>
    <w:p>
      <w:pPr>
        <w:pStyle w:val="Heading2"/>
        <w:spacing w:after="120" w:before="240"/>
      </w:pPr>
      <w:r>
        <w:rPr>
          <w:rFonts w:ascii="Arial" w:cs="Arial" w:eastAsia="Arial" w:hAnsi="Arial"/>
        </w:rPr>
        <w:t xml:space="preserve">Procesatorii de plăți</w:t>
      </w:r>
    </w:p>
    <w:p>
      <w:pPr>
        <w:pStyle w:val="ListParagraph"/>
        <w:numPr>
          <w:ilvl w:val="0"/>
          <w:numId w:val="2"/>
        </w:numPr>
        <w:spacing w:after="80" w:line="288"/>
      </w:pPr>
      <w:r>
        <w:rPr>
          <w:rFonts w:ascii="Arial" w:cs="Arial" w:eastAsia="Arial" w:hAnsi="Arial"/>
          <w:b/>
          <w:bCs/>
        </w:rPr>
        <w:t xml:space="preserve">Stripe: </w:t>
      </w:r>
      <w:r>
        <w:rPr>
          <w:rFonts w:ascii="Arial" w:cs="Arial" w:eastAsia="Arial" w:hAnsi="Arial"/>
        </w:rPr>
        <w:t xml:space="preserve">PCI DSS Level 1, cel mai înalt nivel de certificare din industria plăților.</w:t>
      </w:r>
    </w:p>
    <w:p>
      <w:pPr>
        <w:pStyle w:val="ListParagraph"/>
        <w:numPr>
          <w:ilvl w:val="0"/>
          <w:numId w:val="2"/>
        </w:numPr>
        <w:spacing w:after="80" w:line="288"/>
      </w:pPr>
      <w:r>
        <w:rPr>
          <w:rFonts w:ascii="Arial" w:cs="Arial" w:eastAsia="Arial" w:hAnsi="Arial"/>
          <w:b/>
          <w:bCs/>
        </w:rPr>
        <w:t xml:space="preserve">Netopia Payments: </w:t>
      </w:r>
      <w:r>
        <w:rPr>
          <w:rFonts w:ascii="Arial" w:cs="Arial" w:eastAsia="Arial" w:hAnsi="Arial"/>
        </w:rPr>
        <w:t xml:space="preserve">procesator certificat PCI DSS. Plățile cu cardul se fac pe pagina securizată a procesatorului.</w:t>
      </w:r>
    </w:p>
    <w:p>
      <w:pPr>
        <w:pStyle w:val="Heading1"/>
        <w:spacing w:after="160" w:before="360"/>
      </w:pPr>
      <w:r>
        <w:rPr>
          <w:rFonts w:ascii="Arial" w:cs="Arial" w:eastAsia="Arial" w:hAnsi="Arial"/>
        </w:rPr>
        <w:t xml:space="preserve">4. Măsuri de securitate în aplicație</w:t>
      </w:r>
    </w:p>
    <w:p>
      <w:pPr>
        <w:spacing w:after="120" w:line="300"/>
      </w:pPr>
      <w:r>
        <w:rPr>
          <w:rFonts w:ascii="Arial" w:cs="Arial" w:eastAsia="Arial" w:hAnsi="Arial"/>
        </w:rPr>
        <w:t xml:space="preserve">Pe lângă ce oferă furnizorii, aplicația are propriile straturi de protecție:</w:t>
      </w:r>
    </w:p>
    <w:p>
      <w:pPr>
        <w:pStyle w:val="ListParagraph"/>
        <w:numPr>
          <w:ilvl w:val="0"/>
          <w:numId w:val="2"/>
        </w:numPr>
        <w:spacing w:after="80" w:line="288"/>
      </w:pPr>
      <w:r>
        <w:rPr>
          <w:rFonts w:ascii="Arial" w:cs="Arial" w:eastAsia="Arial" w:hAnsi="Arial"/>
          <w:b/>
          <w:bCs/>
        </w:rPr>
        <w:t xml:space="preserve">Izolare între organizații în baza de date: </w:t>
      </w:r>
      <w:r>
        <w:rPr>
          <w:rFonts w:ascii="Arial" w:cs="Arial" w:eastAsia="Arial" w:hAnsi="Arial"/>
        </w:rPr>
        <w:t xml:space="preserve">regulile Row Level Security sunt active și impuse pe toate tabelele. Aplicația folosește un cont de bază de date care nu le poate ocoli, așa că o organizație nu poate vedea datele alteia nici în cazul unei erori în cod.</w:t>
      </w:r>
    </w:p>
    <w:p>
      <w:pPr>
        <w:pStyle w:val="ListParagraph"/>
        <w:numPr>
          <w:ilvl w:val="0"/>
          <w:numId w:val="2"/>
        </w:numPr>
        <w:spacing w:after="80" w:line="288"/>
      </w:pPr>
      <w:r>
        <w:rPr>
          <w:rFonts w:ascii="Arial" w:cs="Arial" w:eastAsia="Arial" w:hAnsi="Arial"/>
          <w:b/>
          <w:bCs/>
        </w:rPr>
        <w:t xml:space="preserve">Criptarea datelor sensibile: </w:t>
      </w:r>
      <w:r>
        <w:rPr>
          <w:rFonts w:ascii="Arial" w:cs="Arial" w:eastAsia="Arial" w:hAnsi="Arial"/>
        </w:rPr>
        <w:t xml:space="preserve">cheile de plată ale organizațiilor și CNP-urile sunt criptate cu AES-256-GCM înainte de a fi salvate.</w:t>
      </w:r>
    </w:p>
    <w:p>
      <w:pPr>
        <w:pStyle w:val="ListParagraph"/>
        <w:numPr>
          <w:ilvl w:val="0"/>
          <w:numId w:val="2"/>
        </w:numPr>
        <w:spacing w:after="80" w:line="288"/>
      </w:pPr>
      <w:r>
        <w:rPr>
          <w:rFonts w:ascii="Arial" w:cs="Arial" w:eastAsia="Arial" w:hAnsi="Arial"/>
          <w:b/>
          <w:bCs/>
        </w:rPr>
        <w:t xml:space="preserve">Antete de securitate pe toate paginile: </w:t>
      </w:r>
      <w:r>
        <w:rPr>
          <w:rFonts w:ascii="Arial" w:cs="Arial" w:eastAsia="Arial" w:hAnsi="Arial"/>
        </w:rPr>
        <w:t xml:space="preserve">Content-Security-Policy, HSTS cu preload și blocarea încadrării în alte site-uri (clickjacking).</w:t>
      </w:r>
    </w:p>
    <w:p>
      <w:pPr>
        <w:pStyle w:val="ListParagraph"/>
        <w:numPr>
          <w:ilvl w:val="0"/>
          <w:numId w:val="2"/>
        </w:numPr>
        <w:spacing w:after="80" w:line="288"/>
      </w:pPr>
      <w:r>
        <w:rPr>
          <w:rFonts w:ascii="Arial" w:cs="Arial" w:eastAsia="Arial" w:hAnsi="Arial"/>
          <w:b/>
          <w:bCs/>
        </w:rPr>
        <w:t xml:space="preserve">Limitarea încercărilor </w:t>
      </w:r>
      <w:r>
        <w:rPr>
          <w:rFonts w:ascii="Arial" w:cs="Arial" w:eastAsia="Arial" w:hAnsi="Arial"/>
        </w:rPr>
        <w:t xml:space="preserve">la autentificare, împotriva atacurilor de ghicire a parolei.</w:t>
      </w:r>
    </w:p>
    <w:p>
      <w:pPr>
        <w:pStyle w:val="ListParagraph"/>
        <w:numPr>
          <w:ilvl w:val="0"/>
          <w:numId w:val="2"/>
        </w:numPr>
        <w:spacing w:after="80" w:line="288"/>
      </w:pPr>
      <w:r>
        <w:rPr>
          <w:rFonts w:ascii="Arial" w:cs="Arial" w:eastAsia="Arial" w:hAnsi="Arial"/>
          <w:b/>
          <w:bCs/>
        </w:rPr>
        <w:t xml:space="preserve">Jurnal de audit </w:t>
      </w:r>
      <w:r>
        <w:rPr>
          <w:rFonts w:ascii="Arial" w:cs="Arial" w:eastAsia="Arial" w:hAnsi="Arial"/>
        </w:rPr>
        <w:t xml:space="preserve">pentru acțiunile importante: cine, ce și când.</w:t>
      </w:r>
    </w:p>
    <w:p>
      <w:pPr>
        <w:pStyle w:val="ListParagraph"/>
        <w:numPr>
          <w:ilvl w:val="0"/>
          <w:numId w:val="2"/>
        </w:numPr>
        <w:spacing w:after="80" w:line="288"/>
      </w:pPr>
      <w:r>
        <w:rPr>
          <w:rFonts w:ascii="Arial" w:cs="Arial" w:eastAsia="Arial" w:hAnsi="Arial"/>
          <w:b/>
          <w:bCs/>
        </w:rPr>
        <w:t xml:space="preserve">Ștergere GDPR automată: </w:t>
      </w:r>
      <w:r>
        <w:rPr>
          <w:rFonts w:ascii="Arial" w:cs="Arial" w:eastAsia="Arial" w:hAnsi="Arial"/>
        </w:rPr>
        <w:t xml:space="preserve">o sarcină zilnică urmărește termenele de păstrare a datelor personale.</w:t>
      </w:r>
    </w:p>
    <w:p>
      <w:pPr>
        <w:pStyle w:val="ListParagraph"/>
        <w:numPr>
          <w:ilvl w:val="0"/>
          <w:numId w:val="2"/>
        </w:numPr>
        <w:spacing w:after="80" w:line="288"/>
      </w:pPr>
      <w:r>
        <w:rPr>
          <w:rFonts w:ascii="Arial" w:cs="Arial" w:eastAsia="Arial" w:hAnsi="Arial"/>
          <w:b/>
          <w:bCs/>
        </w:rPr>
        <w:t xml:space="preserve">Verificări automate la fiecare modificare: </w:t>
      </w:r>
      <w:r>
        <w:rPr>
          <w:rFonts w:ascii="Arial" w:cs="Arial" w:eastAsia="Arial" w:hAnsi="Arial"/>
        </w:rPr>
        <w:t xml:space="preserve">verificare de tipuri, analiză statică, teste și scanare a dependențelor pentru vulnerabilități cunoscute.</w:t>
      </w:r>
    </w:p>
    <w:p>
      <w:pPr>
        <w:pStyle w:val="ListParagraph"/>
        <w:numPr>
          <w:ilvl w:val="0"/>
          <w:numId w:val="2"/>
        </w:numPr>
        <w:spacing w:after="80" w:line="288"/>
      </w:pPr>
      <w:r>
        <w:rPr>
          <w:rFonts w:ascii="Arial" w:cs="Arial" w:eastAsia="Arial" w:hAnsi="Arial"/>
          <w:b/>
          <w:bCs/>
        </w:rPr>
        <w:t xml:space="preserve">Audit intern de securitate </w:t>
      </w:r>
      <w:r>
        <w:rPr>
          <w:rFonts w:ascii="Arial" w:cs="Arial" w:eastAsia="Arial" w:hAnsi="Arial"/>
        </w:rPr>
        <w:t xml:space="preserve">realizat în octombrie 2026, cu plan de remediere în curs.</w:t>
      </w:r>
    </w:p>
    <w:p>
      <w:pPr>
        <w:pStyle w:val="Heading1"/>
        <w:spacing w:after="160" w:before="360"/>
      </w:pPr>
      <w:r>
        <w:rPr>
          <w:rFonts w:ascii="Arial" w:cs="Arial" w:eastAsia="Arial" w:hAnsi="Arial"/>
        </w:rPr>
        <w:t xml:space="preserve">5. Comparație: cloud actual vs. server intern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rPr>
          <w:tblHeader/>
        </w:trPr>
        <w:tc>
          <w:tcPr>
            <w:tcW w:type="dxa" w:w="2400"/>
            <w:tcBorders>
              <w:top w:val="single" w:color="C9D3DE" w:sz="4"/>
              <w:left w:val="single" w:color="C9D3DE" w:sz="4"/>
              <w:bottom w:val="single" w:color="C9D3DE" w:sz="4"/>
              <w:right w:val="single" w:color="C9D3DE" w:sz="4"/>
            </w:tcBorders>
            <w:shd w:fill="0B2A4A" w:color="auto" w:val="clear"/>
            <w:tcMar>
              <w:top w:type="dxa" w:w="80"/>
              <w:left w:type="dxa" w:w="120"/>
              <w:bottom w:type="dxa" w:w="80"/>
              <w:right w:type="dxa" w:w="120"/>
            </w:tcMar>
          </w:tcPr>
          <w:p>
            <w:r>
              <w:rPr>
                <w:rFonts w:ascii="Arial" w:cs="Arial" w:eastAsia="Arial" w:hAnsi="Arial"/>
                <w:b/>
                <w:bCs/>
                <w:color w:val="FFFFFF"/>
                <w:sz w:val="19"/>
                <w:szCs w:val="19"/>
              </w:rPr>
              <w:t xml:space="preserve">Criteriu</w:t>
            </w:r>
          </w:p>
        </w:tc>
        <w:tc>
          <w:tcPr>
            <w:tcW w:type="dxa" w:w="3619"/>
            <w:tcBorders>
              <w:top w:val="single" w:color="C9D3DE" w:sz="4"/>
              <w:left w:val="single" w:color="C9D3DE" w:sz="4"/>
              <w:bottom w:val="single" w:color="C9D3DE" w:sz="4"/>
              <w:right w:val="single" w:color="C9D3DE" w:sz="4"/>
            </w:tcBorders>
            <w:shd w:fill="0B2A4A" w:color="auto" w:val="clear"/>
            <w:tcMar>
              <w:top w:type="dxa" w:w="80"/>
              <w:left w:type="dxa" w:w="120"/>
              <w:bottom w:type="dxa" w:w="80"/>
              <w:right w:type="dxa" w:w="120"/>
            </w:tcMar>
          </w:tcPr>
          <w:p>
            <w:r>
              <w:rPr>
                <w:rFonts w:ascii="Arial" w:cs="Arial" w:eastAsia="Arial" w:hAnsi="Arial"/>
                <w:b/>
                <w:bCs/>
                <w:color w:val="FFFFFF"/>
                <w:sz w:val="19"/>
                <w:szCs w:val="19"/>
              </w:rPr>
              <w:t xml:space="preserve">Cloud actual (Vercel + Supabase)</w:t>
            </w:r>
          </w:p>
        </w:tc>
        <w:tc>
          <w:tcPr>
            <w:tcW w:type="dxa" w:w="3619"/>
            <w:tcBorders>
              <w:top w:val="single" w:color="C9D3DE" w:sz="4"/>
              <w:left w:val="single" w:color="C9D3DE" w:sz="4"/>
              <w:bottom w:val="single" w:color="C9D3DE" w:sz="4"/>
              <w:right w:val="single" w:color="C9D3DE" w:sz="4"/>
            </w:tcBorders>
            <w:shd w:fill="0B2A4A" w:color="auto" w:val="clear"/>
            <w:tcMar>
              <w:top w:type="dxa" w:w="80"/>
              <w:left w:type="dxa" w:w="120"/>
              <w:bottom w:type="dxa" w:w="80"/>
              <w:right w:type="dxa" w:w="120"/>
            </w:tcMar>
          </w:tcPr>
          <w:p>
            <w:r>
              <w:rPr>
                <w:rFonts w:ascii="Arial" w:cs="Arial" w:eastAsia="Arial" w:hAnsi="Arial"/>
                <w:b/>
                <w:bCs/>
                <w:color w:val="FFFFFF"/>
                <w:sz w:val="19"/>
                <w:szCs w:val="19"/>
              </w:rPr>
              <w:t xml:space="preserve">Server intern securizat</w:t>
            </w:r>
          </w:p>
        </w:tc>
      </w:tr>
      <w:tr>
        <w:tc>
          <w:tcPr>
            <w:tcW w:type="dxa" w:w="2400"/>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bCs/>
                <w:color w:val="1A1A1A"/>
                <w:sz w:val="19"/>
                <w:szCs w:val="19"/>
              </w:rPr>
              <w:t xml:space="preserve">Certificări auditate</w:t>
            </w:r>
          </w:p>
        </w:tc>
        <w:tc>
          <w:tcPr>
            <w:tcW w:type="dxa" w:w="3619"/>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SOC 2 Type 2, ISO 27001, DPA GDPR, deja obținute</w:t>
            </w:r>
          </w:p>
        </w:tc>
        <w:tc>
          <w:tcPr>
            <w:tcW w:type="dxa" w:w="3619"/>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Trebuie obținute și auditate de aeroport, cu cost și durată mare</w:t>
            </w:r>
          </w:p>
        </w:tc>
      </w:tr>
      <w:tr>
        <w:tc>
          <w:tcPr>
            <w:tcW w:type="dxa" w:w="2400"/>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bCs/>
                <w:color w:val="1A1A1A"/>
                <w:sz w:val="19"/>
                <w:szCs w:val="19"/>
              </w:rPr>
              <w:t xml:space="preserve">Protecție DDoS / WAF</w:t>
            </w:r>
          </w:p>
        </w:tc>
        <w:tc>
          <w:tcPr>
            <w:tcW w:type="dxa" w:w="3619"/>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Inclusă, la scară globală</w:t>
            </w:r>
          </w:p>
        </w:tc>
        <w:tc>
          <w:tcPr>
            <w:tcW w:type="dxa" w:w="3619"/>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Echipamente sau servicii separate; limitată de conexiunea internet a aeroportului</w:t>
            </w:r>
          </w:p>
        </w:tc>
      </w:tr>
      <w:tr>
        <w:tc>
          <w:tcPr>
            <w:tcW w:type="dxa" w:w="2400"/>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bCs/>
                <w:color w:val="1A1A1A"/>
                <w:sz w:val="19"/>
                <w:szCs w:val="19"/>
              </w:rPr>
              <w:t xml:space="preserve">Actualizări de securitate</w:t>
            </w:r>
          </w:p>
        </w:tc>
        <w:tc>
          <w:tcPr>
            <w:tcW w:type="dxa" w:w="3619"/>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Aplicate continuu de furnizor</w:t>
            </w:r>
          </w:p>
        </w:tc>
        <w:tc>
          <w:tcPr>
            <w:tcW w:type="dxa" w:w="3619"/>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Responsabilitatea echipei IT interne, inclusiv noaptea și în weekend</w:t>
            </w:r>
          </w:p>
        </w:tc>
      </w:tr>
      <w:tr>
        <w:tc>
          <w:tcPr>
            <w:tcW w:type="dxa" w:w="2400"/>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bCs/>
                <w:color w:val="1A1A1A"/>
                <w:sz w:val="19"/>
                <w:szCs w:val="19"/>
              </w:rPr>
              <w:t xml:space="preserve">Copii de siguranță</w:t>
            </w:r>
          </w:p>
        </w:tc>
        <w:tc>
          <w:tcPr>
            <w:tcW w:type="dxa" w:w="3619"/>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Zilnice, automate, în altă locație</w:t>
            </w:r>
          </w:p>
        </w:tc>
        <w:tc>
          <w:tcPr>
            <w:tcW w:type="dxa" w:w="3619"/>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Trebuie proiectate, testate și păstrate în altă locație</w:t>
            </w:r>
          </w:p>
        </w:tc>
      </w:tr>
      <w:tr>
        <w:tc>
          <w:tcPr>
            <w:tcW w:type="dxa" w:w="2400"/>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bCs/>
                <w:color w:val="1A1A1A"/>
                <w:sz w:val="19"/>
                <w:szCs w:val="19"/>
              </w:rPr>
              <w:t xml:space="preserve">Disponibilitate</w:t>
            </w:r>
          </w:p>
        </w:tc>
        <w:tc>
          <w:tcPr>
            <w:tcW w:type="dxa" w:w="3619"/>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Infrastructură redundantă, fără punct unic de cădere</w:t>
            </w:r>
          </w:p>
        </w:tc>
        <w:tc>
          <w:tcPr>
            <w:tcW w:type="dxa" w:w="3619"/>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Dependentă de un singur centru de date, de alimentare și de conexiune</w:t>
            </w:r>
          </w:p>
        </w:tc>
      </w:tr>
      <w:tr>
        <w:tc>
          <w:tcPr>
            <w:tcW w:type="dxa" w:w="2400"/>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bCs/>
                <w:color w:val="1A1A1A"/>
                <w:sz w:val="19"/>
                <w:szCs w:val="19"/>
              </w:rPr>
              <w:t xml:space="preserve">Control fizic asupra datelor</w:t>
            </w:r>
          </w:p>
        </w:tc>
        <w:tc>
          <w:tcPr>
            <w:tcW w:type="dxa" w:w="3619"/>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Indirect, prin contract și certificări</w:t>
            </w:r>
          </w:p>
        </w:tc>
        <w:tc>
          <w:tcPr>
            <w:tcW w:type="dxa" w:w="3619"/>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Complet, în spațiile aeroportului</w:t>
            </w:r>
          </w:p>
        </w:tc>
      </w:tr>
      <w:tr>
        <w:tc>
          <w:tcPr>
            <w:tcW w:type="dxa" w:w="2400"/>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bCs/>
                <w:color w:val="1A1A1A"/>
                <w:sz w:val="19"/>
                <w:szCs w:val="19"/>
              </w:rPr>
              <w:t xml:space="preserve">Izolare de rețeaua operațională</w:t>
            </w:r>
          </w:p>
        </w:tc>
        <w:tc>
          <w:tcPr>
            <w:tcW w:type="dxa" w:w="3619"/>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Complet separată de sistemele aeroportului</w:t>
            </w:r>
          </w:p>
        </w:tc>
        <w:tc>
          <w:tcPr>
            <w:tcW w:type="dxa" w:w="3619"/>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public în rețeaua aeroportului, care trebuie izolat (DMZ)</w:t>
            </w:r>
          </w:p>
        </w:tc>
      </w:tr>
      <w:tr>
        <w:tc>
          <w:tcPr>
            <w:tcW w:type="dxa" w:w="2400"/>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bCs/>
                <w:color w:val="1A1A1A"/>
                <w:sz w:val="19"/>
                <w:szCs w:val="19"/>
              </w:rPr>
              <w:t xml:space="preserve">Cost</w:t>
            </w:r>
          </w:p>
        </w:tc>
        <w:tc>
          <w:tcPr>
            <w:tcW w:type="dxa" w:w="3619"/>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Abonament lunar previzibil</w:t>
            </w:r>
          </w:p>
        </w:tc>
        <w:tc>
          <w:tcPr>
            <w:tcW w:type="dxa" w:w="3619"/>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Hardware, licențe, curent, personal, audit</w:t>
            </w:r>
          </w:p>
        </w:tc>
      </w:tr>
      <w:tr>
        <w:tc>
          <w:tcPr>
            <w:tcW w:type="dxa" w:w="2400"/>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bCs/>
                <w:color w:val="1A1A1A"/>
                <w:sz w:val="19"/>
                <w:szCs w:val="19"/>
              </w:rPr>
              <w:t xml:space="preserve">Timp de implementare</w:t>
            </w:r>
          </w:p>
        </w:tc>
        <w:tc>
          <w:tcPr>
            <w:tcW w:type="dxa" w:w="3619"/>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Zero, funcționează deja</w:t>
            </w:r>
          </w:p>
        </w:tc>
        <w:tc>
          <w:tcPr>
            <w:tcW w:type="dxa" w:w="3619"/>
            <w:tcBorders>
              <w:top w:val="single" w:color="C9D3DE" w:sz="4"/>
              <w:left w:val="single" w:color="C9D3DE" w:sz="4"/>
              <w:bottom w:val="single" w:color="C9D3DE" w:sz="4"/>
              <w:right w:val="single" w:color="C9D3DE" w:sz="4"/>
            </w:tcBorders>
            <w:shd w:fill="FFFFFF"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Săptămâni sau luni, plus migrarea datelor</w:t>
            </w:r>
          </w:p>
        </w:tc>
      </w:tr>
      <w:tr>
        <w:tc>
          <w:tcPr>
            <w:tcW w:type="dxa" w:w="2400"/>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bCs/>
                <w:color w:val="1A1A1A"/>
                <w:sz w:val="19"/>
                <w:szCs w:val="19"/>
              </w:rPr>
              <w:t xml:space="preserve">Modificări și dezvoltare</w:t>
            </w:r>
          </w:p>
        </w:tc>
        <w:tc>
          <w:tcPr>
            <w:tcW w:type="dxa" w:w="3619"/>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Publicare automată la fiecare modificare aprobată</w:t>
            </w:r>
          </w:p>
        </w:tc>
        <w:tc>
          <w:tcPr>
            <w:tcW w:type="dxa" w:w="3619"/>
            <w:tcBorders>
              <w:top w:val="single" w:color="C9D3DE" w:sz="4"/>
              <w:left w:val="single" w:color="C9D3DE" w:sz="4"/>
              <w:bottom w:val="single" w:color="C9D3DE" w:sz="4"/>
              <w:right w:val="single" w:color="C9D3DE" w:sz="4"/>
            </w:tcBorders>
            <w:shd w:fill="EEF3F8" w:color="auto" w:val="clear"/>
            <w:tcMar>
              <w:top w:type="dxa" w:w="80"/>
              <w:left w:type="dxa" w:w="120"/>
              <w:bottom w:type="dxa" w:w="80"/>
              <w:right w:type="dxa" w:w="120"/>
            </w:tcMar>
          </w:tcPr>
          <w:p>
            <w:r>
              <w:rPr>
                <w:rFonts w:ascii="Arial" w:cs="Arial" w:eastAsia="Arial" w:hAnsi="Arial"/>
                <w:b w:val="false"/>
                <w:bCs w:val="false"/>
                <w:color w:val="1A1A1A"/>
                <w:sz w:val="19"/>
                <w:szCs w:val="19"/>
              </w:rPr>
              <w:t xml:space="preserve">Posibilă, dar necesită configurare și acces securizat la server</w:t>
            </w:r>
          </w:p>
        </w:tc>
      </w:tr>
    </w:tbl>
    <w:p>
      <w:pPr>
        <w:pStyle w:val="Heading1"/>
        <w:spacing w:after="160" w:before="360"/>
      </w:pPr>
      <w:r>
        <w:rPr>
          <w:rFonts w:ascii="Arial" w:cs="Arial" w:eastAsia="Arial" w:hAnsi="Arial"/>
        </w:rPr>
        <w:t xml:space="preserve">6. Avantaje și dezavantaje</w:t>
      </w:r>
    </w:p>
    <w:p>
      <w:pPr>
        <w:pStyle w:val="Heading2"/>
        <w:spacing w:after="120" w:before="240"/>
      </w:pPr>
      <w:r>
        <w:rPr>
          <w:rFonts w:ascii="Arial" w:cs="Arial" w:eastAsia="Arial" w:hAnsi="Arial"/>
        </w:rPr>
        <w:t xml:space="preserve">Rămânerea pe cloud: avantaje</w:t>
      </w:r>
    </w:p>
    <w:p>
      <w:pPr>
        <w:pStyle w:val="ListParagraph"/>
        <w:numPr>
          <w:ilvl w:val="0"/>
          <w:numId w:val="2"/>
        </w:numPr>
        <w:spacing w:after="80" w:line="288"/>
      </w:pPr>
      <w:r>
        <w:rPr>
          <w:rFonts w:ascii="Arial" w:cs="Arial" w:eastAsia="Arial" w:hAnsi="Arial"/>
        </w:rPr>
        <w:t xml:space="preserve">Nivel de securitate certificat și auditat anual de terți independenți, greu de egalat intern.</w:t>
      </w:r>
    </w:p>
    <w:p>
      <w:pPr>
        <w:pStyle w:val="ListParagraph"/>
        <w:numPr>
          <w:ilvl w:val="0"/>
          <w:numId w:val="2"/>
        </w:numPr>
        <w:spacing w:after="80" w:line="288"/>
      </w:pPr>
      <w:r>
        <w:rPr>
          <w:rFonts w:ascii="Arial" w:cs="Arial" w:eastAsia="Arial" w:hAnsi="Arial"/>
        </w:rPr>
        <w:t xml:space="preserve">Separare completă de rețeaua aeroportului: un atac asupra platformei nu poate ajunge la sistemele operaționale sau de siguranță ale aeroportului.</w:t>
      </w:r>
    </w:p>
    <w:p>
      <w:pPr>
        <w:pStyle w:val="ListParagraph"/>
        <w:numPr>
          <w:ilvl w:val="0"/>
          <w:numId w:val="2"/>
        </w:numPr>
        <w:spacing w:after="80" w:line="288"/>
      </w:pPr>
      <w:r>
        <w:rPr>
          <w:rFonts w:ascii="Arial" w:cs="Arial" w:eastAsia="Arial" w:hAnsi="Arial"/>
        </w:rPr>
        <w:t xml:space="preserve">Protecție automată la atacuri DDoS, fără investiții în echipamente.</w:t>
      </w:r>
    </w:p>
    <w:p>
      <w:pPr>
        <w:pStyle w:val="ListParagraph"/>
        <w:numPr>
          <w:ilvl w:val="0"/>
          <w:numId w:val="2"/>
        </w:numPr>
        <w:spacing w:after="80" w:line="288"/>
      </w:pPr>
      <w:r>
        <w:rPr>
          <w:rFonts w:ascii="Arial" w:cs="Arial" w:eastAsia="Arial" w:hAnsi="Arial"/>
        </w:rPr>
        <w:t xml:space="preserve">Copii de siguranță și recuperare după dezastru incluse.</w:t>
      </w:r>
    </w:p>
    <w:p>
      <w:pPr>
        <w:pStyle w:val="ListParagraph"/>
        <w:numPr>
          <w:ilvl w:val="0"/>
          <w:numId w:val="2"/>
        </w:numPr>
        <w:spacing w:after="80" w:line="288"/>
      </w:pPr>
      <w:r>
        <w:rPr>
          <w:rFonts w:ascii="Arial" w:cs="Arial" w:eastAsia="Arial" w:hAnsi="Arial"/>
        </w:rPr>
        <w:t xml:space="preserve">Cost previzibil, fără investiție inițială și fără personal dedicat 24/7.</w:t>
      </w:r>
    </w:p>
    <w:p>
      <w:pPr>
        <w:pStyle w:val="ListParagraph"/>
        <w:numPr>
          <w:ilvl w:val="0"/>
          <w:numId w:val="2"/>
        </w:numPr>
        <w:spacing w:after="80" w:line="288"/>
      </w:pPr>
      <w:r>
        <w:rPr>
          <w:rFonts w:ascii="Arial" w:cs="Arial" w:eastAsia="Arial" w:hAnsi="Arial"/>
        </w:rPr>
        <w:t xml:space="preserve">Dezvoltarea continuă rămâne rapidă: modificările verificate ajung automat în producție.</w:t>
      </w:r>
    </w:p>
    <w:p>
      <w:pPr>
        <w:pStyle w:val="ListParagraph"/>
        <w:numPr>
          <w:ilvl w:val="0"/>
          <w:numId w:val="2"/>
        </w:numPr>
        <w:spacing w:after="80" w:line="288"/>
      </w:pPr>
      <w:r>
        <w:rPr>
          <w:rFonts w:ascii="Arial" w:cs="Arial" w:eastAsia="Arial" w:hAnsi="Arial"/>
        </w:rPr>
        <w:t xml:space="preserve">Scalare automată la vârfuri de trafic, de exemplu în campaniile de strângere de fonduri.</w:t>
      </w:r>
    </w:p>
    <w:p>
      <w:pPr>
        <w:pStyle w:val="Heading2"/>
        <w:spacing w:after="120" w:before="240"/>
      </w:pPr>
      <w:r>
        <w:rPr>
          <w:rFonts w:ascii="Arial" w:cs="Arial" w:eastAsia="Arial" w:hAnsi="Arial"/>
        </w:rPr>
        <w:t xml:space="preserve">Rămânerea pe cloud: dezavantaje și cum se atenuează</w:t>
      </w:r>
    </w:p>
    <w:p>
      <w:pPr>
        <w:pStyle w:val="ListParagraph"/>
        <w:numPr>
          <w:ilvl w:val="0"/>
          <w:numId w:val="2"/>
        </w:numPr>
        <w:spacing w:after="80" w:line="288"/>
      </w:pPr>
      <w:r>
        <w:rPr>
          <w:rFonts w:ascii="Arial" w:cs="Arial" w:eastAsia="Arial" w:hAnsi="Arial"/>
          <w:b/>
          <w:bCs/>
        </w:rPr>
        <w:t xml:space="preserve">Furnizori cu sediul în SUA </w:t>
      </w:r>
      <w:r>
        <w:rPr>
          <w:rFonts w:ascii="Arial" w:cs="Arial" w:eastAsia="Arial" w:hAnsi="Arial"/>
        </w:rPr>
        <w:t xml:space="preserve">(legea americană CLOUD Act). Atenuare: date stocate în regiuni UE, DPA semnat, certificare EU-U.S. Data Privacy Framework, criptarea câmpurilor sensibile în aplicație.</w:t>
      </w:r>
    </w:p>
    <w:p>
      <w:pPr>
        <w:pStyle w:val="ListParagraph"/>
        <w:numPr>
          <w:ilvl w:val="0"/>
          <w:numId w:val="2"/>
        </w:numPr>
        <w:spacing w:after="80" w:line="288"/>
      </w:pPr>
      <w:r>
        <w:rPr>
          <w:rFonts w:ascii="Arial" w:cs="Arial" w:eastAsia="Arial" w:hAnsi="Arial"/>
          <w:b/>
          <w:bCs/>
        </w:rPr>
        <w:t xml:space="preserve">Dependența de furnizor. </w:t>
      </w:r>
      <w:r>
        <w:rPr>
          <w:rFonts w:ascii="Arial" w:cs="Arial" w:eastAsia="Arial" w:hAnsi="Arial"/>
        </w:rPr>
        <w:t xml:space="preserve">Atenuare: tehnologii standard (PostgreSQL, Next.js), un plan de ieșire documentat și o copie zilnică a datelor la aeroport.</w:t>
      </w:r>
    </w:p>
    <w:p>
      <w:pPr>
        <w:pStyle w:val="ListParagraph"/>
        <w:numPr>
          <w:ilvl w:val="0"/>
          <w:numId w:val="2"/>
        </w:numPr>
        <w:spacing w:after="80" w:line="288"/>
      </w:pPr>
      <w:r>
        <w:rPr>
          <w:rFonts w:ascii="Arial" w:cs="Arial" w:eastAsia="Arial" w:hAnsi="Arial"/>
          <w:b/>
          <w:bCs/>
        </w:rPr>
        <w:t xml:space="preserve">Control fizic indirect. </w:t>
      </w:r>
      <w:r>
        <w:rPr>
          <w:rFonts w:ascii="Arial" w:cs="Arial" w:eastAsia="Arial" w:hAnsi="Arial"/>
        </w:rPr>
        <w:t xml:space="preserve">Atenuare: rapoarte SOC 2 și certificate ISO disponibile pentru verificare, plus jurnale de acces.</w:t>
      </w:r>
    </w:p>
    <w:p>
      <w:pPr>
        <w:pStyle w:val="ListParagraph"/>
        <w:numPr>
          <w:ilvl w:val="0"/>
          <w:numId w:val="2"/>
        </w:numPr>
        <w:spacing w:after="80" w:line="288"/>
      </w:pPr>
      <w:r>
        <w:rPr>
          <w:rFonts w:ascii="Arial" w:cs="Arial" w:eastAsia="Arial" w:hAnsi="Arial"/>
          <w:b/>
          <w:bCs/>
        </w:rPr>
        <w:t xml:space="preserve">Costurile cresc odată cu volumul. </w:t>
      </w:r>
      <w:r>
        <w:rPr>
          <w:rFonts w:ascii="Arial" w:cs="Arial" w:eastAsia="Arial" w:hAnsi="Arial"/>
        </w:rPr>
        <w:t xml:space="preserve">Atenuare: monitorizarea consumului și praguri de alertă.</w:t>
      </w:r>
    </w:p>
    <w:p>
      <w:pPr>
        <w:pStyle w:val="Heading2"/>
        <w:spacing w:after="120" w:before="240"/>
      </w:pPr>
      <w:r>
        <w:rPr>
          <w:rFonts w:ascii="Arial" w:cs="Arial" w:eastAsia="Arial" w:hAnsi="Arial"/>
        </w:rPr>
        <w:t xml:space="preserve">Server intern: avantaje</w:t>
      </w:r>
    </w:p>
    <w:p>
      <w:pPr>
        <w:pStyle w:val="ListParagraph"/>
        <w:numPr>
          <w:ilvl w:val="0"/>
          <w:numId w:val="2"/>
        </w:numPr>
        <w:spacing w:after="80" w:line="288"/>
      </w:pPr>
      <w:r>
        <w:rPr>
          <w:rFonts w:ascii="Arial" w:cs="Arial" w:eastAsia="Arial" w:hAnsi="Arial"/>
        </w:rPr>
        <w:t xml:space="preserve">Control fizic și juridic complet asupra datelor.</w:t>
      </w:r>
    </w:p>
    <w:p>
      <w:pPr>
        <w:pStyle w:val="ListParagraph"/>
        <w:numPr>
          <w:ilvl w:val="0"/>
          <w:numId w:val="2"/>
        </w:numPr>
        <w:spacing w:after="80" w:line="288"/>
      </w:pPr>
      <w:r>
        <w:rPr>
          <w:rFonts w:ascii="Arial" w:cs="Arial" w:eastAsia="Arial" w:hAnsi="Arial"/>
        </w:rPr>
        <w:t xml:space="preserve">Integrare directă cu politicile și sistemele IT interne ale aeroportului.</w:t>
      </w:r>
    </w:p>
    <w:p>
      <w:pPr>
        <w:pStyle w:val="ListParagraph"/>
        <w:numPr>
          <w:ilvl w:val="0"/>
          <w:numId w:val="2"/>
        </w:numPr>
        <w:spacing w:after="80" w:line="288"/>
      </w:pPr>
      <w:r>
        <w:rPr>
          <w:rFonts w:ascii="Arial" w:cs="Arial" w:eastAsia="Arial" w:hAnsi="Arial"/>
        </w:rPr>
        <w:t xml:space="preserve">Fără dependență de furnizori externi de găzduire.</w:t>
      </w:r>
    </w:p>
    <w:p>
      <w:pPr>
        <w:pStyle w:val="Heading2"/>
        <w:spacing w:after="120" w:before="240"/>
      </w:pPr>
      <w:r>
        <w:rPr>
          <w:rFonts w:ascii="Arial" w:cs="Arial" w:eastAsia="Arial" w:hAnsi="Arial"/>
        </w:rPr>
        <w:t xml:space="preserve">Server intern: dezavantaje</w:t>
      </w:r>
    </w:p>
    <w:p>
      <w:pPr>
        <w:pStyle w:val="ListParagraph"/>
        <w:numPr>
          <w:ilvl w:val="0"/>
          <w:numId w:val="2"/>
        </w:numPr>
        <w:spacing w:after="80" w:line="288"/>
      </w:pPr>
      <w:r>
        <w:rPr>
          <w:rFonts w:ascii="Arial" w:cs="Arial" w:eastAsia="Arial" w:hAnsi="Arial"/>
        </w:rPr>
        <w:t xml:space="preserve">Toată responsabilitatea pentru securitate, actualizări, monitorizare și incidente revine aeroportului.</w:t>
      </w:r>
    </w:p>
    <w:p>
      <w:pPr>
        <w:pStyle w:val="ListParagraph"/>
        <w:numPr>
          <w:ilvl w:val="0"/>
          <w:numId w:val="2"/>
        </w:numPr>
        <w:spacing w:after="80" w:line="288"/>
      </w:pPr>
      <w:r>
        <w:rPr>
          <w:rFonts w:ascii="Arial" w:cs="Arial" w:eastAsia="Arial" w:hAnsi="Arial"/>
        </w:rPr>
        <w:t xml:space="preserve">Un server accesibil public din rețeaua aeroportului adaugă o suprafață de atac într-o infrastructură critică.</w:t>
      </w:r>
    </w:p>
    <w:p>
      <w:pPr>
        <w:pStyle w:val="ListParagraph"/>
        <w:numPr>
          <w:ilvl w:val="0"/>
          <w:numId w:val="2"/>
        </w:numPr>
        <w:spacing w:after="80" w:line="288"/>
      </w:pPr>
      <w:r>
        <w:rPr>
          <w:rFonts w:ascii="Arial" w:cs="Arial" w:eastAsia="Arial" w:hAnsi="Arial"/>
        </w:rPr>
        <w:t xml:space="preserve">Investiție inițială (hardware, licențe, firewall, protecție DDoS) și personal specializat permanent.</w:t>
      </w:r>
    </w:p>
    <w:p>
      <w:pPr>
        <w:pStyle w:val="ListParagraph"/>
        <w:numPr>
          <w:ilvl w:val="0"/>
          <w:numId w:val="2"/>
        </w:numPr>
        <w:spacing w:after="80" w:line="288"/>
      </w:pPr>
      <w:r>
        <w:rPr>
          <w:rFonts w:ascii="Arial" w:cs="Arial" w:eastAsia="Arial" w:hAnsi="Arial"/>
        </w:rPr>
        <w:t xml:space="preserve">Certificările de securitate trebuie obținute separat.</w:t>
      </w:r>
    </w:p>
    <w:p>
      <w:pPr>
        <w:pStyle w:val="ListParagraph"/>
        <w:numPr>
          <w:ilvl w:val="0"/>
          <w:numId w:val="2"/>
        </w:numPr>
        <w:spacing w:after="80" w:line="288"/>
      </w:pPr>
      <w:r>
        <w:rPr>
          <w:rFonts w:ascii="Arial" w:cs="Arial" w:eastAsia="Arial" w:hAnsi="Arial"/>
        </w:rPr>
        <w:t xml:space="preserve">Migrare cu risc: baza de date, conturile de utilizator, fișierele, webhook-urile de plată și domeniul trebuie mutate fără pierderi.</w:t>
      </w:r>
    </w:p>
    <w:p>
      <w:pPr>
        <w:pStyle w:val="ListParagraph"/>
        <w:numPr>
          <w:ilvl w:val="0"/>
          <w:numId w:val="2"/>
        </w:numPr>
        <w:spacing w:after="80" w:line="288"/>
      </w:pPr>
      <w:r>
        <w:rPr>
          <w:rFonts w:ascii="Arial" w:cs="Arial" w:eastAsia="Arial" w:hAnsi="Arial"/>
        </w:rPr>
        <w:t xml:space="preserve">Disponibilitate mai mică în caz de pană de curent, de internet sau de hardware.</w:t>
      </w:r>
    </w:p>
    <w:p>
      <w:pPr>
        <w:pStyle w:val="Heading1"/>
        <w:spacing w:after="160" w:before="360"/>
      </w:pPr>
      <w:r>
        <w:rPr>
          <w:rFonts w:ascii="Arial" w:cs="Arial" w:eastAsia="Arial" w:hAnsi="Arial"/>
        </w:rPr>
        <w:t xml:space="preserve">7. Propunere de compromis</w:t>
      </w:r>
    </w:p>
    <w:p>
      <w:pPr>
        <w:spacing w:after="120" w:line="300"/>
      </w:pPr>
      <w:r>
        <w:rPr>
          <w:rFonts w:ascii="Arial" w:cs="Arial" w:eastAsia="Arial" w:hAnsi="Arial"/>
        </w:rPr>
        <w:t xml:space="preserve">Pentru a îmbina siguranța cloud-ului cu controlul cerut de aeroport, propunem:</w:t>
      </w:r>
    </w:p>
    <w:p>
      <w:pPr>
        <w:pStyle w:val="ListParagraph"/>
        <w:numPr>
          <w:ilvl w:val="0"/>
          <w:numId w:val="3"/>
        </w:numPr>
        <w:spacing w:after="80" w:line="288"/>
      </w:pPr>
      <w:r>
        <w:rPr>
          <w:rFonts w:ascii="Arial" w:cs="Arial" w:eastAsia="Arial" w:hAnsi="Arial"/>
        </w:rPr>
        <w:t xml:space="preserve">Platforma rămâne pe Vercel și Supabase, cu toate datele în regiuni din UE.</w:t>
      </w:r>
    </w:p>
    <w:p>
      <w:pPr>
        <w:pStyle w:val="ListParagraph"/>
        <w:numPr>
          <w:ilvl w:val="0"/>
          <w:numId w:val="3"/>
        </w:numPr>
        <w:spacing w:after="80" w:line="288"/>
      </w:pPr>
      <w:r>
        <w:rPr>
          <w:rFonts w:ascii="Arial" w:cs="Arial" w:eastAsia="Arial" w:hAnsi="Arial"/>
        </w:rPr>
        <w:t xml:space="preserve">Se semnează DPA-urile cu Vercel și Supabase, iar aeroportul primește rapoartele de conformitate (SOC 2, ISO 27001).</w:t>
      </w:r>
    </w:p>
    <w:p>
      <w:pPr>
        <w:pStyle w:val="ListParagraph"/>
        <w:numPr>
          <w:ilvl w:val="0"/>
          <w:numId w:val="3"/>
        </w:numPr>
        <w:spacing w:after="80" w:line="288"/>
      </w:pPr>
      <w:r>
        <w:rPr>
          <w:rFonts w:ascii="Arial" w:cs="Arial" w:eastAsia="Arial" w:hAnsi="Arial"/>
        </w:rPr>
        <w:t xml:space="preserve">Se activează autentificarea în doi pași pentru toate conturile administrative și restaurarea la un moment din trecut (Point-in-Time Recovery).</w:t>
      </w:r>
    </w:p>
    <w:p>
      <w:pPr>
        <w:pStyle w:val="ListParagraph"/>
        <w:numPr>
          <w:ilvl w:val="0"/>
          <w:numId w:val="3"/>
        </w:numPr>
        <w:spacing w:after="80" w:line="288"/>
      </w:pPr>
      <w:r>
        <w:rPr>
          <w:rFonts w:ascii="Arial" w:cs="Arial" w:eastAsia="Arial" w:hAnsi="Arial"/>
        </w:rPr>
        <w:t xml:space="preserve">O copie de siguranță criptată a bazei de date se transferă zilnic, automat, pe un server intern al aeroportului.</w:t>
      </w:r>
    </w:p>
    <w:p>
      <w:pPr>
        <w:pStyle w:val="ListParagraph"/>
        <w:numPr>
          <w:ilvl w:val="0"/>
          <w:numId w:val="3"/>
        </w:numPr>
        <w:spacing w:after="80" w:line="288"/>
      </w:pPr>
      <w:r>
        <w:rPr>
          <w:rFonts w:ascii="Arial" w:cs="Arial" w:eastAsia="Arial" w:hAnsi="Arial"/>
        </w:rPr>
        <w:t xml:space="preserve">Se documentează un plan de ieșire testat: dacă va fi nevoie, platforma poate fi mutată pe serverul aeroportului în câteva zile, pornind de la acea copie.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2A4A" w:sz="24"/>
              <w:bottom w:val="none" w:color="FFFFFF" w:sz="0"/>
              <w:right w:val="none" w:color="FFFFFF" w:sz="0"/>
            </w:tcBorders>
            <w:shd w:fill="EEF3F8" w:color="auto" w:val="clear"/>
            <w:tcMar>
              <w:top w:type="dxa" w:w="140"/>
              <w:left w:type="dxa" w:w="240"/>
              <w:bottom w:type="dxa" w:w="140"/>
              <w:right w:type="dxa" w:w="200"/>
            </w:tcMar>
          </w:tcPr>
          <w:p>
            <w:pPr>
              <w:spacing w:after="80"/>
            </w:pPr>
            <w:r>
              <w:rPr>
                <w:rFonts w:ascii="Arial" w:cs="Arial" w:eastAsia="Arial" w:hAnsi="Arial"/>
                <w:b/>
                <w:bCs/>
                <w:color w:val="0B2A4A"/>
                <w:sz w:val="22"/>
                <w:szCs w:val="22"/>
              </w:rPr>
              <w:t xml:space="preserve">Concluzie</w:t>
            </w:r>
          </w:p>
          <w:p>
            <w:pPr>
              <w:spacing w:after="60" w:line="288"/>
            </w:pPr>
            <w:r>
              <w:rPr>
                <w:rFonts w:ascii="Arial" w:cs="Arial" w:eastAsia="Arial" w:hAnsi="Arial"/>
                <w:sz w:val="20"/>
                <w:szCs w:val="20"/>
              </w:rPr>
              <w:t xml:space="preserve">Infrastructura actuală oferă un nivel de securitate certificat, pe care un server intern l-ar atinge doar cu investiții și personal semnificative.</w:t>
            </w:r>
          </w:p>
          <w:p>
            <w:pPr>
              <w:spacing w:after="60" w:line="288"/>
            </w:pPr>
            <w:r>
              <w:rPr>
                <w:rFonts w:ascii="Arial" w:cs="Arial" w:eastAsia="Arial" w:hAnsi="Arial"/>
                <w:sz w:val="20"/>
                <w:szCs w:val="20"/>
              </w:rPr>
              <w:t xml:space="preserve">Propunerea de compromis dă aeroportului controlul asupra datelor, prin copia zilnică și planul de ieșire, fără riscurile operării unui server public în rețeaua sa.</w:t>
            </w:r>
          </w:p>
        </w:tc>
      </w:tr>
    </w:tbl>
    <w:p>
      <w:pPr>
        <w:spacing w:after="120"/>
      </w:pPr>
    </w:p>
    <w:p>
      <w:pPr>
        <w:spacing w:after="120" w:line="300"/>
      </w:pPr>
      <w:r>
        <w:rPr>
          <w:rFonts w:ascii="Arial" w:cs="Arial" w:eastAsia="Arial" w:hAnsi="Arial"/>
          <w:i/>
          <w:iCs/>
          <w:color w:val="5A6470"/>
          <w:sz w:val="17"/>
          <w:szCs w:val="17"/>
        </w:rPr>
        <w:t xml:space="preserve">Surse: vercel.com/docs/security/compliance; vercel.com/legal/dpa; supabase.com/security. Pentru verificarea formală, rapoartele de audit SOC 2 se obțin direct de la furnizori.</w:t>
      </w:r>
    </w:p>
    <w:sectPr>
      <w:headerReference w:type="default" r:id="rId7"/>
      <w:footerReference w:type="default" r:id="rId8"/>
      <w:pgSz w:w="11906" w:h="16838" w:orient="portrait"/>
      <w:pgMar w:top="1418"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0"/>
        <w:sz w:val="16"/>
        <w:szCs w:val="16"/>
      </w:rPr>
      <w:t xml:space="preserve">Pagina </w:t>
    </w:r>
    <w:r>
      <w:rPr>
        <w:rFonts w:ascii="Arial" w:cs="Arial" w:eastAsia="Arial" w:hAnsi="Arial"/>
        <w:color w:val="5A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4"/>
      </w:pBdr>
      <w:jc w:val="right"/>
    </w:pPr>
    <w:r>
      <w:rPr>
        <w:rFonts w:ascii="Arial" w:cs="Arial" w:eastAsia="Arial" w:hAnsi="Arial"/>
        <w:color w:val="5A6470"/>
        <w:sz w:val="16"/>
        <w:szCs w:val="16"/>
      </w:rPr>
      <w:t xml:space="preserve">Aeroportul Internațional Iași · Platforma Alexandrit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6FB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Securitatea și găzduirea platformei Alexandrit</dc:title>
  <dc:creator>Alexandrit</dc:creator>
  <cp:lastModifiedBy>Un-named</cp:lastModifiedBy>
  <cp:revision>1</cp:revision>
  <dcterms:created xsi:type="dcterms:W3CDTF">2026-10-08T14:01:52.083Z</dcterms:created>
  <dcterms:modified xsi:type="dcterms:W3CDTF">2026-10-08T14:01:52.091Z</dcterms:modified>
</cp:coreProperties>
</file>

<file path=docProps/custom.xml><?xml version="1.0" encoding="utf-8"?>
<Properties xmlns="http://schemas.openxmlformats.org/officeDocument/2006/custom-properties" xmlns:vt="http://schemas.openxmlformats.org/officeDocument/2006/docPropsVTypes"/>
</file>