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Officewright Test" w:hAnsi="Officewright Test"/>
        </w:rPr>
        <w:t>AAA</w:t>
      </w:r>
    </w:p>
    <w:sectPr>
      <w:pgSz w:w="12240" w:h="1584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Officewright Test">
    <w:charset w:val="00"/>
    <w:family w:val="swiss"/>
    <w:pitch w:val="variable"/>
    <w:embedRegular r:id="rId1" w:fontKey="{6A3C2E10-58B4-4C7D-9E21-0F8A7B6C5D4E}"/>
  </w:font>
</w:font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/></Relationships>
</file>