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bCs/>
          <w:sz w:val="28"/>
          <w:szCs w:val="28"/>
        </w:rPr>
        <w:t xml:space="preserve">Fenwick &amp; Hale Advisory</w:t>
      </w:r>
    </w:p>
    <w:p>
      <w:pPr>
        <w:spacing w:after="200"/>
      </w:pPr>
      <w:r>
        <w:rPr>
          <w:color w:val="595959"/>
        </w:rPr>
        <w:t xml:space="preserve">Invoice FH-2026-031  ·  March 2, 2026</w:t>
      </w:r>
    </w:p>
    <w:p>
      <w:pPr>
        <w:spacing w:after="160"/>
      </w:pPr>
      <w:r>
        <w:t xml:space="preserve">Client: Tamarack Water District, 12 Reservoir Road, Elm Falls, CO 80001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7060"/>
        <w:gridCol w:w="2300"/>
      </w:tblGrid>
      <w:tr>
        <w:tc>
          <w:tcPr>
            <w:tcW w:w="7060" w:type="dxa"/>
            <w:shd w:val="clear" w:color="auto" w:fill="E7E6E6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w="2300" w:type="dxa"/>
            <w:shd w:val="clear" w:color="auto" w:fill="E7E6E6"/>
          </w:tcPr>
          <w:p>
            <w:pPr>
              <w:jc w:val="right"/>
            </w:pPr>
            <w:r>
              <w:rPr>
                <w:b/>
                <w:bCs/>
              </w:rPr>
              <w:t xml:space="preserve">Amount (USD)</w:t>
            </w:r>
          </w:p>
        </w:tc>
      </w:tr>
      <w:tr>
        <w:tc>
          <w:tcPr>
            <w:tcW w:w="7060" w:type="dxa"/>
          </w:tcPr>
          <w:p>
            <w:r>
              <w:t xml:space="preserve">Consulting, February (38.5 h × $145.00)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5,582.50</w:t>
            </w:r>
          </w:p>
        </w:tc>
      </w:tr>
      <w:tr>
        <w:tc>
          <w:tcPr>
            <w:tcW w:w="7060" w:type="dxa"/>
          </w:tcPr>
          <w:p>
            <w:r>
              <w:t xml:space="preserve">Travel expenses, receipts attached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412.80</w:t>
            </w:r>
          </w:p>
        </w:tc>
      </w:tr>
      <w:tr>
        <w:tc>
          <w:tcPr>
            <w:tcW w:w="7060" w:type="dxa"/>
          </w:tcPr>
          <w:p>
            <w:r>
              <w:t xml:space="preserve">Software licence, annual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1,200.00</w:t>
            </w:r>
          </w:p>
        </w:tc>
      </w:tr>
      <w:tr>
        <w:tc>
          <w:tcPr>
            <w:tcW w:w="7060" w:type="dxa"/>
          </w:tcPr>
          <w:p>
            <w:r>
              <w:t xml:space="preserve">Discount, long-term client (5 %)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(359.77)</w:t>
            </w:r>
          </w:p>
        </w:tc>
      </w:tr>
      <w:tr>
        <w:tc>
          <w:tcPr>
            <w:tcW w:w="7060" w:type="dxa"/>
          </w:tcPr>
          <w:p>
            <w:r>
              <w:t xml:space="preserve">Credit note CN-118, overbilled hours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(290.00)</w:t>
            </w:r>
          </w:p>
        </w:tc>
      </w:tr>
      <w:tr>
        <w:tc>
          <w:tcPr>
            <w:tcW w:w="7060" w:type="dxa"/>
          </w:tcPr>
          <w:p>
            <w:r>
              <w:t xml:space="preserve">Translation of user guide, 9 pages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855.00</w:t>
            </w:r>
          </w:p>
        </w:tc>
      </w:tr>
      <w:tr>
        <w:tc>
          <w:tcPr>
            <w:tcW w:w="7060" w:type="dxa"/>
            <w:shd w:val="clear" w:color="auto" w:fill="E7E6E6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w="2300" w:type="dxa"/>
            <w:shd w:val="clear" w:color="auto" w:fill="E7E6E6"/>
          </w:tcPr>
          <w:p>
            <w:pPr>
              <w:tabs>
                <w:tab w:val="decimal" w:pos="1300"/>
              </w:tabs>
            </w:pPr>
            <w:r>
              <w:rPr>
                <w:b/>
                <w:bCs/>
              </w:rPr>
              <w:tab/>
              <w:t xml:space="preserve">7,400.53</w:t>
            </w:r>
          </w:p>
        </w:tc>
      </w:tr>
    </w:tbl>
    <w:p>
      <w:pPr>
        <w:spacing w:before="160"/>
      </w:pPr>
      <w:r>
        <w:t xml:space="preserve">Bracketed amounts are credits</w:t>
      </w:r>
      <w:r>
        <w:rPr>
          <w:rStyle w:val="FootnoteReference"/>
        </w:rPr>
        <w:footnoteReference w:id="1"/>
      </w:r>
      <w:r>
        <w:t xml:space="preserve">. All amounts in US dollars.</w:t>
      </w:r>
    </w:p>
    <w:p>
      <w:pPr>
        <w:spacing w:before="80"/>
      </w:pPr>
      <w:r>
        <w:t xml:space="preserve">Questions about this invoice: accounts@fenwick-hale.example.com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"/>
</w:fo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Credits reduce the total; see credit note CN-118 sent on February 20, 2026.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Arial" w:hAnsi="Arial" w:cs="Arial"/>
      <w:b/>
      <w:bCs/>
      <w:sz w:val="20"/>
      <w:szCs w:val="20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Arial" w:hAnsi="Arial" w:cs="Arial"/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invoice-en-decimal</dc:title>
  <dc:description>Invoice whose amounts align on decimal tabs inside table cells, with bracketed credits, filled first and last rows, and a footnote; Arial 9,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