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rows 1 and 2 are header rows (w:tblHeader); the style formats its first row and bands rows by one</w:t>
      </w:r>
    </w:p>
    <w:tbl>
      <w:tblPr>
        <w:tblStyle w:val="HeaderRows"/>
        <w:tblW w:w="9024" w:type="dxa"/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rPr>
          <w:tblHeader/>
        </w:trP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  <w:tr>
        <w:tc>
          <w:tcPr>
            <w:tcW w:w="3008" w:type="dxa"/>
          </w:tcPr>
          <w:p>
            <w:r>
              <w:t xml:space="preserve">r5c1</w:t>
            </w:r>
          </w:p>
        </w:tc>
        <w:tc>
          <w:tcPr>
            <w:tcW w:w="3008" w:type="dxa"/>
          </w:tcPr>
          <w:p>
            <w:r>
              <w:t xml:space="preserve">r5c2</w:t>
            </w:r>
          </w:p>
        </w:tc>
        <w:tc>
          <w:tcPr>
            <w:tcW w:w="3008" w:type="dxa"/>
          </w:tcPr>
          <w:p>
            <w:r>
              <w:t xml:space="preserve">r5c3</w:t>
            </w:r>
          </w:p>
        </w:tc>
      </w:tr>
      <w:tr>
        <w:tc>
          <w:tcPr>
            <w:tcW w:w="3008" w:type="dxa"/>
          </w:tcPr>
          <w:p>
            <w:r>
              <w:t xml:space="preserve">r6c1</w:t>
            </w:r>
          </w:p>
        </w:tc>
        <w:tc>
          <w:tcPr>
            <w:tcW w:w="3008" w:type="dxa"/>
          </w:tcPr>
          <w:p>
            <w:r>
              <w:t xml:space="preserve">r6c2</w:t>
            </w:r>
          </w:p>
        </w:tc>
        <w:tc>
          <w:tcPr>
            <w:tcW w:w="3008" w:type="dxa"/>
          </w:tcPr>
          <w:p>
            <w:r>
              <w:t xml:space="preserve">r6c3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0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HeaderRows">
    <w:name w:val="HeaderRows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cPr>
        <w:shd w:val="clear" w:color="auto" w:fill="F2F2F2"/>
      </w:tcPr>
    </w:tblStylePr>
    <w:tblStylePr w:type="band1Horz">
      <w:rPr>
        <w:color w:val="FF0000"/>
      </w:rPr>
      <w:tcPr>
        <w:shd w:val="clear" w:color="auto" w:fill="A6A6A6"/>
      </w:tcPr>
    </w:tblStylePr>
    <w:tblStylePr w:type="band2Horz">
      <w:rPr>
        <w:color w:val="92D050"/>
      </w:rPr>
      <w:tcPr>
        <w:shd w:val="clear" w:color="auto" w:fill="999999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E-table-style-header-rows-off</dc:title>
  <dc:description>Which header rows of a table take its style's first-row format, with the setting differentiateMultirowTableHeaders off: two header rows, then four banded rows; each format gives a text colour and a grey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