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left stop 18 pt into the right margin, the tab underlined:</w:t>
      </w:r>
    </w:p>
    <w:p>
      <w:pPr>
        <w:tabs>
          <w:tab w:val="left" w:pos="938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02: a left stop 18 pt past the right edge of the page, the tab underlined:</w:t>
      </w:r>
    </w:p>
    <w:p>
      <w:pPr>
        <w:tabs>
          <w:tab w:val="left" w:pos="1082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03: a left stop 18 pt into the right margin, with a dot leader:</w:t>
      </w:r>
    </w:p>
    <w:p>
      <w:pPr>
        <w:tabs>
          <w:tab w:val="left" w:leader="dot" w:pos="9386"/>
        </w:tabs>
      </w:pPr>
      <w:r>
        <w:t xml:space="preserve">before</w:t>
      </w:r>
      <w:r>
        <w:tab/>
      </w:r>
      <w:r>
        <w:t xml:space="preserve">after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E-tab-margin-alone-14</dc:title>
  <dc:description>A tab whose left stop lies in the right margin or past the edge of the page, which Word puts on a line of its own, in compatibility mode 14: where that tab ends, shown by its underline and by a dot leader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