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the style Width2000 gives w:tblW 100 pt and a fixed layout</w:t>
      </w:r>
    </w:p>
    <w:tbl>
      <w:tblPr>
        <w:tblStyle w:val="Width2000"/>
      </w:tblPr>
      <w:tblGrid>
        <w:gridCol w:w="4513"/>
        <w:gridCol w:w="4513"/>
      </w:tblGrid>
      <w:tr>
        <w:tc>
          <w:p>
            <w:r>
              <w:t xml:space="preserve">short</w:t>
            </w:r>
          </w:p>
        </w:tc>
        <w:tc>
          <w:p>
            <w:r>
              <w:t xml:space="preserve">a cell with a longer text in it</w:t>
            </w:r>
          </w:p>
        </w:tc>
      </w:tr>
    </w:tbl>
    <w:p/>
    <w:p>
      <w:r>
        <w:t xml:space="preserve">Case 02: the style NoWidth, otherwise the same</w:t>
      </w:r>
    </w:p>
    <w:tbl>
      <w:tblPr>
        <w:tblStyle w:val="NoWidth"/>
      </w:tblPr>
      <w:tblGrid>
        <w:gridCol w:w="4513"/>
        <w:gridCol w:w="4513"/>
      </w:tblGrid>
      <w:tr>
        <w:tc>
          <w:p>
            <w:r>
              <w:t xml:space="preserve">short</w:t>
            </w:r>
          </w:p>
        </w:tc>
        <w:tc>
          <w:p>
            <w:r>
              <w:t xml:space="preserve">a cell with a longer text in it</w:t>
            </w:r>
          </w:p>
        </w:tc>
      </w:tr>
    </w:tbl>
    <w:p/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Width2000">
    <w:name w:val="Width2000"/>
    <w:basedOn w:val="TableNormal"/>
    <w:tblPr>
      <w:tblW w:w="200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</w:tblPr>
  </w:style>
  <w:style w:type="table" w:customStyle="1" w:styleId="NoWidth">
    <w:name w:val="NoWidth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E-table-style-not-allowed</dc:title>
  <dc:description>Whether Word opens a table style whose w:tblPr holds w:tblW and w:tblLayout, which MS-OI29500 says it does not allow, and what width a table without its own width takes from it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