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D9558" w14:textId="77777777" w:rsidR="00A20C1F" w:rsidRDefault="00A2326E">
      <w:r>
        <w:t>Case 01: the style Width2000 gives w:tblW 100 pt and a fixed layout; a grid of two 40 pt columns, each holding one word wider than 40 pt</w:t>
      </w:r>
    </w:p>
    <w:tbl>
      <w:tblPr>
        <w:tblStyle w:val="Width2000"/>
        <w:tblW w:w="0" w:type="auto"/>
        <w:tblLook w:val="04A0" w:firstRow="1" w:lastRow="0" w:firstColumn="1" w:lastColumn="0" w:noHBand="0" w:noVBand="1"/>
      </w:tblPr>
      <w:tblGrid>
        <w:gridCol w:w="1764"/>
        <w:gridCol w:w="1764"/>
      </w:tblGrid>
      <w:tr w:rsidR="00A20C1F" w14:paraId="060CE3ED" w14:textId="77777777">
        <w:tc>
          <w:tcPr>
            <w:tcW w:w="0" w:type="auto"/>
          </w:tcPr>
          <w:p w14:paraId="1F973779" w14:textId="77777777" w:rsidR="00A20C1F" w:rsidRDefault="00A2326E">
            <w:r>
              <w:t>Hamburgefontsiv</w:t>
            </w:r>
          </w:p>
        </w:tc>
        <w:tc>
          <w:tcPr>
            <w:tcW w:w="0" w:type="auto"/>
          </w:tcPr>
          <w:p w14:paraId="0737E305" w14:textId="77777777" w:rsidR="00A20C1F" w:rsidRDefault="00A2326E">
            <w:r>
              <w:t>Hamburgefontsiv</w:t>
            </w:r>
          </w:p>
        </w:tc>
      </w:tr>
    </w:tbl>
    <w:p w14:paraId="3790BBE9" w14:textId="77777777" w:rsidR="00A20C1F" w:rsidRDefault="00A20C1F"/>
    <w:p w14:paraId="4685B80E" w14:textId="77777777" w:rsidR="00A20C1F" w:rsidRDefault="00A2326E">
      <w:r>
        <w:t>Case 02: the style NoWidth, otherwise the same</w:t>
      </w:r>
    </w:p>
    <w:tbl>
      <w:tblPr>
        <w:tblStyle w:val="NoWidth"/>
        <w:tblW w:w="0" w:type="auto"/>
        <w:tblLook w:val="04A0" w:firstRow="1" w:lastRow="0" w:firstColumn="1" w:lastColumn="0" w:noHBand="0" w:noVBand="1"/>
      </w:tblPr>
      <w:tblGrid>
        <w:gridCol w:w="1764"/>
        <w:gridCol w:w="1764"/>
      </w:tblGrid>
      <w:tr w:rsidR="00A20C1F" w14:paraId="3365B964" w14:textId="77777777">
        <w:tc>
          <w:tcPr>
            <w:tcW w:w="0" w:type="auto"/>
          </w:tcPr>
          <w:p w14:paraId="12F2C5D5" w14:textId="77777777" w:rsidR="00A20C1F" w:rsidRDefault="00A2326E">
            <w:r>
              <w:t>Hamburgefontsiv</w:t>
            </w:r>
          </w:p>
        </w:tc>
        <w:tc>
          <w:tcPr>
            <w:tcW w:w="0" w:type="auto"/>
          </w:tcPr>
          <w:p w14:paraId="069C4091" w14:textId="77777777" w:rsidR="00A20C1F" w:rsidRDefault="00A2326E">
            <w:r>
              <w:t>Hamburgefontsiv</w:t>
            </w:r>
          </w:p>
        </w:tc>
      </w:tr>
    </w:tbl>
    <w:p w14:paraId="60860C70" w14:textId="77777777" w:rsidR="00A20C1F" w:rsidRDefault="00A20C1F"/>
    <w:p w14:paraId="11982019" w14:textId="77777777" w:rsidR="00A20C1F" w:rsidRDefault="00A2326E">
      <w:r>
        <w:t>Case 03: the style Width5000 gives only w:tblW 250 pt, otherwise the same</w:t>
      </w:r>
    </w:p>
    <w:tbl>
      <w:tblPr>
        <w:tblStyle w:val="Width5000"/>
        <w:tblW w:w="0" w:type="auto"/>
        <w:tblLook w:val="04A0" w:firstRow="1" w:lastRow="0" w:firstColumn="1" w:lastColumn="0" w:noHBand="0" w:noVBand="1"/>
      </w:tblPr>
      <w:tblGrid>
        <w:gridCol w:w="1764"/>
        <w:gridCol w:w="1764"/>
      </w:tblGrid>
      <w:tr w:rsidR="00A20C1F" w14:paraId="4FD00713" w14:textId="77777777">
        <w:tc>
          <w:tcPr>
            <w:tcW w:w="0" w:type="auto"/>
          </w:tcPr>
          <w:p w14:paraId="141418C8" w14:textId="77777777" w:rsidR="00A20C1F" w:rsidRDefault="00A2326E">
            <w:r>
              <w:t>Hamburgefontsiv</w:t>
            </w:r>
          </w:p>
        </w:tc>
        <w:tc>
          <w:tcPr>
            <w:tcW w:w="0" w:type="auto"/>
          </w:tcPr>
          <w:p w14:paraId="62075EE3" w14:textId="77777777" w:rsidR="00A20C1F" w:rsidRDefault="00A2326E">
            <w:r>
              <w:t>Hamburgefontsiv</w:t>
            </w:r>
          </w:p>
        </w:tc>
      </w:tr>
    </w:tbl>
    <w:p w14:paraId="7AAC5138" w14:textId="77777777" w:rsidR="00A20C1F" w:rsidRDefault="00A20C1F"/>
    <w:p w14:paraId="3FB4D212" w14:textId="77777777" w:rsidR="00A20C1F" w:rsidRDefault="00A2326E">
      <w:r>
        <w:t>Case 04: the style FixedOnly gives only a fixed layout, otherwise the same</w:t>
      </w:r>
    </w:p>
    <w:tbl>
      <w:tblPr>
        <w:tblStyle w:val="FixedOnly"/>
        <w:tblW w:w="0" w:type="auto"/>
        <w:tblLook w:val="04A0" w:firstRow="1" w:lastRow="0" w:firstColumn="1" w:lastColumn="0" w:noHBand="0" w:noVBand="1"/>
      </w:tblPr>
      <w:tblGrid>
        <w:gridCol w:w="1764"/>
        <w:gridCol w:w="1764"/>
      </w:tblGrid>
      <w:tr w:rsidR="00A20C1F" w14:paraId="1271B88A" w14:textId="77777777">
        <w:tc>
          <w:tcPr>
            <w:tcW w:w="0" w:type="auto"/>
          </w:tcPr>
          <w:p w14:paraId="16EBD8C7" w14:textId="77777777" w:rsidR="00A20C1F" w:rsidRDefault="00A2326E">
            <w:r>
              <w:t>Hamburgefontsiv</w:t>
            </w:r>
          </w:p>
        </w:tc>
        <w:tc>
          <w:tcPr>
            <w:tcW w:w="0" w:type="auto"/>
          </w:tcPr>
          <w:p w14:paraId="70E814C5" w14:textId="77777777" w:rsidR="00A20C1F" w:rsidRDefault="00A2326E">
            <w:r>
              <w:t>Hamburgefontsiv</w:t>
            </w:r>
          </w:p>
        </w:tc>
      </w:tr>
    </w:tbl>
    <w:p w14:paraId="2FC13A0F" w14:textId="77777777" w:rsidR="00A20C1F" w:rsidRDefault="00A20C1F"/>
    <w:sectPr w:rsidR="00A20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1F"/>
    <w:rsid w:val="002C4074"/>
    <w:rsid w:val="00A20C1F"/>
    <w:rsid w:val="00A2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1C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Width2000">
    <w:name w:val="Width2000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NoWidth">
    <w:name w:val="NoWidth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Width5000">
    <w:name w:val="Width5000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FixedOnly">
    <w:name w:val="FixedOnly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376</Characters>
  <Application>Microsoft Office Word</Application>
  <DocSecurity>4</DocSecurity>
  <Lines>94</Lines>
  <Paragraphs>93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E-table-style-not-allowed</dc:title>
  <dc:creator/>
  <dc:description>Whether Word opens table styles whose w:tblPr holds w:tblW or w:tblLayout, which MS-OI29500 says it does not allow, and whether a table without its own width or layout takes them: both, the width alone (250 pt, wider than the table's autofit 176 pt) and the fixed layout alone</dc:description>
  <cp:lastModifiedBy/>
  <cp:revision>1</cp:revision>
  <dcterms:created xsi:type="dcterms:W3CDTF">2026-10-15T09:27:00Z</dcterms:created>
  <dcterms:modified xsi:type="dcterms:W3CDTF">2026-10-15T09:27:00Z</dcterms:modified>
</cp:coreProperties>
</file>