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Theme="minorHAnsi" w:hAnsiTheme="minorHAnsi"/>
          <w:color w:val="4472C4" w:themeColor="accent1"/>
        </w:rPr>
        <w:t>Body text in the theme’s font and first accent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>
  <w:font w:name="Calibri">
    <w:charset w:val="00"/>
    <w:family w:val="swiss"/>
    <w:pitch w:val="variable"/>
  </w:font>
  <w:font w:name="Calibri Light">
    <w:charset w:val="00"/>
    <w:family w:val="swiss"/>
    <w:pitch w:val="variable"/>
  </w:font>
</w:fo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Example">
  <a:themeElements>
    <a:clrScheme name="Exampl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xampl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Example"/>
  </a:themeElements>
</a:theme>
</file>