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pPr>
        <w:spacing w:after="120"/>
      </w:pPr>
      <w:r>
        <w:t xml:space="preserve">Case 01: plain</w:t>
      </w:r>
    </w:p>
    <w:p>
      <w:pPr>
        <w:spacing w:after="240"/>
      </w:pPr>
      <w:r>
        <w:t xml:space="preserve">office affine fluffy AVATAR Type</w:t>
      </w:r>
    </w:p>
    <w:p>
      <w:pPr>
        <w:spacing w:after="120"/>
      </w:pPr>
      <w:r>
        <w:t xml:space="preserve">Case 02: standard ligatures</w:t>
      </w:r>
    </w:p>
    <w:p>
      <w:pPr>
        <w:spacing w:after="240"/>
      </w:pPr>
      <w:r>
        <w:rPr>
          <w14:ligatures w14:val="standard"/>
        </w:rPr>
        <w:t xml:space="preserve">office affine fluffy AVATAR Type</w:t>
      </w:r>
    </w:p>
    <w:p>
      <w:pPr>
        <w:spacing w:after="120"/>
      </w:pPr>
      <w:r>
        <w:t xml:space="preserve">Case 03: kerning from 1 pt</w:t>
      </w:r>
    </w:p>
    <w:p>
      <w:pPr>
        <w:spacing w:after="240"/>
      </w:pPr>
      <w:r>
        <w:rPr>
          <w:kern w:val="2"/>
        </w:rPr>
        <w:t xml:space="preserve">office affine fluffy AVATAR Type</w:t>
      </w:r>
    </w:p>
    <w:p>
      <w:pPr>
        <w:spacing w:after="120"/>
      </w:pPr>
      <w:r>
        <w:t xml:space="preserve">Case 04: standard ligatures and kerning from 1 pt</w:t>
      </w:r>
    </w:p>
    <w:p>
      <w:pPr>
        <w:spacing w:after="240"/>
      </w:pPr>
      <w:r>
        <w:rPr>
          <w:kern w:val="2"/>
          <w14:ligatures w14:val="standard"/>
        </w:rPr>
        <w:t xml:space="preserve">office affine fluffy AVATAR Type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E-opentype-on</dc:title>
  <dc:description>Ligatures (w14:ligatures) and kerning (w:kern) in Calibri 11 pt, in compatibility mode 15 with the setting enableOpenTypeFeatures on: the rasters show the ligatures, the word boxes the kerning of AVATAR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