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ДОГОВІР ПОСТАЧАННЯ № 17/03-2026</w:t>
      </w:r>
    </w:p>
    <w:p>
      <w:pPr>
        <w:tabs>
          <w:tab w:val="right" w:pos="9355"/>
        </w:tabs>
        <w:spacing w:after="200"/>
      </w:pPr>
      <w:r>
        <w:t xml:space="preserve">м. Київ</w:t>
        <w:tab/>
        <w:t xml:space="preserve">«12» березня 2026 р.</w:t>
      </w:r>
    </w:p>
    <w:p>
      <w:pPr>
        <w:spacing w:after="120"/>
        <w:ind w:firstLine="709"/>
        <w:jc w:val="both"/>
      </w:pPr>
      <w:r>
        <w:t xml:space="preserve">Товариство з обмеженою відповідальністю «Зелений Луг» (далі – Постачальник) в особі директора, що діє на підставі Статуту, з однієї сторони, та Товариство з обмеженою відповідальністю «Світлиця Торг» (далі – Покупець) в особі генерального директора, що діє на підставі Статуту, з іншої сторони, уклали цей договір про таке: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ПРЕДМЕТ ДОГОВОРУ</w:t>
      </w:r>
    </w:p>
    <w:p>
      <w:pPr>
        <w:numPr>
          <w:ilvl w:val="1"/>
          <w:numId w:val="3"/>
        </w:numPr>
        <w:spacing w:after="40"/>
        <w:jc w:val="both"/>
      </w:pPr>
      <w:r>
        <w:t xml:space="preserve">Постачальник зобов’язується поставити Покупцю саджанці декоративних рослин (далі – Товар) за асортиментом, у кількості та за цінами, визначеними у специфікаціях, а Покупець зобов’язується прийняти та оплатити Товар.</w:t>
      </w:r>
    </w:p>
    <w:p>
      <w:pPr>
        <w:numPr>
          <w:ilvl w:val="1"/>
          <w:numId w:val="3"/>
        </w:numPr>
        <w:spacing w:after="40"/>
        <w:jc w:val="both"/>
      </w:pPr>
      <w:r>
        <w:t xml:space="preserve">Специфікації є невід’ємною частиною цього договору.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ЦІНА ТА ПОРЯДОК РОЗРАХУНКІВ</w:t>
      </w:r>
    </w:p>
    <w:p>
      <w:pPr>
        <w:numPr>
          <w:ilvl w:val="1"/>
          <w:numId w:val="3"/>
        </w:numPr>
        <w:spacing w:after="40"/>
        <w:jc w:val="both"/>
      </w:pPr>
      <w:r>
        <w:t xml:space="preserve">Загальна сума договору складає 248 600,00 грн (двісті сорок вісім тисяч шістсот гривень 00 копійок), у тому числі ПДВ 20 % – 41 433,33 грн.</w:t>
      </w:r>
    </w:p>
    <w:p>
      <w:pPr>
        <w:numPr>
          <w:ilvl w:val="1"/>
          <w:numId w:val="3"/>
        </w:numPr>
        <w:spacing w:after="40"/>
        <w:jc w:val="both"/>
      </w:pPr>
      <w:r>
        <w:t xml:space="preserve">Покупець сплачує вартість кожної партії Товару протягом 10 (десяти) банківських днів з дати її поставки.</w:t>
      </w:r>
    </w:p>
    <w:p>
      <w:pPr>
        <w:numPr>
          <w:ilvl w:val="1"/>
          <w:numId w:val="3"/>
        </w:numPr>
        <w:spacing w:after="40"/>
        <w:jc w:val="both"/>
      </w:pPr>
      <w:r>
        <w:t xml:space="preserve">Оплата здійснюється в безготівковій формі на поточний рахунок Постачальника.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ПОСТАВКА ТА ПРИЙМАННЯ ТОВАРУ</w:t>
      </w:r>
    </w:p>
    <w:p>
      <w:pPr>
        <w:numPr>
          <w:ilvl w:val="1"/>
          <w:numId w:val="3"/>
        </w:numPr>
        <w:spacing w:after="40"/>
        <w:jc w:val="both"/>
      </w:pPr>
      <w:r>
        <w:t xml:space="preserve">Поставка здійснюється транспортом Постачальника до складу Покупця у м. Біла Церква.</w:t>
      </w:r>
    </w:p>
    <w:p>
      <w:pPr>
        <w:numPr>
          <w:ilvl w:val="1"/>
          <w:numId w:val="3"/>
        </w:numPr>
        <w:spacing w:after="40"/>
        <w:jc w:val="both"/>
      </w:pPr>
      <w:r>
        <w:t xml:space="preserve">Приймання Товару за кількістю та якістю оформлюється видатковою накладною, що підписується обома сторонами.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ВІДПОВІДАЛЬНІСТЬ СТОРІН</w:t>
      </w:r>
    </w:p>
    <w:p>
      <w:pPr>
        <w:numPr>
          <w:ilvl w:val="1"/>
          <w:numId w:val="3"/>
        </w:numPr>
        <w:spacing w:after="40"/>
        <w:jc w:val="both"/>
      </w:pPr>
      <w:r>
        <w:t xml:space="preserve">За прострочення оплати Покупець сплачує пеню у розмірі 0,1 % від суми боргу за кожен день прострочення.</w:t>
      </w:r>
    </w:p>
    <w:p>
      <w:pPr>
        <w:numPr>
          <w:ilvl w:val="1"/>
          <w:numId w:val="3"/>
        </w:numPr>
        <w:spacing w:after="40"/>
        <w:jc w:val="both"/>
      </w:pPr>
      <w:r>
        <w:t xml:space="preserve">У разі поставки Товару неналежної якості Постачальник замінює його протягом 5 (п’яти) робочих днів.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СТРОК ДІЇ ДОГОВОРУ</w:t>
      </w:r>
    </w:p>
    <w:p>
      <w:pPr>
        <w:numPr>
          <w:ilvl w:val="1"/>
          <w:numId w:val="3"/>
        </w:numPr>
        <w:spacing w:after="40"/>
        <w:jc w:val="both"/>
      </w:pPr>
      <w:r>
        <w:t xml:space="preserve">Договір набирає чинності з моменту його підписання і діє до 31 грудня 2026 року.</w:t>
      </w:r>
    </w:p>
    <w:p>
      <w:pPr>
        <w:numPr>
          <w:ilvl w:val="1"/>
          <w:numId w:val="3"/>
        </w:numPr>
        <w:spacing w:after="40"/>
        <w:jc w:val="both"/>
      </w:pPr>
      <w:r>
        <w:t xml:space="preserve">Договір складено у двох примірниках, що мають однакову юридичну силу.</w:t>
      </w:r>
    </w:p>
    <w:p>
      <w:pPr>
        <w:spacing w:before="240"/>
      </w:pPr>
    </w:p>
    <w:tbl>
      <w:tblPr>
        <w:tblW w:w="9355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>
        <w:tc>
          <w:tcPr>
            <w:tcW w:w="4677" w:type="dxa"/>
          </w:tcPr>
          <w:p>
            <w:pPr>
              <w:spacing w:after="80"/>
            </w:pPr>
            <w:r>
              <w:rPr>
                <w:b/>
                <w:bCs/>
              </w:rPr>
              <w:t xml:space="preserve">ПОСТАЧАЛЬНИК:</w:t>
            </w:r>
          </w:p>
          <w:p>
            <w:r>
              <w:t xml:space="preserve">ТОВ «Зелений Луг»</w:t>
            </w:r>
          </w:p>
          <w:p>
            <w:r>
              <w:t xml:space="preserve">вул. Садова, 5, м. Фастів</w:t>
            </w:r>
          </w:p>
          <w:p>
            <w:r>
              <w:t xml:space="preserve">Код ЄДРПОУ 00000001</w:t>
            </w:r>
          </w:p>
          <w:p>
            <w:r>
              <w:t xml:space="preserve">IBAN UA00 0000 0000 0000 0000 0000 0000 1</w:t>
            </w:r>
          </w:p>
          <w:p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>
            <w:r>
              <w:rPr>
                <w:sz w:val="18"/>
                <w:szCs w:val="18"/>
              </w:rPr>
              <w:t xml:space="preserve">(підпис)</w:t>
            </w:r>
          </w:p>
        </w:tc>
        <w:tc>
          <w:tcPr>
            <w:tcW w:w="4678" w:type="dxa"/>
          </w:tcPr>
          <w:p>
            <w:pPr>
              <w:spacing w:after="80"/>
            </w:pPr>
            <w:r>
              <w:rPr>
                <w:b/>
                <w:bCs/>
              </w:rPr>
              <w:t xml:space="preserve">ПОКУПЕЦЬ:</w:t>
            </w:r>
          </w:p>
          <w:p>
            <w:r>
              <w:t xml:space="preserve">ТОВ «Світлиця Торг»</w:t>
            </w:r>
          </w:p>
          <w:p>
            <w:r>
              <w:t xml:space="preserve">просп. Миру, 18, м. Біла Церква</w:t>
            </w:r>
          </w:p>
          <w:p>
            <w:r>
              <w:t xml:space="preserve">Код ЄДРПОУ 00000002</w:t>
            </w:r>
          </w:p>
          <w:p>
            <w:r>
              <w:t xml:space="preserve">IBAN UA00 0000 0000 0000 0000 0000 0000 2</w:t>
            </w:r>
          </w:p>
          <w:p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>
            <w:r>
              <w:rPr>
                <w:sz w:val="18"/>
                <w:szCs w:val="18"/>
              </w:rPr>
              <w:t xml:space="preserve">(підпис)</w:t>
            </w:r>
          </w:p>
        </w:tc>
      </w:tr>
    </w:tbl>
    <w:sectPr>
      <w:footerReference w:type="default" r:id="rId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Liberation Serif"/>
  <w:font w:name="en-US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sz w:val="20"/>
        <w:szCs w:val="20"/>
      </w:rPr>
      <w:t xml:space="preserve">Сторінка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з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uk-U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Liberation Serif" w:hAnsi="Liberation Serif" w:cs="Liberation Serif"/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Liberation Serif" w:hAnsi="Liberation Serif" w:cs="Liberation Serif"/>
      <w:b/>
      <w:bCs/>
      <w:sz w:val="26"/>
      <w:szCs w:val="26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Liberation Serif" w:hAnsi="Liberation Serif" w:cs="Liberation Serif"/>
      <w:b/>
      <w:bCs/>
      <w:sz w:val="48"/>
      <w:szCs w:val="4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contract-uk</dc:title>
  <dc:description>Ukrainian supply contract: title, place and date on a right tab, justified text with a 1.25 cm first-line indent, multi-level numbering 1. / 1.1., an underscore-leader signature table, Сторінка X з Y footer; Times New Roman 12, A4, DSTU margins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