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row 1: a cell spanning three columns (w:gridSpan 3) of 400 pt; row 2: cells of 50, 100 and 150 pt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1000"/>
        <w:gridCol w:w="2000"/>
        <w:gridCol w:w="3000"/>
      </w:tblGrid>
      <w:tr>
        <w:tc>
          <w:tcPr>
            <w:tcW w:w="8000" w:type="dxa"/>
            <w:gridSpan w:val="3"/>
          </w:tcPr>
          <w:p>
            <w:r>
              <w:t xml:space="preserve">Spanning three</w:t>
            </w:r>
          </w:p>
        </w:tc>
      </w:tr>
      <w:tr>
        <w:tc>
          <w:tcPr>
            <w:tcW w:w="1000" w:type="dxa"/>
          </w:tcPr>
          <w:p>
            <w:r>
              <w:t xml:space="preserve">Fifty</w:t>
            </w:r>
          </w:p>
        </w:tc>
        <w:tc>
          <w:tcPr>
            <w:tcW w:w="2000" w:type="dxa"/>
          </w:tcPr>
          <w:p>
            <w:r>
              <w:t xml:space="preserve">Hundred</w:t>
            </w:r>
          </w:p>
        </w:tc>
        <w:tc>
          <w:tcPr>
            <w:tcW w:w="3000" w:type="dxa"/>
          </w:tcPr>
          <w:p>
            <w:r>
              <w:t xml:space="preserve">Hundred fifty</w:t>
            </w:r>
          </w:p>
        </w:tc>
      </w:tr>
    </w:tbl>
    <w:p/>
    <w:p>
      <w:r>
        <w:t xml:space="preserve">Case 02: row 1: a cell spanning two columns of 300 pt; row 2: cells of 150 and 50 pt, the first spanned column's cell the wider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3000"/>
        <w:gridCol w:w="1000"/>
      </w:tblGrid>
      <w:tr>
        <w:tc>
          <w:tcPr>
            <w:tcW w:w="6000" w:type="dxa"/>
            <w:gridSpan w:val="2"/>
          </w:tcPr>
          <w:p>
            <w:r>
              <w:t xml:space="preserve">Spanning cell</w:t>
            </w:r>
          </w:p>
        </w:tc>
      </w:tr>
      <w:tr>
        <w:tc>
          <w:tcPr>
            <w:tcW w:w="3000" w:type="dxa"/>
          </w:tcPr>
          <w:p>
            <w:r>
              <w:t xml:space="preserve">Hundred fifty</w:t>
            </w:r>
          </w:p>
        </w:tc>
        <w:tc>
          <w:tcPr>
            <w:tcW w:w="1000" w:type="dxa"/>
          </w:tcPr>
          <w:p>
            <w:r>
              <w:t xml:space="preserve">Fifty</w:t>
            </w:r>
          </w:p>
        </w:tc>
      </w:tr>
    </w:tbl>
    <w:p/>
    <w:p>
      <w:r>
        <w:t xml:space="preserve">Case 03: three cells, auto, each holding one unbreakable word of another width (Interdepartmentalisationsprocedurecharacteristically, Supercalifragilisticexpialidocious, Internationalisation), together wider than the text width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</w:tcPr>
          <w:p>
            <w:r>
              <w:t xml:space="preserve">Interdepartmentalisationsprocedurecharacteristically</w:t>
            </w:r>
          </w:p>
        </w:tc>
        <w:tc>
          <w:tcPr>
            <w:tcW w:w="0" w:type="auto"/>
          </w:tcPr>
          <w:p>
            <w:r>
              <w:t xml:space="preserve">Supercalifragilisticexpialidocious</w:t>
            </w:r>
          </w:p>
        </w:tc>
        <w:tc>
          <w:tcPr>
            <w:tcW w:w="0" w:type="auto"/>
          </w:tcPr>
          <w:p>
            <w:r>
              <w:t xml:space="preserve">Internationalisation</w:t>
            </w:r>
          </w:p>
        </w:tc>
      </w:tr>
    </w:tbl>
    <w:p/>
    <w:p>
      <w:r>
        <w:t xml:space="preserve">Case 04: w:tblW 100 % (pct 5000), cells auto, borders of 6 pt</w:t>
      </w:r>
    </w:p>
    <w:tbl>
      <w:tblPr>
        <w:tblW w:w="5000" w:type="pct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</w:tcPr>
          <w:p>
            <w:r>
              <w:t xml:space="preserve">Ab r1</w:t>
            </w:r>
          </w:p>
        </w:tc>
        <w:tc>
          <w:tcPr>
            <w:tcW w:w="0" w:type="auto"/>
          </w:tcPr>
          <w:p>
            <w:r>
              <w:t xml:space="preserve">A longer cell of several words r1</w:t>
            </w:r>
          </w:p>
        </w:tc>
        <w:tc>
          <w:tcPr>
            <w:tcW w:w="0" w:type="auto"/>
          </w:tcPr>
          <w:p>
            <w:r>
              <w:t xml:space="preserve">Middle text r1</w:t>
            </w:r>
          </w:p>
        </w:tc>
      </w:tr>
      <w:tr>
        <w:tc>
          <w:tcPr>
            <w:tcW w:w="0" w:type="auto"/>
          </w:tcPr>
          <w:p>
            <w:r>
              <w:t xml:space="preserve">Ab r2</w:t>
            </w:r>
          </w:p>
        </w:tc>
        <w:tc>
          <w:tcPr>
            <w:tcW w:w="0" w:type="auto"/>
          </w:tcPr>
          <w:p>
            <w:r>
              <w:t xml:space="preserve">A longer cell of several words r2</w:t>
            </w:r>
          </w:p>
        </w:tc>
        <w:tc>
          <w:tcPr>
            <w:tcW w:w="0" w:type="auto"/>
          </w:tcPr>
          <w:p>
            <w:r>
              <w:t xml:space="preserve">Middle text r2</w:t>
            </w:r>
          </w:p>
        </w:tc>
      </w:tr>
    </w:tbl>
    <w:p/>
    <w:p>
      <w:r>
        <w:t xml:space="preserve">Case 05: w:tblW 100 % (pct 5000), cells auto, borders of 3 pt</w:t>
      </w:r>
    </w:p>
    <w:tbl>
      <w:tblPr>
        <w:tblW w:w="5000" w:type="pct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</w:tcPr>
          <w:p>
            <w:r>
              <w:t xml:space="preserve">Ab r1</w:t>
            </w:r>
          </w:p>
        </w:tc>
        <w:tc>
          <w:tcPr>
            <w:tcW w:w="0" w:type="auto"/>
          </w:tcPr>
          <w:p>
            <w:r>
              <w:t xml:space="preserve">A longer cell of several words r1</w:t>
            </w:r>
          </w:p>
        </w:tc>
        <w:tc>
          <w:tcPr>
            <w:tcW w:w="0" w:type="auto"/>
          </w:tcPr>
          <w:p>
            <w:r>
              <w:t xml:space="preserve">Middle text r1</w:t>
            </w:r>
          </w:p>
        </w:tc>
      </w:tr>
      <w:tr>
        <w:tc>
          <w:tcPr>
            <w:tcW w:w="0" w:type="auto"/>
          </w:tcPr>
          <w:p>
            <w:r>
              <w:t xml:space="preserve">Ab r2</w:t>
            </w:r>
          </w:p>
        </w:tc>
        <w:tc>
          <w:tcPr>
            <w:tcW w:w="0" w:type="auto"/>
          </w:tcPr>
          <w:p>
            <w:r>
              <w:t xml:space="preserve">A longer cell of several words r2</w:t>
            </w:r>
          </w:p>
        </w:tc>
        <w:tc>
          <w:tcPr>
            <w:tcW w:w="0" w:type="auto"/>
          </w:tcPr>
          <w:p>
            <w:r>
              <w:t xml:space="preserve">Middle text r2</w:t>
            </w:r>
          </w:p>
        </w:tc>
      </w:tr>
    </w:tbl>
    <w:p/>
    <w:p>
      <w:r>
        <w:t xml:space="preserve">End of the document.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E-table-autofit-shares</dc:title>
  <dc:description>How Word's autofit shares width in compatibility mode 15: a cell spanning three columns, a spanning cell over a wider first column, minimum widths of three different words that together exceed the text width, and 100 % tables with borders of 6 and 3 pt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