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table in the style Big (14 pt, centred); document defaults 12 pt, Normal 12 pt and left-aligned</w:t>
      </w:r>
    </w:p>
    <w:tbl>
      <w:tblPr>
        <w:tblStyle w:val="Big"/>
        <w:tblW w:w="9026" w:type="dxa"/>
      </w:tblPr>
      <w:tblGrid>
        <w:gridCol w:w="4513"/>
        <w:gridCol w:w="4513"/>
      </w:tblGrid>
      <w:tr>
        <w:tc>
          <w:tcPr>
            <w:tcW w:w="4513" w:type="dxa"/>
          </w:tcPr>
          <w:p>
            <w:r>
              <w:t xml:space="preserve">r1c1</w:t>
            </w:r>
          </w:p>
        </w:tc>
        <w:tc>
          <w:tcPr>
            <w:tcW w:w="4513" w:type="dxa"/>
          </w:tcPr>
          <w:p>
            <w:r>
              <w:t xml:space="preserve">r1c2</w:t>
            </w:r>
          </w:p>
        </w:tc>
      </w:tr>
      <w:tr>
        <w:tc>
          <w:tcPr>
            <w:tcW w:w="4513" w:type="dxa"/>
          </w:tcPr>
          <w:p>
            <w:r>
              <w:t xml:space="preserve">r2c1</w:t>
            </w:r>
          </w:p>
        </w:tc>
        <w:tc>
          <w:tcPr>
            <w:tcW w:w="4513" w:type="dxa"/>
          </w:tcPr>
          <w:p>
            <w:r>
              <w:t xml:space="preserve">r2c2</w:t>
            </w:r>
          </w:p>
        </w:tc>
      </w:tr>
    </w:tbl>
    <w:p/>
    <w:p>
      <w:r>
        <w:t xml:space="preserve">Case 02: a paragraph after the table, in Normal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4"/>
        <w:szCs w:val="24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  <w:pPr>
      <w:jc w:val="left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E-table-style-defaults-size-12-12-14</dc:title>
  <dc:description>Whether a Normal style of 12 pt overrides the 14 pt of a table style when the document defaults are 12 pt,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