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Case: the outer row's first cell holds a nested table of 30 rows; it starts low on page 1</w:t>
      </w:r>
    </w:p>
    <w:p>
      <w:r>
        <w:t xml:space="preserve">Filler 01</w:t>
      </w:r>
    </w:p>
    <w:p>
      <w:r>
        <w:t xml:space="preserve">Filler 02</w:t>
      </w:r>
    </w:p>
    <w:p>
      <w:r>
        <w:t xml:space="preserve">Filler 03</w:t>
      </w:r>
    </w:p>
    <w:p>
      <w:r>
        <w:t xml:space="preserve">Filler 04</w:t>
      </w:r>
    </w:p>
    <w:p>
      <w:r>
        <w:t xml:space="preserve">Filler 05</w:t>
      </w:r>
    </w:p>
    <w:p>
      <w:r>
        <w:t xml:space="preserve">Filler 06</w:t>
      </w:r>
    </w:p>
    <w:p>
      <w:r>
        <w:t xml:space="preserve">Filler 07</w:t>
      </w:r>
    </w:p>
    <w:p>
      <w:r>
        <w:t xml:space="preserve">Filler 08</w:t>
      </w:r>
    </w:p>
    <w:p>
      <w:r>
        <w:t xml:space="preserve">Filler 09</w:t>
      </w:r>
    </w:p>
    <w:p>
      <w:r>
        <w:t xml:space="preserve">Filler 10</w:t>
      </w:r>
    </w:p>
    <w:p>
      <w:r>
        <w:t xml:space="preserve">Filler 11</w:t>
      </w:r>
    </w:p>
    <w:p>
      <w:r>
        <w:t xml:space="preserve">Filler 12</w:t>
      </w:r>
    </w:p>
    <w:p>
      <w:r>
        <w:t xml:space="preserve">Filler 13</w:t>
      </w:r>
    </w:p>
    <w:p>
      <w:r>
        <w:t xml:space="preserve">Filler 14</w:t>
      </w:r>
    </w:p>
    <w:p>
      <w:r>
        <w:t xml:space="preserve">Filler 15</w:t>
      </w:r>
    </w:p>
    <w:p>
      <w:r>
        <w:t xml:space="preserve">Filler 16</w:t>
      </w:r>
    </w:p>
    <w:p>
      <w:r>
        <w:t xml:space="preserve">Filler 17</w:t>
      </w:r>
    </w:p>
    <w:p>
      <w:r>
        <w:t xml:space="preserve">Filler 18</w:t>
      </w:r>
    </w:p>
    <w:p>
      <w:r>
        <w:t xml:space="preserve">Filler 19</w:t>
      </w:r>
    </w:p>
    <w:p>
      <w:r>
        <w:t xml:space="preserve">Filler 20</w:t>
      </w:r>
    </w:p>
    <w:p>
      <w:r>
        <w:t xml:space="preserve">Filler 21</w:t>
      </w:r>
    </w:p>
    <w:p>
      <w:r>
        <w:t xml:space="preserve">Filler 22</w:t>
      </w:r>
    </w:p>
    <w:p>
      <w:r>
        <w:t xml:space="preserve">Filler 23</w:t>
      </w:r>
    </w:p>
    <w:p>
      <w:r>
        <w:t xml:space="preserve">Filler 24</w:t>
      </w:r>
    </w:p>
    <w:p>
      <w:r>
        <w:t xml:space="preserve">Filler 25</w:t>
      </w:r>
    </w:p>
    <w:p>
      <w:r>
        <w:t xml:space="preserve">Filler 26</w:t>
      </w:r>
    </w:p>
    <w:p>
      <w:r>
        <w:t xml:space="preserve">Filler 27</w:t>
      </w:r>
    </w:p>
    <w:p>
      <w:r>
        <w:t xml:space="preserve">Filler 28</w:t>
      </w:r>
    </w:p>
    <w:p>
      <w:r>
        <w:t xml:space="preserve">Filler 29</w:t>
      </w:r>
    </w:p>
    <w:p>
      <w:r>
        <w:t xml:space="preserve">Filler 30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5000"/>
        <w:gridCol w:w="4026"/>
      </w:tblGrid>
      <w:tr>
        <w:tc>
          <w:p>
            <w:r>
              <w:t xml:space="preserve">Outer cell</w:t>
            </w:r>
          </w:p>
          <w:tbl>
            <w:tblPr>
              <w:tblW w:w="4000" w:type="dxa"/>
              <w:tblBorders>
                <w:top w:val="single" w:sz="48" w:space="0" w:color="000000"/>
                <w:left w:val="single" w:sz="48" w:space="0" w:color="000000"/>
                <w:bottom w:val="single" w:sz="48" w:space="0" w:color="000000"/>
                <w:right w:val="single" w:sz="48" w:space="0" w:color="000000"/>
                <w:insideH w:val="single" w:sz="48" w:space="0" w:color="000000"/>
                <w:insideV w:val="single" w:sz="48" w:space="0" w:color="00000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000"/>
              <w:gridCol w:w="2000"/>
            </w:tblGrid>
            <w:tr>
              <w:tc>
                <w:p>
                  <w:r>
                    <w:t xml:space="preserve">Inner 01a</w:t>
                  </w:r>
                </w:p>
              </w:tc>
              <w:tc>
                <w:p>
                  <w:r>
                    <w:t xml:space="preserve">Inner 01b</w:t>
                  </w:r>
                </w:p>
              </w:tc>
            </w:tr>
            <w:tr>
              <w:tc>
                <w:p>
                  <w:r>
                    <w:t xml:space="preserve">Inner 02a</w:t>
                  </w:r>
                </w:p>
              </w:tc>
              <w:tc>
                <w:p>
                  <w:r>
                    <w:t xml:space="preserve">Inner 02b</w:t>
                  </w:r>
                </w:p>
              </w:tc>
            </w:tr>
            <w:tr>
              <w:tc>
                <w:p>
                  <w:r>
                    <w:t xml:space="preserve">Inner 03a</w:t>
                  </w:r>
                </w:p>
              </w:tc>
              <w:tc>
                <w:p>
                  <w:r>
                    <w:t xml:space="preserve">Inner 03b</w:t>
                  </w:r>
                </w:p>
              </w:tc>
            </w:tr>
            <w:tr>
              <w:tc>
                <w:p>
                  <w:r>
                    <w:t xml:space="preserve">Inner 04a</w:t>
                  </w:r>
                </w:p>
              </w:tc>
              <w:tc>
                <w:p>
                  <w:r>
                    <w:t xml:space="preserve">Inner 04b</w:t>
                  </w:r>
                </w:p>
              </w:tc>
            </w:tr>
            <w:tr>
              <w:tc>
                <w:p>
                  <w:r>
                    <w:t xml:space="preserve">Inner 05a</w:t>
                  </w:r>
                </w:p>
              </w:tc>
              <w:tc>
                <w:p>
                  <w:r>
                    <w:t xml:space="preserve">Inner 05b</w:t>
                  </w:r>
                </w:p>
              </w:tc>
            </w:tr>
            <w:tr>
              <w:tc>
                <w:p>
                  <w:r>
                    <w:t xml:space="preserve">Inner 06a</w:t>
                  </w:r>
                </w:p>
              </w:tc>
              <w:tc>
                <w:p>
                  <w:r>
                    <w:t xml:space="preserve">Inner 06b</w:t>
                  </w:r>
                </w:p>
              </w:tc>
            </w:tr>
            <w:tr>
              <w:tc>
                <w:p>
                  <w:r>
                    <w:t xml:space="preserve">Inner 07a</w:t>
                  </w:r>
                </w:p>
              </w:tc>
              <w:tc>
                <w:p>
                  <w:r>
                    <w:t xml:space="preserve">Inner 07b</w:t>
                  </w:r>
                </w:p>
              </w:tc>
            </w:tr>
            <w:tr>
              <w:tc>
                <w:p>
                  <w:r>
                    <w:t xml:space="preserve">Inner 08a</w:t>
                  </w:r>
                </w:p>
              </w:tc>
              <w:tc>
                <w:p>
                  <w:r>
                    <w:t xml:space="preserve">Inner 08b</w:t>
                  </w:r>
                </w:p>
              </w:tc>
            </w:tr>
            <w:tr>
              <w:tc>
                <w:p>
                  <w:r>
                    <w:t xml:space="preserve">Inner 09a</w:t>
                  </w:r>
                </w:p>
              </w:tc>
              <w:tc>
                <w:p>
                  <w:r>
                    <w:t xml:space="preserve">Inner 09b</w:t>
                  </w:r>
                </w:p>
              </w:tc>
            </w:tr>
            <w:tr>
              <w:tc>
                <w:p>
                  <w:r>
                    <w:t xml:space="preserve">Inner 10a</w:t>
                  </w:r>
                </w:p>
              </w:tc>
              <w:tc>
                <w:p>
                  <w:r>
                    <w:t xml:space="preserve">Inner 10b</w:t>
                  </w:r>
                </w:p>
              </w:tc>
            </w:tr>
            <w:tr>
              <w:tc>
                <w:p>
                  <w:r>
                    <w:t xml:space="preserve">Inner 11a</w:t>
                  </w:r>
                </w:p>
              </w:tc>
              <w:tc>
                <w:p>
                  <w:r>
                    <w:t xml:space="preserve">Inner 11b</w:t>
                  </w:r>
                </w:p>
              </w:tc>
            </w:tr>
            <w:tr>
              <w:tc>
                <w:p>
                  <w:r>
                    <w:t xml:space="preserve">Inner 12a</w:t>
                  </w:r>
                </w:p>
              </w:tc>
              <w:tc>
                <w:p>
                  <w:r>
                    <w:t xml:space="preserve">Inner 12b</w:t>
                  </w:r>
                </w:p>
              </w:tc>
            </w:tr>
            <w:tr>
              <w:tc>
                <w:p>
                  <w:r>
                    <w:t xml:space="preserve">Inner 13a</w:t>
                  </w:r>
                </w:p>
              </w:tc>
              <w:tc>
                <w:p>
                  <w:r>
                    <w:t xml:space="preserve">Inner 13b</w:t>
                  </w:r>
                </w:p>
              </w:tc>
            </w:tr>
            <w:tr>
              <w:tc>
                <w:p>
                  <w:r>
                    <w:t xml:space="preserve">Inner 14a</w:t>
                  </w:r>
                </w:p>
              </w:tc>
              <w:tc>
                <w:p>
                  <w:r>
                    <w:t xml:space="preserve">Inner 14b</w:t>
                  </w:r>
                </w:p>
              </w:tc>
            </w:tr>
            <w:tr>
              <w:tc>
                <w:p>
                  <w:r>
                    <w:t xml:space="preserve">Inner 15a</w:t>
                  </w:r>
                </w:p>
              </w:tc>
              <w:tc>
                <w:p>
                  <w:r>
                    <w:t xml:space="preserve">Inner 15b</w:t>
                  </w:r>
                </w:p>
              </w:tc>
            </w:tr>
            <w:tr>
              <w:tc>
                <w:p>
                  <w:r>
                    <w:t xml:space="preserve">Inner 16a</w:t>
                  </w:r>
                </w:p>
              </w:tc>
              <w:tc>
                <w:p>
                  <w:r>
                    <w:t xml:space="preserve">Inner 16b</w:t>
                  </w:r>
                </w:p>
              </w:tc>
            </w:tr>
            <w:tr>
              <w:tc>
                <w:p>
                  <w:r>
                    <w:t xml:space="preserve">Inner 17a</w:t>
                  </w:r>
                </w:p>
              </w:tc>
              <w:tc>
                <w:p>
                  <w:r>
                    <w:t xml:space="preserve">Inner 17b</w:t>
                  </w:r>
                </w:p>
              </w:tc>
            </w:tr>
            <w:tr>
              <w:tc>
                <w:p>
                  <w:r>
                    <w:t xml:space="preserve">Inner 18a</w:t>
                  </w:r>
                </w:p>
              </w:tc>
              <w:tc>
                <w:p>
                  <w:r>
                    <w:t xml:space="preserve">Inner 18b</w:t>
                  </w:r>
                </w:p>
              </w:tc>
            </w:tr>
            <w:tr>
              <w:tc>
                <w:p>
                  <w:r>
                    <w:t xml:space="preserve">Inner 19a</w:t>
                  </w:r>
                </w:p>
              </w:tc>
              <w:tc>
                <w:p>
                  <w:r>
                    <w:t xml:space="preserve">Inner 19b</w:t>
                  </w:r>
                </w:p>
              </w:tc>
            </w:tr>
            <w:tr>
              <w:tc>
                <w:p>
                  <w:r>
                    <w:t xml:space="preserve">Inner 20a</w:t>
                  </w:r>
                </w:p>
              </w:tc>
              <w:tc>
                <w:p>
                  <w:r>
                    <w:t xml:space="preserve">Inner 20b</w:t>
                  </w:r>
                </w:p>
              </w:tc>
            </w:tr>
            <w:tr>
              <w:tc>
                <w:p>
                  <w:r>
                    <w:t xml:space="preserve">Inner 21a</w:t>
                  </w:r>
                </w:p>
              </w:tc>
              <w:tc>
                <w:p>
                  <w:r>
                    <w:t xml:space="preserve">Inner 21b</w:t>
                  </w:r>
                </w:p>
              </w:tc>
            </w:tr>
            <w:tr>
              <w:tc>
                <w:p>
                  <w:r>
                    <w:t xml:space="preserve">Inner 22a</w:t>
                  </w:r>
                </w:p>
              </w:tc>
              <w:tc>
                <w:p>
                  <w:r>
                    <w:t xml:space="preserve">Inner 22b</w:t>
                  </w:r>
                </w:p>
              </w:tc>
            </w:tr>
            <w:tr>
              <w:tc>
                <w:p>
                  <w:r>
                    <w:t xml:space="preserve">Inner 23a</w:t>
                  </w:r>
                </w:p>
              </w:tc>
              <w:tc>
                <w:p>
                  <w:r>
                    <w:t xml:space="preserve">Inner 23b</w:t>
                  </w:r>
                </w:p>
              </w:tc>
            </w:tr>
            <w:tr>
              <w:tc>
                <w:p>
                  <w:r>
                    <w:t xml:space="preserve">Inner 24a</w:t>
                  </w:r>
                </w:p>
              </w:tc>
              <w:tc>
                <w:p>
                  <w:r>
                    <w:t xml:space="preserve">Inner 24b</w:t>
                  </w:r>
                </w:p>
              </w:tc>
            </w:tr>
            <w:tr>
              <w:tc>
                <w:p>
                  <w:r>
                    <w:t xml:space="preserve">Inner 25a</w:t>
                  </w:r>
                </w:p>
              </w:tc>
              <w:tc>
                <w:p>
                  <w:r>
                    <w:t xml:space="preserve">Inner 25b</w:t>
                  </w:r>
                </w:p>
              </w:tc>
            </w:tr>
            <w:tr>
              <w:tc>
                <w:p>
                  <w:r>
                    <w:t xml:space="preserve">Inner 26a</w:t>
                  </w:r>
                </w:p>
              </w:tc>
              <w:tc>
                <w:p>
                  <w:r>
                    <w:t xml:space="preserve">Inner 26b</w:t>
                  </w:r>
                </w:p>
              </w:tc>
            </w:tr>
            <w:tr>
              <w:tc>
                <w:p>
                  <w:r>
                    <w:t xml:space="preserve">Inner 27a</w:t>
                  </w:r>
                </w:p>
              </w:tc>
              <w:tc>
                <w:p>
                  <w:r>
                    <w:t xml:space="preserve">Inner 27b</w:t>
                  </w:r>
                </w:p>
              </w:tc>
            </w:tr>
            <w:tr>
              <w:tc>
                <w:p>
                  <w:r>
                    <w:t xml:space="preserve">Inner 28a</w:t>
                  </w:r>
                </w:p>
              </w:tc>
              <w:tc>
                <w:p>
                  <w:r>
                    <w:t xml:space="preserve">Inner 28b</w:t>
                  </w:r>
                </w:p>
              </w:tc>
            </w:tr>
            <w:tr>
              <w:tc>
                <w:p>
                  <w:r>
                    <w:t xml:space="preserve">Inner 29a</w:t>
                  </w:r>
                </w:p>
              </w:tc>
              <w:tc>
                <w:p>
                  <w:r>
                    <w:t xml:space="preserve">Inner 29b</w:t>
                  </w:r>
                </w:p>
              </w:tc>
            </w:tr>
            <w:tr>
              <w:tc>
                <w:p>
                  <w:r>
                    <w:t xml:space="preserve">Inner 30a</w:t>
                  </w:r>
                </w:p>
              </w:tc>
              <w:tc>
                <w:p>
                  <w:r>
                    <w:t xml:space="preserve">Inner 30b</w:t>
                  </w:r>
                </w:p>
              </w:tc>
            </w:tr>
          </w:tbl>
          <w:p/>
        </w:tc>
        <w:tc>
          <w:p>
            <w:r>
              <w:t xml:space="preserve">Outer b</w:t>
            </w:r>
          </w:p>
        </w:tc>
      </w:tr>
    </w:tbl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E-table-row-split-nested</dc:title>
  <dc:description>Where Word splits a row whose cell holds a nested table of 30 rows, starting low on page 1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